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384" w:rsidRPr="005D2972" w:rsidRDefault="00A12384" w:rsidP="005D2972">
      <w:pPr>
        <w:pStyle w:val="Articletitle"/>
        <w:rPr>
          <w:lang w:eastAsia="ko-KR"/>
        </w:rPr>
      </w:pPr>
      <w:bookmarkStart w:id="0" w:name="_GoBack"/>
      <w:bookmarkEnd w:id="0"/>
      <w:r w:rsidRPr="00A12384">
        <w:t>Stock Market Efficiency and Price Limits: Evidence from Korea’s Recent Expansion of Price Limits</w:t>
      </w:r>
      <w:r w:rsidR="00D1016A">
        <w:t>.</w:t>
      </w:r>
    </w:p>
    <w:p w:rsidR="00D1016A" w:rsidRPr="00A12384" w:rsidRDefault="00D1016A" w:rsidP="00D1016A">
      <w:pPr>
        <w:pStyle w:val="Authornames"/>
        <w:rPr>
          <w:b/>
          <w:bCs/>
          <w:color w:val="000000"/>
          <w:lang w:eastAsia="ko-KR"/>
        </w:rPr>
      </w:pPr>
      <w:r w:rsidRPr="00A12384">
        <w:t>H</w:t>
      </w:r>
      <w:r w:rsidRPr="00A12384">
        <w:rPr>
          <w:rFonts w:hint="eastAsia"/>
        </w:rPr>
        <w:t>.</w:t>
      </w:r>
      <w:r w:rsidRPr="00A12384">
        <w:t xml:space="preserve"> R. Seddighi</w:t>
      </w:r>
      <w:r w:rsidRPr="00A12384">
        <w:rPr>
          <w:rFonts w:hint="eastAsia"/>
          <w:b/>
          <w:bCs/>
          <w:color w:val="000000"/>
          <w:lang w:eastAsia="ko-KR"/>
        </w:rPr>
        <w:t>, C</w:t>
      </w:r>
      <w:r w:rsidRPr="00A12384">
        <w:t xml:space="preserve">orresponding </w:t>
      </w:r>
      <w:r w:rsidRPr="00A12384">
        <w:rPr>
          <w:rFonts w:hint="eastAsia"/>
          <w:lang w:eastAsia="ko-KR"/>
        </w:rPr>
        <w:t>A</w:t>
      </w:r>
      <w:r w:rsidRPr="00A12384">
        <w:t>uthor</w:t>
      </w:r>
    </w:p>
    <w:p w:rsidR="00D1016A" w:rsidRDefault="00D1016A" w:rsidP="00D1016A">
      <w:pPr>
        <w:pStyle w:val="Authornames"/>
      </w:pPr>
      <w:r w:rsidRPr="00A12384">
        <w:t>Business School, University of Sunderland, St. Peter’s Campus, St. Peters Way,</w:t>
      </w:r>
      <w:r w:rsidRPr="00A12384">
        <w:rPr>
          <w:rFonts w:hint="eastAsia"/>
        </w:rPr>
        <w:t xml:space="preserve"> </w:t>
      </w:r>
      <w:r w:rsidRPr="00A12384">
        <w:t>Sunderland, Tyne and Wear</w:t>
      </w:r>
      <w:r w:rsidRPr="00A12384">
        <w:rPr>
          <w:rFonts w:hint="eastAsia"/>
        </w:rPr>
        <w:t xml:space="preserve"> </w:t>
      </w:r>
      <w:r w:rsidRPr="00A12384">
        <w:t>SR6 0DD UK</w:t>
      </w:r>
      <w:r w:rsidRPr="00A12384">
        <w:rPr>
          <w:rFonts w:hint="eastAsia"/>
        </w:rPr>
        <w:t xml:space="preserve">. </w:t>
      </w:r>
      <w:r w:rsidRPr="00A12384">
        <w:t xml:space="preserve">Tel: </w:t>
      </w:r>
      <w:r w:rsidRPr="00A12384">
        <w:rPr>
          <w:rFonts w:hint="eastAsia"/>
          <w:lang w:eastAsia="ko-KR"/>
        </w:rPr>
        <w:t>44</w:t>
      </w:r>
      <w:r w:rsidRPr="00A12384">
        <w:rPr>
          <w:rFonts w:hint="eastAsia"/>
        </w:rPr>
        <w:t>-</w:t>
      </w:r>
      <w:r w:rsidRPr="00A12384">
        <w:rPr>
          <w:rFonts w:hint="eastAsia"/>
          <w:lang w:eastAsia="ko-KR"/>
        </w:rPr>
        <w:t>191</w:t>
      </w:r>
      <w:r w:rsidRPr="00A12384">
        <w:t>-</w:t>
      </w:r>
      <w:r w:rsidRPr="00A12384">
        <w:rPr>
          <w:rFonts w:hint="eastAsia"/>
          <w:lang w:eastAsia="ko-KR"/>
        </w:rPr>
        <w:t>515-3109</w:t>
      </w:r>
      <w:r w:rsidRPr="00A12384">
        <w:t xml:space="preserve">, Fax: </w:t>
      </w:r>
      <w:r w:rsidRPr="00A12384">
        <w:rPr>
          <w:rFonts w:hint="eastAsia"/>
          <w:lang w:eastAsia="ko-KR"/>
        </w:rPr>
        <w:t>44</w:t>
      </w:r>
      <w:r w:rsidRPr="00A12384">
        <w:rPr>
          <w:rFonts w:hint="eastAsia"/>
        </w:rPr>
        <w:t>-</w:t>
      </w:r>
      <w:r w:rsidRPr="00A12384">
        <w:rPr>
          <w:rFonts w:hint="eastAsia"/>
          <w:lang w:eastAsia="ko-KR"/>
        </w:rPr>
        <w:t>191</w:t>
      </w:r>
      <w:r w:rsidRPr="00A12384">
        <w:t>-</w:t>
      </w:r>
      <w:r w:rsidRPr="00A12384">
        <w:rPr>
          <w:rFonts w:hint="eastAsia"/>
          <w:lang w:eastAsia="ko-KR"/>
        </w:rPr>
        <w:t>515</w:t>
      </w:r>
      <w:r w:rsidRPr="00A12384">
        <w:t>-</w:t>
      </w:r>
      <w:r w:rsidRPr="00A12384">
        <w:rPr>
          <w:rFonts w:hint="eastAsia"/>
          <w:lang w:eastAsia="ko-KR"/>
        </w:rPr>
        <w:t xml:space="preserve">3109, </w:t>
      </w:r>
      <w:r w:rsidRPr="00A12384">
        <w:t>Email: hamid.seddighi@sunderland.ac.uk</w:t>
      </w:r>
      <w:r w:rsidRPr="00A12384">
        <w:rPr>
          <w:rFonts w:hint="eastAsia"/>
        </w:rPr>
        <w:t>.</w:t>
      </w:r>
    </w:p>
    <w:p w:rsidR="00A12384" w:rsidRPr="00A12384" w:rsidRDefault="00A12384" w:rsidP="00A12384">
      <w:pPr>
        <w:pStyle w:val="Authornames"/>
        <w:rPr>
          <w:lang w:eastAsia="ko-KR"/>
        </w:rPr>
      </w:pPr>
      <w:r w:rsidRPr="00A12384">
        <w:t>Il-</w:t>
      </w:r>
      <w:r w:rsidRPr="00A12384">
        <w:rPr>
          <w:rFonts w:hint="eastAsia"/>
        </w:rPr>
        <w:t>H</w:t>
      </w:r>
      <w:r w:rsidRPr="00A12384">
        <w:t>yun Yoon</w:t>
      </w:r>
    </w:p>
    <w:p w:rsidR="00A12384" w:rsidRPr="00D1016A" w:rsidRDefault="00A12384" w:rsidP="00A12384">
      <w:pPr>
        <w:pStyle w:val="Affiliation"/>
        <w:rPr>
          <w:sz w:val="28"/>
          <w:szCs w:val="28"/>
          <w:lang w:eastAsia="ko-KR"/>
        </w:rPr>
      </w:pPr>
      <w:r w:rsidRPr="00D1016A">
        <w:rPr>
          <w:sz w:val="28"/>
          <w:szCs w:val="28"/>
        </w:rPr>
        <w:t xml:space="preserve">Division of Business Administration, </w:t>
      </w:r>
      <w:proofErr w:type="spellStart"/>
      <w:r w:rsidRPr="00D1016A">
        <w:rPr>
          <w:sz w:val="28"/>
          <w:szCs w:val="28"/>
        </w:rPr>
        <w:t>Dongseo</w:t>
      </w:r>
      <w:proofErr w:type="spellEnd"/>
      <w:r w:rsidRPr="00D1016A">
        <w:rPr>
          <w:sz w:val="28"/>
          <w:szCs w:val="28"/>
        </w:rPr>
        <w:t xml:space="preserve"> University, 47 </w:t>
      </w:r>
      <w:proofErr w:type="spellStart"/>
      <w:r w:rsidRPr="00D1016A">
        <w:rPr>
          <w:sz w:val="28"/>
          <w:szCs w:val="28"/>
        </w:rPr>
        <w:t>Jurye-ro</w:t>
      </w:r>
      <w:proofErr w:type="spellEnd"/>
      <w:r w:rsidRPr="00D1016A">
        <w:rPr>
          <w:sz w:val="28"/>
          <w:szCs w:val="28"/>
        </w:rPr>
        <w:t xml:space="preserve">, </w:t>
      </w:r>
      <w:proofErr w:type="spellStart"/>
      <w:r w:rsidRPr="00D1016A">
        <w:rPr>
          <w:sz w:val="28"/>
          <w:szCs w:val="28"/>
        </w:rPr>
        <w:t>Sasang-gu</w:t>
      </w:r>
      <w:proofErr w:type="spellEnd"/>
      <w:r w:rsidRPr="00D1016A">
        <w:rPr>
          <w:sz w:val="28"/>
          <w:szCs w:val="28"/>
        </w:rPr>
        <w:t>, Busan 47011 Korea</w:t>
      </w:r>
      <w:r w:rsidRPr="00D1016A">
        <w:rPr>
          <w:rFonts w:hint="eastAsia"/>
          <w:sz w:val="28"/>
          <w:szCs w:val="28"/>
        </w:rPr>
        <w:t xml:space="preserve">. </w:t>
      </w:r>
      <w:r w:rsidRPr="00D1016A">
        <w:rPr>
          <w:sz w:val="28"/>
          <w:szCs w:val="28"/>
        </w:rPr>
        <w:t>Tel: 82</w:t>
      </w:r>
      <w:r w:rsidRPr="00D1016A">
        <w:rPr>
          <w:rFonts w:hint="eastAsia"/>
          <w:sz w:val="28"/>
          <w:szCs w:val="28"/>
        </w:rPr>
        <w:t>-</w:t>
      </w:r>
      <w:r w:rsidRPr="00D1016A">
        <w:rPr>
          <w:sz w:val="28"/>
          <w:szCs w:val="28"/>
        </w:rPr>
        <w:t>51-320-2631, Fax: 82</w:t>
      </w:r>
      <w:r w:rsidRPr="00D1016A">
        <w:rPr>
          <w:rFonts w:hint="eastAsia"/>
          <w:sz w:val="28"/>
          <w:szCs w:val="28"/>
        </w:rPr>
        <w:t>-</w:t>
      </w:r>
      <w:r w:rsidRPr="00D1016A">
        <w:rPr>
          <w:sz w:val="28"/>
          <w:szCs w:val="28"/>
        </w:rPr>
        <w:t>51-320-</w:t>
      </w:r>
      <w:r w:rsidRPr="00D1016A">
        <w:rPr>
          <w:rFonts w:hint="eastAsia"/>
          <w:sz w:val="28"/>
          <w:szCs w:val="28"/>
        </w:rPr>
        <w:t>1629</w:t>
      </w:r>
      <w:r w:rsidRPr="00D1016A">
        <w:rPr>
          <w:sz w:val="28"/>
          <w:szCs w:val="28"/>
        </w:rPr>
        <w:t>, Email: ihyoon58@gdsu.dongseo.ac.kr.</w:t>
      </w:r>
    </w:p>
    <w:p w:rsidR="00B60A37" w:rsidRPr="00D1016A" w:rsidRDefault="00B60A37" w:rsidP="00B60A37">
      <w:pPr>
        <w:pStyle w:val="Affiliation"/>
        <w:rPr>
          <w:sz w:val="28"/>
          <w:szCs w:val="28"/>
        </w:rPr>
      </w:pPr>
      <w:r w:rsidRPr="00D1016A">
        <w:rPr>
          <w:sz w:val="28"/>
          <w:szCs w:val="28"/>
        </w:rPr>
        <w:br w:type="page"/>
      </w:r>
    </w:p>
    <w:p w:rsidR="005D2972" w:rsidRPr="005D2972" w:rsidRDefault="005D2972" w:rsidP="00B60A37">
      <w:pPr>
        <w:pStyle w:val="Articletitle"/>
        <w:rPr>
          <w:lang w:eastAsia="ko-KR"/>
        </w:rPr>
      </w:pPr>
      <w:r w:rsidRPr="00A12384">
        <w:lastRenderedPageBreak/>
        <w:t>Stock Market Efficiency and Price Limits: Evidence from Korea’s Recent Expansion of Price Limits</w:t>
      </w:r>
    </w:p>
    <w:p w:rsidR="005D2972" w:rsidRPr="00D9436B" w:rsidRDefault="005D2972" w:rsidP="00C547F5">
      <w:pPr>
        <w:pStyle w:val="Abstract"/>
      </w:pPr>
      <w:r w:rsidRPr="00D9436B">
        <w:rPr>
          <w:rFonts w:hint="eastAsia"/>
        </w:rPr>
        <w:t>Abstract</w:t>
      </w:r>
    </w:p>
    <w:p w:rsidR="005D2972" w:rsidRPr="00C547F5" w:rsidRDefault="005D2972" w:rsidP="00C547F5">
      <w:pPr>
        <w:pStyle w:val="Abstract"/>
        <w:rPr>
          <w:lang w:eastAsia="ko-KR"/>
        </w:rPr>
      </w:pPr>
      <w:r w:rsidRPr="00D9436B">
        <w:t>This</w:t>
      </w:r>
      <w:r w:rsidRPr="00D9436B">
        <w:rPr>
          <w:rFonts w:hint="eastAsia"/>
        </w:rPr>
        <w:t xml:space="preserve"> </w:t>
      </w:r>
      <w:r w:rsidRPr="00D9436B">
        <w:t xml:space="preserve">paper examines the efficiency of the Korean stock </w:t>
      </w:r>
      <w:r w:rsidRPr="00D9436B">
        <w:rPr>
          <w:rFonts w:hint="eastAsia"/>
        </w:rPr>
        <w:t xml:space="preserve">exchange </w:t>
      </w:r>
      <w:r w:rsidRPr="00D9436B">
        <w:t xml:space="preserve">market </w:t>
      </w:r>
      <w:r w:rsidRPr="00D9436B">
        <w:rPr>
          <w:rFonts w:hint="eastAsia"/>
        </w:rPr>
        <w:t xml:space="preserve">with reference to the recent relaxation of </w:t>
      </w:r>
      <w:r w:rsidRPr="00D9436B">
        <w:t>price limit</w:t>
      </w:r>
      <w:r w:rsidRPr="00D9436B">
        <w:rPr>
          <w:rFonts w:hint="eastAsia"/>
        </w:rPr>
        <w:t xml:space="preserve">s effective on June 15, 2015 for the period from January 2012 to November 2017 and compares the </w:t>
      </w:r>
      <w:r w:rsidRPr="00D9436B">
        <w:t>efficiency</w:t>
      </w:r>
      <w:r w:rsidRPr="00D9436B">
        <w:rPr>
          <w:rFonts w:hint="eastAsia"/>
        </w:rPr>
        <w:t xml:space="preserve"> between sub-periods before and after the police change which saw expansion of daily price limits from 15% to 30%</w:t>
      </w:r>
      <w:r w:rsidRPr="00D9436B">
        <w:t xml:space="preserve">. </w:t>
      </w:r>
      <w:r w:rsidRPr="00D9436B">
        <w:rPr>
          <w:rFonts w:hint="eastAsia"/>
        </w:rPr>
        <w:t>T</w:t>
      </w:r>
      <w:r w:rsidRPr="00D9436B">
        <w:t xml:space="preserve">he daily </w:t>
      </w:r>
      <w:r w:rsidRPr="00D9436B">
        <w:rPr>
          <w:rFonts w:hint="eastAsia"/>
        </w:rPr>
        <w:t xml:space="preserve">returns </w:t>
      </w:r>
      <w:r w:rsidRPr="00D9436B">
        <w:t>of the market index</w:t>
      </w:r>
      <w:r w:rsidRPr="00D9436B">
        <w:rPr>
          <w:rFonts w:hint="eastAsia"/>
        </w:rPr>
        <w:t xml:space="preserve"> and 60</w:t>
      </w:r>
      <w:r w:rsidRPr="00D9436B">
        <w:t xml:space="preserve"> stocks </w:t>
      </w:r>
      <w:r w:rsidRPr="00D9436B">
        <w:rPr>
          <w:rFonts w:hint="eastAsia"/>
        </w:rPr>
        <w:t>selected from different industrial sectors are used to test the random walk hypothesis under two different price limits regime using the Lo-</w:t>
      </w:r>
      <w:proofErr w:type="spellStart"/>
      <w:r w:rsidRPr="00D9436B">
        <w:rPr>
          <w:rFonts w:hint="eastAsia"/>
        </w:rPr>
        <w:t>MacKinlay</w:t>
      </w:r>
      <w:proofErr w:type="spellEnd"/>
      <w:r w:rsidRPr="00D9436B">
        <w:rPr>
          <w:rFonts w:hint="eastAsia"/>
        </w:rPr>
        <w:t xml:space="preserve"> variance ratio tests and </w:t>
      </w:r>
      <w:r w:rsidRPr="00D9436B">
        <w:t>multiple</w:t>
      </w:r>
      <w:r w:rsidRPr="00D9436B">
        <w:rPr>
          <w:rFonts w:hint="eastAsia"/>
        </w:rPr>
        <w:t xml:space="preserve"> variance ratio tests</w:t>
      </w:r>
      <w:r w:rsidRPr="00D9436B">
        <w:t>. T</w:t>
      </w:r>
      <w:r w:rsidRPr="00D9436B">
        <w:rPr>
          <w:rFonts w:hint="eastAsia"/>
        </w:rPr>
        <w:t>he empirical evidence found that</w:t>
      </w:r>
      <w:r w:rsidRPr="00D9436B">
        <w:t xml:space="preserve"> the</w:t>
      </w:r>
      <w:r w:rsidRPr="00D9436B">
        <w:rPr>
          <w:rFonts w:hint="eastAsia"/>
        </w:rPr>
        <w:t xml:space="preserve"> market index showed </w:t>
      </w:r>
      <w:r w:rsidRPr="00D9436B">
        <w:t>weak</w:t>
      </w:r>
      <w:r w:rsidRPr="00D9436B">
        <w:rPr>
          <w:rFonts w:hint="eastAsia"/>
        </w:rPr>
        <w:t xml:space="preserve"> </w:t>
      </w:r>
      <w:r w:rsidRPr="00D9436B">
        <w:t>form market efficiency along the lines of</w:t>
      </w:r>
      <w:r w:rsidRPr="00D9436B">
        <w:rPr>
          <w:rFonts w:hint="eastAsia"/>
        </w:rPr>
        <w:t xml:space="preserve"> </w:t>
      </w:r>
      <w:r w:rsidRPr="00D9436B">
        <w:t>random walk</w:t>
      </w:r>
      <w:r w:rsidRPr="00D9436B">
        <w:rPr>
          <w:rFonts w:hint="eastAsia"/>
        </w:rPr>
        <w:t xml:space="preserve"> hypothesis w</w:t>
      </w:r>
      <w:r w:rsidRPr="00D9436B">
        <w:t xml:space="preserve">hile </w:t>
      </w:r>
      <w:r w:rsidRPr="00D9436B">
        <w:rPr>
          <w:rFonts w:hint="eastAsia"/>
        </w:rPr>
        <w:t xml:space="preserve">individual sample stocks </w:t>
      </w:r>
      <w:r w:rsidRPr="00D9436B">
        <w:t>behaved differently</w:t>
      </w:r>
      <w:r w:rsidRPr="00D9436B">
        <w:rPr>
          <w:rFonts w:hint="eastAsia"/>
        </w:rPr>
        <w:t xml:space="preserve"> according to the different price limits periods. </w:t>
      </w:r>
      <w:r w:rsidRPr="00D9436B">
        <w:t>T</w:t>
      </w:r>
      <w:r w:rsidRPr="00D9436B">
        <w:rPr>
          <w:rFonts w:hint="eastAsia"/>
        </w:rPr>
        <w:t xml:space="preserve">he number of stocks </w:t>
      </w:r>
      <w:r w:rsidRPr="00D9436B">
        <w:t>following</w:t>
      </w:r>
      <w:r w:rsidRPr="00D9436B">
        <w:rPr>
          <w:rFonts w:hint="eastAsia"/>
        </w:rPr>
        <w:t xml:space="preserve"> the random walk process increased under the 30% price limits regime in comparison with that under the 15% regime, indicating Korea</w:t>
      </w:r>
      <w:r w:rsidRPr="00D9436B">
        <w:t>’</w:t>
      </w:r>
      <w:r w:rsidRPr="00D9436B">
        <w:rPr>
          <w:rFonts w:hint="eastAsia"/>
        </w:rPr>
        <w:t xml:space="preserve">s stock market appears to become more efficient as daily price limits </w:t>
      </w:r>
      <w:r w:rsidRPr="00D9436B">
        <w:t>are expanded</w:t>
      </w:r>
      <w:r w:rsidRPr="00D9436B">
        <w:rPr>
          <w:rFonts w:hint="eastAsia"/>
        </w:rPr>
        <w:t xml:space="preserve"> although the findings are rather suggestive than  definitive.</w:t>
      </w:r>
    </w:p>
    <w:p w:rsidR="005D2972" w:rsidRPr="00D9436B" w:rsidRDefault="005D2972" w:rsidP="005D2972">
      <w:pPr>
        <w:pStyle w:val="Keywords"/>
      </w:pPr>
      <w:r w:rsidRPr="00D9436B">
        <w:rPr>
          <w:rFonts w:hint="eastAsia"/>
          <w:i/>
        </w:rPr>
        <w:t>Keywords:</w:t>
      </w:r>
      <w:r w:rsidRPr="00D9436B">
        <w:rPr>
          <w:rFonts w:hint="eastAsia"/>
        </w:rPr>
        <w:t xml:space="preserve"> d</w:t>
      </w:r>
      <w:r w:rsidRPr="00D9436B">
        <w:t>aily price limit</w:t>
      </w:r>
      <w:r w:rsidRPr="00D9436B">
        <w:rPr>
          <w:rFonts w:hint="eastAsia"/>
        </w:rPr>
        <w:t>s,</w:t>
      </w:r>
      <w:r w:rsidRPr="00D9436B">
        <w:t xml:space="preserve"> efficient market hypothesis</w:t>
      </w:r>
      <w:r w:rsidRPr="00D9436B">
        <w:rPr>
          <w:rFonts w:hint="eastAsia"/>
        </w:rPr>
        <w:t>,</w:t>
      </w:r>
      <w:r w:rsidRPr="00D9436B">
        <w:t xml:space="preserve"> </w:t>
      </w:r>
      <w:r w:rsidRPr="00D9436B">
        <w:rPr>
          <w:rFonts w:hint="eastAsia"/>
        </w:rPr>
        <w:t xml:space="preserve">Korean stock market, multiple variance ratio tests, </w:t>
      </w:r>
      <w:r w:rsidRPr="00D9436B">
        <w:t>random walk</w:t>
      </w:r>
      <w:r w:rsidRPr="00D9436B">
        <w:rPr>
          <w:rFonts w:hint="eastAsia"/>
        </w:rPr>
        <w:t xml:space="preserve"> process.</w:t>
      </w:r>
    </w:p>
    <w:p w:rsidR="0081056D" w:rsidRDefault="005D2972" w:rsidP="005D2972">
      <w:pPr>
        <w:pStyle w:val="Subjectcodes"/>
      </w:pPr>
      <w:r w:rsidRPr="00D9436B">
        <w:t xml:space="preserve">JEL Classification: </w:t>
      </w:r>
      <w:r w:rsidRPr="00D9436B">
        <w:rPr>
          <w:rFonts w:hint="eastAsia"/>
        </w:rPr>
        <w:t>C12, G14</w:t>
      </w:r>
      <w:r w:rsidR="0081056D">
        <w:br w:type="page"/>
      </w:r>
    </w:p>
    <w:p w:rsidR="00C547F5" w:rsidRPr="00134E86" w:rsidRDefault="00C547F5" w:rsidP="00134E86">
      <w:pPr>
        <w:pStyle w:val="Heading1"/>
      </w:pPr>
      <w:r w:rsidRPr="00134E86">
        <w:rPr>
          <w:rFonts w:hint="eastAsia"/>
        </w:rPr>
        <w:lastRenderedPageBreak/>
        <w:t xml:space="preserve">1. </w:t>
      </w:r>
      <w:r w:rsidRPr="00134E86">
        <w:t>Introduction</w:t>
      </w:r>
    </w:p>
    <w:p w:rsidR="00C547F5" w:rsidRDefault="00C547F5" w:rsidP="00C547F5">
      <w:pPr>
        <w:pStyle w:val="Paragraph"/>
      </w:pPr>
      <w:r>
        <w:t>P</w:t>
      </w:r>
      <w:r>
        <w:rPr>
          <w:rFonts w:hint="eastAsia"/>
        </w:rPr>
        <w:t xml:space="preserve">rediction of security prices is of great </w:t>
      </w:r>
      <w:r>
        <w:t>importance</w:t>
      </w:r>
      <w:r>
        <w:rPr>
          <w:rFonts w:hint="eastAsia"/>
        </w:rPr>
        <w:t xml:space="preserve"> to </w:t>
      </w:r>
      <w:r>
        <w:t>investors</w:t>
      </w:r>
      <w:r>
        <w:rPr>
          <w:rFonts w:hint="eastAsia"/>
        </w:rPr>
        <w:t xml:space="preserve"> in financial market to beat the market for better performance than others. Since the </w:t>
      </w:r>
      <w:r>
        <w:t>significant</w:t>
      </w:r>
      <w:r>
        <w:rPr>
          <w:rFonts w:hint="eastAsia"/>
        </w:rPr>
        <w:t xml:space="preserve"> study by Farm (1965), in which he empirically presented that mutual fund </w:t>
      </w:r>
      <w:r>
        <w:t>investment</w:t>
      </w:r>
      <w:r>
        <w:rPr>
          <w:rFonts w:hint="eastAsia"/>
        </w:rPr>
        <w:t xml:space="preserve">s for stocks of the Dow-Jones Industrial Average do not outperform randomly selected portfolio with no evidence of the fund managers having superiority to the average investors, a large number of researchers in both </w:t>
      </w:r>
      <w:r>
        <w:t>academic</w:t>
      </w:r>
      <w:r>
        <w:rPr>
          <w:rFonts w:hint="eastAsia"/>
        </w:rPr>
        <w:t xml:space="preserve"> and industry sector have focused on the efficiency of stock </w:t>
      </w:r>
      <w:r>
        <w:t>markets</w:t>
      </w:r>
      <w:r>
        <w:rPr>
          <w:rFonts w:hint="eastAsia"/>
        </w:rPr>
        <w:t xml:space="preserve"> across </w:t>
      </w:r>
      <w:r>
        <w:t>the world.</w:t>
      </w:r>
      <w:r>
        <w:rPr>
          <w:rFonts w:hint="eastAsia"/>
        </w:rPr>
        <w:t xml:space="preserve"> In an efficient market, </w:t>
      </w:r>
      <w:r>
        <w:t>according</w:t>
      </w:r>
      <w:r>
        <w:rPr>
          <w:rFonts w:hint="eastAsia"/>
        </w:rPr>
        <w:t xml:space="preserve"> to the efficient market hypothesis (EMH), stock</w:t>
      </w:r>
      <w:r w:rsidRPr="00DE7148">
        <w:t xml:space="preserve"> prices </w:t>
      </w:r>
      <w:r>
        <w:t>“</w:t>
      </w:r>
      <w:r w:rsidRPr="00DE7148">
        <w:t>fully reflect</w:t>
      </w:r>
      <w:r>
        <w:t>”</w:t>
      </w:r>
      <w:r w:rsidRPr="00DE7148">
        <w:t xml:space="preserve"> available information</w:t>
      </w:r>
      <w:r>
        <w:rPr>
          <w:rFonts w:hint="eastAsia"/>
        </w:rPr>
        <w:t xml:space="preserve"> </w:t>
      </w:r>
      <w:r>
        <w:t>therefore</w:t>
      </w:r>
      <w:r>
        <w:rPr>
          <w:rFonts w:hint="eastAsia"/>
        </w:rPr>
        <w:t xml:space="preserve"> investors cannot earn abnormal returns over the market </w:t>
      </w:r>
      <w:r>
        <w:t>average</w:t>
      </w:r>
      <w:r>
        <w:rPr>
          <w:rFonts w:hint="eastAsia"/>
        </w:rPr>
        <w:t xml:space="preserve"> (Farm</w:t>
      </w:r>
      <w:r w:rsidR="0089601E">
        <w:rPr>
          <w:rFonts w:hint="eastAsia"/>
          <w:lang w:eastAsia="ko-KR"/>
        </w:rPr>
        <w:t xml:space="preserve"> </w:t>
      </w:r>
      <w:r w:rsidR="0089601E">
        <w:rPr>
          <w:rFonts w:hint="eastAsia"/>
        </w:rPr>
        <w:t>1970</w:t>
      </w:r>
      <w:r w:rsidR="0089601E">
        <w:rPr>
          <w:rFonts w:hint="eastAsia"/>
          <w:lang w:eastAsia="ko-KR"/>
        </w:rPr>
        <w:t xml:space="preserve">, </w:t>
      </w:r>
      <w:r>
        <w:rPr>
          <w:rFonts w:hint="eastAsia"/>
        </w:rPr>
        <w:t>1991). T</w:t>
      </w:r>
      <w:r>
        <w:t>h</w:t>
      </w:r>
      <w:r>
        <w:rPr>
          <w:rFonts w:hint="eastAsia"/>
        </w:rPr>
        <w:t xml:space="preserve">e market efficiency has been tested with the random walk process where security prices moves randomly and serially independent. Therefore, under the random walk hypothesis, future stock prices cannot be predicted with the past price history since </w:t>
      </w:r>
      <w:r>
        <w:t>the</w:t>
      </w:r>
      <w:r>
        <w:rPr>
          <w:rFonts w:hint="eastAsia"/>
        </w:rPr>
        <w:t xml:space="preserve"> relevant information would have already been fully reflected in an </w:t>
      </w:r>
      <w:r>
        <w:t>efficient</w:t>
      </w:r>
      <w:r>
        <w:rPr>
          <w:rFonts w:hint="eastAsia"/>
        </w:rPr>
        <w:t xml:space="preserve"> market which is specifically known as weak form efficient market.</w:t>
      </w:r>
      <w:r>
        <w:rPr>
          <w:rStyle w:val="FootnoteReference"/>
        </w:rPr>
        <w:footnoteReference w:id="1"/>
      </w:r>
      <w:r>
        <w:rPr>
          <w:rFonts w:hint="eastAsia"/>
        </w:rPr>
        <w:t xml:space="preserve"> </w:t>
      </w:r>
      <w:r>
        <w:t>S</w:t>
      </w:r>
      <w:r>
        <w:rPr>
          <w:rFonts w:hint="eastAsia"/>
        </w:rPr>
        <w:t xml:space="preserve">tatistically speaking, </w:t>
      </w:r>
      <w:r>
        <w:t>random walk process is that</w:t>
      </w:r>
      <w:r>
        <w:rPr>
          <w:rFonts w:hint="eastAsia"/>
        </w:rPr>
        <w:t xml:space="preserve"> </w:t>
      </w:r>
      <w:r>
        <w:t>stock price</w:t>
      </w:r>
      <w:r>
        <w:rPr>
          <w:rFonts w:hint="eastAsia"/>
        </w:rPr>
        <w:t xml:space="preserve">s move </w:t>
      </w:r>
      <w:r>
        <w:t>independent</w:t>
      </w:r>
      <w:r>
        <w:rPr>
          <w:rFonts w:hint="eastAsia"/>
        </w:rPr>
        <w:t xml:space="preserve">ly and their changes are identically distributed. </w:t>
      </w:r>
    </w:p>
    <w:p w:rsidR="00C547F5" w:rsidRDefault="00C547F5" w:rsidP="00C547F5">
      <w:pPr>
        <w:pStyle w:val="Paragraph"/>
      </w:pPr>
      <w:r>
        <w:t>A</w:t>
      </w:r>
      <w:r>
        <w:rPr>
          <w:rFonts w:hint="eastAsia"/>
        </w:rPr>
        <w:t xml:space="preserve"> large body of empirical research on random walk process test for examination of efficient market hypothesis has been done for the various stock markets in both developed and emerging economies since the</w:t>
      </w:r>
      <w:r w:rsidRPr="00CA6292">
        <w:t xml:space="preserve"> </w:t>
      </w:r>
      <w:r>
        <w:rPr>
          <w:rFonts w:hint="eastAsia"/>
        </w:rPr>
        <w:t xml:space="preserve">works </w:t>
      </w:r>
      <w:r w:rsidRPr="00CA6292">
        <w:t>of</w:t>
      </w:r>
      <w:r>
        <w:rPr>
          <w:rFonts w:hint="eastAsia"/>
        </w:rPr>
        <w:t xml:space="preserve"> </w:t>
      </w:r>
      <w:proofErr w:type="spellStart"/>
      <w:r w:rsidRPr="00CA6292">
        <w:t>Fama</w:t>
      </w:r>
      <w:proofErr w:type="spellEnd"/>
      <w:r w:rsidRPr="00CA6292">
        <w:t xml:space="preserve"> (1965, 1970</w:t>
      </w:r>
      <w:r>
        <w:rPr>
          <w:rFonts w:hint="eastAsia"/>
        </w:rPr>
        <w:t xml:space="preserve">) and produced mixed results. Earlier </w:t>
      </w:r>
      <w:r>
        <w:t>studies</w:t>
      </w:r>
      <w:r>
        <w:rPr>
          <w:rFonts w:hint="eastAsia"/>
        </w:rPr>
        <w:t xml:space="preserve"> on random walks of stock price movement were </w:t>
      </w:r>
      <w:r>
        <w:rPr>
          <w:rFonts w:hint="eastAsia"/>
        </w:rPr>
        <w:lastRenderedPageBreak/>
        <w:t xml:space="preserve">mainly </w:t>
      </w:r>
      <w:r>
        <w:t>conducted</w:t>
      </w:r>
      <w:r>
        <w:rPr>
          <w:rFonts w:hint="eastAsia"/>
        </w:rPr>
        <w:t xml:space="preserve"> by use of conventional methods such as serial correlation, unit root test or runs test. However, since </w:t>
      </w:r>
      <w:r w:rsidRPr="005E5EBC">
        <w:t>Lo and</w:t>
      </w:r>
      <w:r>
        <w:rPr>
          <w:rFonts w:hint="eastAsia"/>
        </w:rPr>
        <w:t xml:space="preserve"> </w:t>
      </w:r>
      <w:proofErr w:type="spellStart"/>
      <w:r w:rsidRPr="005E5EBC">
        <w:t>MacKinlay</w:t>
      </w:r>
      <w:proofErr w:type="spellEnd"/>
      <w:r w:rsidRPr="005E5EBC">
        <w:t xml:space="preserve"> (1988)</w:t>
      </w:r>
      <w:r>
        <w:rPr>
          <w:rFonts w:hint="eastAsia"/>
        </w:rPr>
        <w:t xml:space="preserve"> proposed a new method, the variance ratio test, to </w:t>
      </w:r>
      <w:r>
        <w:t>investigate</w:t>
      </w:r>
      <w:r>
        <w:rPr>
          <w:rFonts w:hint="eastAsia"/>
        </w:rPr>
        <w:t xml:space="preserve"> the </w:t>
      </w:r>
      <w:r>
        <w:t>weekly stock returns in the US</w:t>
      </w:r>
      <w:r>
        <w:rPr>
          <w:rFonts w:hint="eastAsia"/>
        </w:rPr>
        <w:t xml:space="preserve"> and </w:t>
      </w:r>
      <w:r w:rsidRPr="005E5EBC">
        <w:t>reject</w:t>
      </w:r>
      <w:r>
        <w:rPr>
          <w:rFonts w:hint="eastAsia"/>
        </w:rPr>
        <w:t>ed</w:t>
      </w:r>
      <w:r w:rsidRPr="005E5EBC">
        <w:t xml:space="preserve"> the </w:t>
      </w:r>
      <w:r>
        <w:rPr>
          <w:rFonts w:hint="eastAsia"/>
        </w:rPr>
        <w:t>random walk process</w:t>
      </w:r>
      <w:r w:rsidRPr="005E5EBC">
        <w:t xml:space="preserve"> </w:t>
      </w:r>
      <w:r>
        <w:rPr>
          <w:rFonts w:hint="eastAsia"/>
        </w:rPr>
        <w:t xml:space="preserve">for the US stock market, </w:t>
      </w:r>
      <w:r w:rsidRPr="00BE63B7">
        <w:t>the variance ratio test</w:t>
      </w:r>
      <w:r>
        <w:rPr>
          <w:rFonts w:hint="eastAsia"/>
        </w:rPr>
        <w:t>s</w:t>
      </w:r>
      <w:r w:rsidRPr="00BE63B7">
        <w:t xml:space="preserve"> ha</w:t>
      </w:r>
      <w:r>
        <w:rPr>
          <w:rFonts w:hint="eastAsia"/>
        </w:rPr>
        <w:t>ve</w:t>
      </w:r>
      <w:r w:rsidRPr="00BE63B7">
        <w:t xml:space="preserve"> been extensively </w:t>
      </w:r>
      <w:r>
        <w:rPr>
          <w:rFonts w:hint="eastAsia"/>
        </w:rPr>
        <w:t>used</w:t>
      </w:r>
      <w:r w:rsidRPr="00BE63B7">
        <w:t xml:space="preserve"> in recent studies because of </w:t>
      </w:r>
      <w:r>
        <w:rPr>
          <w:rFonts w:hint="eastAsia"/>
        </w:rPr>
        <w:t xml:space="preserve">its </w:t>
      </w:r>
      <w:r w:rsidRPr="00BE63B7">
        <w:t>powerfulness</w:t>
      </w:r>
      <w:r>
        <w:rPr>
          <w:rFonts w:hint="eastAsia"/>
        </w:rPr>
        <w:t xml:space="preserve">. </w:t>
      </w:r>
    </w:p>
    <w:p w:rsidR="00C547F5" w:rsidRDefault="00C547F5" w:rsidP="00C547F5">
      <w:pPr>
        <w:pStyle w:val="Paragraph"/>
      </w:pPr>
      <w:r w:rsidRPr="00672E10">
        <w:rPr>
          <w:rFonts w:hint="eastAsia"/>
        </w:rPr>
        <w:t xml:space="preserve">Several studies have been devoted to the investigation on the </w:t>
      </w:r>
      <w:r w:rsidRPr="00672E10">
        <w:t>random walk hypothesis for the Korean stock</w:t>
      </w:r>
      <w:r w:rsidRPr="00672E10">
        <w:rPr>
          <w:rFonts w:hint="eastAsia"/>
        </w:rPr>
        <w:t xml:space="preserve"> markets, such as </w:t>
      </w:r>
      <w:proofErr w:type="spellStart"/>
      <w:r w:rsidRPr="00672E10">
        <w:t>Ayadi</w:t>
      </w:r>
      <w:proofErr w:type="spellEnd"/>
      <w:r w:rsidRPr="00672E10">
        <w:t xml:space="preserve"> and </w:t>
      </w:r>
      <w:proofErr w:type="spellStart"/>
      <w:r w:rsidRPr="00672E10">
        <w:t>Pyun</w:t>
      </w:r>
      <w:proofErr w:type="spellEnd"/>
      <w:r w:rsidRPr="00672E10">
        <w:t xml:space="preserve"> (1994)</w:t>
      </w:r>
      <w:r w:rsidRPr="00672E10">
        <w:rPr>
          <w:rFonts w:hint="eastAsia"/>
        </w:rPr>
        <w:t xml:space="preserve">, </w:t>
      </w:r>
      <w:r w:rsidRPr="00672E10">
        <w:t>Narayan and Smyth (2004)</w:t>
      </w:r>
      <w:r w:rsidRPr="00672E10">
        <w:rPr>
          <w:rFonts w:hint="eastAsia"/>
        </w:rPr>
        <w:t xml:space="preserve">, and </w:t>
      </w:r>
      <w:proofErr w:type="spellStart"/>
      <w:r w:rsidRPr="00672E10">
        <w:t>Hasanov</w:t>
      </w:r>
      <w:proofErr w:type="spellEnd"/>
      <w:r w:rsidRPr="00672E10">
        <w:t xml:space="preserve"> (2009</w:t>
      </w:r>
      <w:r w:rsidRPr="00672E10">
        <w:rPr>
          <w:rFonts w:hint="eastAsia"/>
        </w:rPr>
        <w:t xml:space="preserve">), with mixed results. Some studies have been conducted to compare Korean stock market with other different stock markets in Asian region in terms of market efficiency using the market indexes. </w:t>
      </w:r>
      <w:r w:rsidRPr="00672E10">
        <w:t>Huang (1995)</w:t>
      </w:r>
      <w:r w:rsidRPr="00672E10">
        <w:rPr>
          <w:rFonts w:hint="eastAsia"/>
        </w:rPr>
        <w:t xml:space="preserve"> rejected the random walks for Korean stock market while </w:t>
      </w:r>
      <w:proofErr w:type="spellStart"/>
      <w:r w:rsidRPr="00672E10">
        <w:t>Hoque</w:t>
      </w:r>
      <w:proofErr w:type="spellEnd"/>
      <w:r w:rsidRPr="00672E10">
        <w:t xml:space="preserve"> et al. (2007)</w:t>
      </w:r>
      <w:r w:rsidRPr="00672E10">
        <w:rPr>
          <w:rFonts w:hint="eastAsia"/>
        </w:rPr>
        <w:t xml:space="preserve"> and </w:t>
      </w:r>
      <w:r w:rsidRPr="00672E10">
        <w:t xml:space="preserve">Kim and </w:t>
      </w:r>
      <w:proofErr w:type="spellStart"/>
      <w:r w:rsidRPr="00672E10">
        <w:t>Shamsuddin</w:t>
      </w:r>
      <w:proofErr w:type="spellEnd"/>
      <w:r w:rsidRPr="00672E10">
        <w:rPr>
          <w:rFonts w:hint="eastAsia"/>
        </w:rPr>
        <w:t xml:space="preserve"> (2008) suggested that Korean stock market is efficient.</w:t>
      </w:r>
    </w:p>
    <w:p w:rsidR="00C547F5" w:rsidRDefault="00C547F5" w:rsidP="00C547F5">
      <w:pPr>
        <w:pStyle w:val="Paragraph"/>
      </w:pPr>
      <w:r>
        <w:rPr>
          <w:rFonts w:hint="eastAsia"/>
        </w:rPr>
        <w:t>Recently, Korean authority expanded d</w:t>
      </w:r>
      <w:r w:rsidRPr="00BE63B7">
        <w:t>aily limits of stock price</w:t>
      </w:r>
      <w:r>
        <w:rPr>
          <w:rFonts w:hint="eastAsia"/>
        </w:rPr>
        <w:t>s</w:t>
      </w:r>
      <w:r w:rsidRPr="00BE63B7">
        <w:t xml:space="preserve"> in Korea to 30 per</w:t>
      </w:r>
      <w:r w:rsidR="0089601E">
        <w:rPr>
          <w:rFonts w:hint="eastAsia"/>
          <w:lang w:eastAsia="ko-KR"/>
        </w:rPr>
        <w:t xml:space="preserve"> </w:t>
      </w:r>
      <w:r w:rsidRPr="00BE63B7">
        <w:t xml:space="preserve">cent on June 15, 2015 for the first time since the government </w:t>
      </w:r>
      <w:r>
        <w:rPr>
          <w:rFonts w:hint="eastAsia"/>
        </w:rPr>
        <w:t xml:space="preserve">had </w:t>
      </w:r>
      <w:r w:rsidRPr="00BE63B7">
        <w:t xml:space="preserve">eased the </w:t>
      </w:r>
      <w:r>
        <w:rPr>
          <w:rFonts w:hint="eastAsia"/>
        </w:rPr>
        <w:t>then-</w:t>
      </w:r>
      <w:r w:rsidRPr="00BE63B7">
        <w:t>existing 12 per</w:t>
      </w:r>
      <w:r w:rsidR="0089601E">
        <w:rPr>
          <w:rFonts w:hint="eastAsia"/>
          <w:lang w:eastAsia="ko-KR"/>
        </w:rPr>
        <w:t xml:space="preserve"> </w:t>
      </w:r>
      <w:r w:rsidRPr="00BE63B7">
        <w:t xml:space="preserve">cent </w:t>
      </w:r>
      <w:r>
        <w:rPr>
          <w:rFonts w:hint="eastAsia"/>
        </w:rPr>
        <w:t xml:space="preserve">of price limits </w:t>
      </w:r>
      <w:r w:rsidRPr="00BE63B7">
        <w:t>to 15 per</w:t>
      </w:r>
      <w:r w:rsidR="0089601E">
        <w:rPr>
          <w:rFonts w:hint="eastAsia"/>
          <w:lang w:eastAsia="ko-KR"/>
        </w:rPr>
        <w:t xml:space="preserve"> </w:t>
      </w:r>
      <w:r w:rsidRPr="00BE63B7">
        <w:t xml:space="preserve">cent in </w:t>
      </w:r>
      <w:r>
        <w:rPr>
          <w:rFonts w:hint="eastAsia"/>
        </w:rPr>
        <w:t xml:space="preserve">December </w:t>
      </w:r>
      <w:r w:rsidRPr="00BE63B7">
        <w:t xml:space="preserve">1998 in an effort to induce foreign direct investment into the country’s financial market in order to deal with the financial crisis which broke </w:t>
      </w:r>
      <w:r w:rsidRPr="001261D3">
        <w:t>out in late 1997.</w:t>
      </w:r>
      <w:r w:rsidRPr="001261D3">
        <w:rPr>
          <w:rFonts w:hint="eastAsia"/>
        </w:rPr>
        <w:t xml:space="preserve"> </w:t>
      </w:r>
      <w:r w:rsidRPr="001261D3">
        <w:t>The Korea’s price limit system has been steadily</w:t>
      </w:r>
      <w:r w:rsidRPr="001261D3">
        <w:rPr>
          <w:rFonts w:hint="eastAsia"/>
        </w:rPr>
        <w:t xml:space="preserve"> </w:t>
      </w:r>
      <w:r w:rsidRPr="001261D3">
        <w:t xml:space="preserve">relaxed </w:t>
      </w:r>
      <w:r w:rsidRPr="001261D3">
        <w:rPr>
          <w:rFonts w:hint="eastAsia"/>
        </w:rPr>
        <w:t>amid</w:t>
      </w:r>
      <w:r w:rsidRPr="001261D3">
        <w:t xml:space="preserve"> the persistent</w:t>
      </w:r>
      <w:r w:rsidRPr="001261D3">
        <w:rPr>
          <w:rFonts w:hint="eastAsia"/>
        </w:rPr>
        <w:t xml:space="preserve"> </w:t>
      </w:r>
      <w:r w:rsidRPr="001261D3">
        <w:t>criticisms of market</w:t>
      </w:r>
      <w:r w:rsidRPr="001261D3">
        <w:rPr>
          <w:rFonts w:hint="eastAsia"/>
        </w:rPr>
        <w:t xml:space="preserve"> </w:t>
      </w:r>
      <w:r w:rsidRPr="001261D3">
        <w:t>inefficiency</w:t>
      </w:r>
      <w:r w:rsidRPr="001261D3">
        <w:rPr>
          <w:rFonts w:hint="eastAsia"/>
        </w:rPr>
        <w:t xml:space="preserve"> it may cause due to the possible </w:t>
      </w:r>
      <w:r w:rsidRPr="001261D3">
        <w:t>manipulation of stock prices</w:t>
      </w:r>
      <w:r w:rsidRPr="001261D3">
        <w:rPr>
          <w:rFonts w:hint="eastAsia"/>
        </w:rPr>
        <w:t xml:space="preserve"> and </w:t>
      </w:r>
      <w:r w:rsidRPr="001261D3">
        <w:t xml:space="preserve">restriction of trading opportunities. </w:t>
      </w:r>
      <w:r w:rsidRPr="001261D3">
        <w:rPr>
          <w:rFonts w:hint="eastAsia"/>
        </w:rPr>
        <w:t xml:space="preserve">As Korea joined the OECD, the daily stock price limits had been expanded since November 25, 1996 to 8 </w:t>
      </w:r>
      <w:r w:rsidRPr="001261D3">
        <w:t>per</w:t>
      </w:r>
      <w:r w:rsidR="0089601E">
        <w:rPr>
          <w:rFonts w:hint="eastAsia"/>
          <w:lang w:eastAsia="ko-KR"/>
        </w:rPr>
        <w:t xml:space="preserve"> </w:t>
      </w:r>
      <w:r w:rsidRPr="001261D3">
        <w:t>cent</w:t>
      </w:r>
      <w:r w:rsidRPr="001261D3">
        <w:rPr>
          <w:rFonts w:hint="eastAsia"/>
        </w:rPr>
        <w:t xml:space="preserve"> from the previous 6 </w:t>
      </w:r>
      <w:r w:rsidRPr="001261D3">
        <w:t>per</w:t>
      </w:r>
      <w:r w:rsidR="0089601E">
        <w:rPr>
          <w:rFonts w:hint="eastAsia"/>
          <w:lang w:eastAsia="ko-KR"/>
        </w:rPr>
        <w:t xml:space="preserve"> </w:t>
      </w:r>
      <w:r w:rsidRPr="001261D3">
        <w:t>cent</w:t>
      </w:r>
      <w:r w:rsidRPr="001261D3">
        <w:rPr>
          <w:rFonts w:hint="eastAsia"/>
        </w:rPr>
        <w:t xml:space="preserve"> limits. Following the 1997 Korean financial crisis, the price limits were relaxed to 12 </w:t>
      </w:r>
      <w:r w:rsidRPr="001261D3">
        <w:t>per</w:t>
      </w:r>
      <w:r w:rsidR="0089601E">
        <w:rPr>
          <w:rFonts w:hint="eastAsia"/>
          <w:lang w:eastAsia="ko-KR"/>
        </w:rPr>
        <w:t xml:space="preserve"> </w:t>
      </w:r>
      <w:r w:rsidRPr="001261D3">
        <w:t>cent</w:t>
      </w:r>
      <w:r w:rsidRPr="001261D3">
        <w:rPr>
          <w:rFonts w:hint="eastAsia"/>
        </w:rPr>
        <w:t xml:space="preserve"> on March 2, 1998 and 15 </w:t>
      </w:r>
      <w:r w:rsidRPr="001261D3">
        <w:t>per</w:t>
      </w:r>
      <w:r w:rsidR="0089601E">
        <w:rPr>
          <w:rFonts w:hint="eastAsia"/>
          <w:lang w:eastAsia="ko-KR"/>
        </w:rPr>
        <w:t xml:space="preserve"> </w:t>
      </w:r>
      <w:r w:rsidRPr="001261D3">
        <w:t>cent</w:t>
      </w:r>
      <w:r w:rsidRPr="001261D3">
        <w:rPr>
          <w:rFonts w:hint="eastAsia"/>
        </w:rPr>
        <w:t xml:space="preserve"> on December 7, 1998 in an effort to </w:t>
      </w:r>
      <w:r w:rsidRPr="001261D3">
        <w:t>encourage</w:t>
      </w:r>
      <w:r w:rsidRPr="001261D3">
        <w:rPr>
          <w:rFonts w:hint="eastAsia"/>
        </w:rPr>
        <w:t xml:space="preserve"> foreign investment into the </w:t>
      </w:r>
      <w:r w:rsidRPr="001261D3">
        <w:rPr>
          <w:rFonts w:hint="eastAsia"/>
        </w:rPr>
        <w:lastRenderedPageBreak/>
        <w:t>country</w:t>
      </w:r>
      <w:r w:rsidRPr="001261D3">
        <w:t>’</w:t>
      </w:r>
      <w:r w:rsidRPr="001261D3">
        <w:rPr>
          <w:rFonts w:hint="eastAsia"/>
        </w:rPr>
        <w:t>s capital market.</w:t>
      </w:r>
      <w:r w:rsidRPr="001261D3">
        <w:rPr>
          <w:rStyle w:val="FootnoteReference"/>
        </w:rPr>
        <w:footnoteReference w:id="2"/>
      </w:r>
      <w:r w:rsidRPr="001261D3">
        <w:rPr>
          <w:rFonts w:hint="eastAsia"/>
        </w:rPr>
        <w:t xml:space="preserve"> </w:t>
      </w:r>
      <w:r w:rsidRPr="001261D3">
        <w:t>T</w:t>
      </w:r>
      <w:r w:rsidRPr="001261D3">
        <w:rPr>
          <w:rFonts w:hint="eastAsia"/>
        </w:rPr>
        <w:t>his regime change of d</w:t>
      </w:r>
      <w:r>
        <w:rPr>
          <w:rFonts w:hint="eastAsia"/>
        </w:rPr>
        <w:t xml:space="preserve">aily limits reinvigorated interest in the effect of stock price </w:t>
      </w:r>
      <w:r>
        <w:t>daily</w:t>
      </w:r>
      <w:r>
        <w:rPr>
          <w:rFonts w:hint="eastAsia"/>
        </w:rPr>
        <w:t xml:space="preserve"> limits on the efficiency of stock markets. To prevent stock </w:t>
      </w:r>
      <w:r>
        <w:t>market</w:t>
      </w:r>
      <w:r>
        <w:rPr>
          <w:rFonts w:hint="eastAsia"/>
        </w:rPr>
        <w:t xml:space="preserve"> from excessively fluctuating, some countries, including China, Taiwan and Japan, use daily price limits system where stock prices are allowed to move up or down within a maximum price range from the previous closing prices in a day.</w:t>
      </w:r>
      <w:r>
        <w:rPr>
          <w:rStyle w:val="FootnoteReference"/>
        </w:rPr>
        <w:footnoteReference w:id="3"/>
      </w:r>
    </w:p>
    <w:p w:rsidR="00C547F5" w:rsidRDefault="00C547F5" w:rsidP="00C547F5">
      <w:pPr>
        <w:pStyle w:val="Paragraph"/>
      </w:pPr>
      <w:r>
        <w:rPr>
          <w:rFonts w:hint="eastAsia"/>
        </w:rPr>
        <w:t xml:space="preserve">Although an abundance of research has been carried out with reference to the efficiency of stock markets, there are few studies on the effect of price limits on the stock market efficiency. Some of research on the price limits focused on the </w:t>
      </w:r>
      <w:r>
        <w:t>association</w:t>
      </w:r>
      <w:r>
        <w:rPr>
          <w:rFonts w:hint="eastAsia"/>
        </w:rPr>
        <w:t xml:space="preserve"> between price limits and stock market volatility.</w:t>
      </w:r>
      <w:r w:rsidRPr="007149F3">
        <w:t xml:space="preserve"> Lee and Kim (1995)</w:t>
      </w:r>
      <w:r>
        <w:rPr>
          <w:rFonts w:hint="eastAsia"/>
        </w:rPr>
        <w:t xml:space="preserve"> investigated the effects of price limits on the Korean stock market to find </w:t>
      </w:r>
      <w:r w:rsidRPr="007149F3">
        <w:t xml:space="preserve">that price limits </w:t>
      </w:r>
      <w:r>
        <w:t>decreased</w:t>
      </w:r>
      <w:r>
        <w:rPr>
          <w:rFonts w:hint="eastAsia"/>
        </w:rPr>
        <w:t xml:space="preserve"> </w:t>
      </w:r>
      <w:r w:rsidRPr="007149F3">
        <w:t>stock</w:t>
      </w:r>
      <w:r>
        <w:rPr>
          <w:rFonts w:hint="eastAsia"/>
        </w:rPr>
        <w:t xml:space="preserve"> </w:t>
      </w:r>
      <w:r w:rsidRPr="007149F3">
        <w:t>price volatility</w:t>
      </w:r>
      <w:r>
        <w:rPr>
          <w:rFonts w:hint="eastAsia"/>
        </w:rPr>
        <w:t xml:space="preserve"> over </w:t>
      </w:r>
      <w:r w:rsidRPr="007149F3">
        <w:t>the</w:t>
      </w:r>
      <w:r>
        <w:rPr>
          <w:rFonts w:hint="eastAsia"/>
        </w:rPr>
        <w:t xml:space="preserve"> </w:t>
      </w:r>
      <w:r w:rsidRPr="007149F3">
        <w:t>period 1980</w:t>
      </w:r>
      <w:r>
        <w:rPr>
          <w:rFonts w:hint="eastAsia"/>
        </w:rPr>
        <w:t>-</w:t>
      </w:r>
      <w:r w:rsidRPr="007149F3">
        <w:t>1989</w:t>
      </w:r>
      <w:r>
        <w:rPr>
          <w:rFonts w:hint="eastAsia"/>
        </w:rPr>
        <w:t xml:space="preserve"> </w:t>
      </w:r>
      <w:r w:rsidRPr="00672E10">
        <w:rPr>
          <w:rFonts w:hint="eastAsia"/>
        </w:rPr>
        <w:t xml:space="preserve">while </w:t>
      </w:r>
      <w:proofErr w:type="spellStart"/>
      <w:r w:rsidRPr="00672E10">
        <w:rPr>
          <w:rFonts w:hint="eastAsia"/>
        </w:rPr>
        <w:t>Berkman</w:t>
      </w:r>
      <w:proofErr w:type="spellEnd"/>
      <w:r w:rsidRPr="00672E10">
        <w:rPr>
          <w:rFonts w:hint="eastAsia"/>
        </w:rPr>
        <w:t xml:space="preserve"> and Lee (2002) examined the effects of expansion of price limits on volatility and trading volume for Korean stocks for the period from April 1, 1994 to April 1, 1996 to find that expansion of price limits </w:t>
      </w:r>
      <w:r w:rsidRPr="00672E10">
        <w:t>increased</w:t>
      </w:r>
      <w:r w:rsidRPr="00672E10">
        <w:rPr>
          <w:rFonts w:hint="eastAsia"/>
        </w:rPr>
        <w:t xml:space="preserve"> weekly volatility and decreased trading volume. </w:t>
      </w:r>
    </w:p>
    <w:p w:rsidR="00C547F5" w:rsidRDefault="00C547F5" w:rsidP="00C547F5">
      <w:pPr>
        <w:pStyle w:val="Paragraph"/>
      </w:pPr>
      <w:r w:rsidRPr="00672E10">
        <w:rPr>
          <w:rFonts w:hint="eastAsia"/>
        </w:rPr>
        <w:t xml:space="preserve">For studies on the stock price limits and market efficiency, </w:t>
      </w:r>
      <w:r w:rsidRPr="00672E10">
        <w:t xml:space="preserve">Lee and Chung (1996) tested 30 </w:t>
      </w:r>
      <w:r w:rsidRPr="00DE7148">
        <w:t>stocks randomly selected from Korean stock exchange to find that the price limit</w:t>
      </w:r>
      <w:r>
        <w:rPr>
          <w:rFonts w:hint="eastAsia"/>
        </w:rPr>
        <w:t>s</w:t>
      </w:r>
      <w:r w:rsidRPr="00DE7148">
        <w:t xml:space="preserve"> system results in a lower volatility and that Korean stock market seems to be inefficient </w:t>
      </w:r>
      <w:r w:rsidRPr="00DE7148">
        <w:lastRenderedPageBreak/>
        <w:t xml:space="preserve">because of the biased price movements due </w:t>
      </w:r>
      <w:r w:rsidRPr="00672E10">
        <w:t xml:space="preserve">to the price limits. </w:t>
      </w:r>
      <w:r w:rsidRPr="00672E10">
        <w:rPr>
          <w:rFonts w:hint="eastAsia"/>
        </w:rPr>
        <w:t xml:space="preserve">Later, </w:t>
      </w:r>
      <w:proofErr w:type="spellStart"/>
      <w:r w:rsidRPr="00672E10">
        <w:t>Ryoo</w:t>
      </w:r>
      <w:proofErr w:type="spellEnd"/>
      <w:r w:rsidRPr="00672E10">
        <w:t xml:space="preserve"> and Smith (2002) examined the random walk hypothesis for the Korean </w:t>
      </w:r>
      <w:r w:rsidRPr="00DE7148">
        <w:t xml:space="preserve">stock market with the use of multiple variance ratio tests for a sample of 55 actively traded stocks selected </w:t>
      </w:r>
      <w:r>
        <w:rPr>
          <w:rFonts w:hint="eastAsia"/>
        </w:rPr>
        <w:t>from</w:t>
      </w:r>
      <w:r w:rsidRPr="00DE7148">
        <w:t xml:space="preserve"> different industries for the period March 1988 to December 1998 which saw five changes of daily price limits. </w:t>
      </w:r>
      <w:r>
        <w:rPr>
          <w:rFonts w:hint="eastAsia"/>
        </w:rPr>
        <w:t>A</w:t>
      </w:r>
      <w:r w:rsidRPr="00DE7148">
        <w:t xml:space="preserve">s price limits are </w:t>
      </w:r>
      <w:r>
        <w:rPr>
          <w:rFonts w:hint="eastAsia"/>
        </w:rPr>
        <w:t>eased, more stocks are found to follow the random walk process</w:t>
      </w:r>
      <w:r w:rsidRPr="00DE7148">
        <w:t xml:space="preserve">. </w:t>
      </w:r>
      <w:r>
        <w:rPr>
          <w:rFonts w:hint="eastAsia"/>
        </w:rPr>
        <w:t xml:space="preserve">Lim and Brooks (2009) compared the effects of change in price limits on the stock market efficiency among Korea, China and Taiwan. Using the rolling </w:t>
      </w:r>
      <w:proofErr w:type="spellStart"/>
      <w:r>
        <w:rPr>
          <w:rFonts w:hint="eastAsia"/>
        </w:rPr>
        <w:t>bicorrelation</w:t>
      </w:r>
      <w:proofErr w:type="spellEnd"/>
      <w:r>
        <w:rPr>
          <w:rFonts w:hint="eastAsia"/>
        </w:rPr>
        <w:t xml:space="preserve"> test statistic on the daily market indexes, they suggested that price limits do not weaken market efficiency. However, their findings may have some </w:t>
      </w:r>
      <w:r>
        <w:t>drawback</w:t>
      </w:r>
      <w:r>
        <w:rPr>
          <w:rFonts w:hint="eastAsia"/>
        </w:rPr>
        <w:t xml:space="preserve"> in that they used market indexes for analysis rather than individual stock prices because the price limits are </w:t>
      </w:r>
      <w:r>
        <w:t>imposed</w:t>
      </w:r>
      <w:r>
        <w:rPr>
          <w:rFonts w:hint="eastAsia"/>
        </w:rPr>
        <w:t xml:space="preserve"> on the individual stock prices not the market index. </w:t>
      </w:r>
    </w:p>
    <w:p w:rsidR="00C547F5" w:rsidRDefault="00C547F5" w:rsidP="00C547F5">
      <w:pPr>
        <w:pStyle w:val="Paragraph"/>
      </w:pPr>
      <w:r>
        <w:rPr>
          <w:rFonts w:hint="eastAsia"/>
        </w:rPr>
        <w:t>I</w:t>
      </w:r>
      <w:r w:rsidRPr="002F6FE0">
        <w:t xml:space="preserve">t would be of great interest to </w:t>
      </w:r>
      <w:r>
        <w:rPr>
          <w:rFonts w:hint="eastAsia"/>
        </w:rPr>
        <w:t>examine</w:t>
      </w:r>
      <w:r>
        <w:t xml:space="preserve"> whether relaxe</w:t>
      </w:r>
      <w:r>
        <w:rPr>
          <w:rFonts w:hint="eastAsia"/>
        </w:rPr>
        <w:t>d</w:t>
      </w:r>
      <w:r w:rsidRPr="002F6FE0">
        <w:t xml:space="preserve"> </w:t>
      </w:r>
      <w:r>
        <w:rPr>
          <w:rFonts w:hint="eastAsia"/>
        </w:rPr>
        <w:t>price limits regime in Korea stock market</w:t>
      </w:r>
      <w:r w:rsidRPr="002F6FE0">
        <w:t xml:space="preserve"> </w:t>
      </w:r>
      <w:r>
        <w:rPr>
          <w:rFonts w:hint="eastAsia"/>
        </w:rPr>
        <w:t>have contributed to the market efficiency as hoped by the authority</w:t>
      </w:r>
      <w:r w:rsidRPr="002F6FE0">
        <w:t xml:space="preserve">. To fill the gap in the literature on this topic, this paper aims to investigate the </w:t>
      </w:r>
      <w:r>
        <w:rPr>
          <w:rFonts w:hint="eastAsia"/>
        </w:rPr>
        <w:t xml:space="preserve">effects of the recent widening of price limits on </w:t>
      </w:r>
      <w:r w:rsidRPr="002F6FE0">
        <w:t xml:space="preserve">efficiency </w:t>
      </w:r>
      <w:r w:rsidRPr="00BF02D5">
        <w:t xml:space="preserve">of the Korean stock market </w:t>
      </w:r>
      <w:r w:rsidRPr="00BF02D5">
        <w:rPr>
          <w:rFonts w:hint="eastAsia"/>
        </w:rPr>
        <w:t xml:space="preserve">based on </w:t>
      </w:r>
      <w:r w:rsidRPr="00BF02D5">
        <w:t>a random walk model.</w:t>
      </w:r>
    </w:p>
    <w:p w:rsidR="00C547F5" w:rsidRDefault="00C547F5" w:rsidP="00C547F5">
      <w:pPr>
        <w:pStyle w:val="Paragraph"/>
      </w:pPr>
      <w:r>
        <w:rPr>
          <w:rFonts w:hint="eastAsia"/>
        </w:rPr>
        <w:t xml:space="preserve">Based on </w:t>
      </w:r>
      <w:r w:rsidRPr="00BF02D5">
        <w:t xml:space="preserve">the </w:t>
      </w:r>
      <w:r>
        <w:rPr>
          <w:rFonts w:hint="eastAsia"/>
        </w:rPr>
        <w:t>methods of alternative</w:t>
      </w:r>
      <w:r w:rsidRPr="00BF02D5">
        <w:t xml:space="preserve"> variance ratio tests, this study </w:t>
      </w:r>
      <w:r w:rsidRPr="00BF02D5">
        <w:rPr>
          <w:rFonts w:hint="eastAsia"/>
        </w:rPr>
        <w:t>uses 6</w:t>
      </w:r>
      <w:r w:rsidRPr="00BF02D5">
        <w:t xml:space="preserve">0 companies listed in the Korea Exchange selected </w:t>
      </w:r>
      <w:r w:rsidRPr="00BF02D5">
        <w:rPr>
          <w:rFonts w:hint="eastAsia"/>
        </w:rPr>
        <w:t>from different industries</w:t>
      </w:r>
      <w:r>
        <w:rPr>
          <w:rFonts w:hint="eastAsia"/>
        </w:rPr>
        <w:t xml:space="preserve"> as well as </w:t>
      </w:r>
      <w:r w:rsidRPr="00DE7148">
        <w:rPr>
          <w:rFonts w:eastAsia="Batang"/>
        </w:rPr>
        <w:t>Korea Composite Stock Price Index (KOSPI)</w:t>
      </w:r>
      <w:r w:rsidRPr="00BF02D5">
        <w:rPr>
          <w:rFonts w:hint="eastAsia"/>
        </w:rPr>
        <w:t>.</w:t>
      </w:r>
      <w:r w:rsidRPr="00BF02D5">
        <w:t xml:space="preserve"> Daily closing stock prices for the </w:t>
      </w:r>
      <w:r w:rsidRPr="00BF02D5">
        <w:rPr>
          <w:rFonts w:hint="eastAsia"/>
        </w:rPr>
        <w:t xml:space="preserve">sample </w:t>
      </w:r>
      <w:r w:rsidRPr="00BF02D5">
        <w:t xml:space="preserve">companies are collected over the period from </w:t>
      </w:r>
      <w:r w:rsidRPr="00BF02D5">
        <w:rPr>
          <w:rFonts w:hint="eastAsia"/>
        </w:rPr>
        <w:t xml:space="preserve">January </w:t>
      </w:r>
      <w:r>
        <w:rPr>
          <w:rFonts w:hint="eastAsia"/>
        </w:rPr>
        <w:t>2</w:t>
      </w:r>
      <w:r w:rsidRPr="00BF02D5">
        <w:rPr>
          <w:rFonts w:hint="eastAsia"/>
        </w:rPr>
        <w:t xml:space="preserve">, 2012 </w:t>
      </w:r>
      <w:r w:rsidRPr="00BF02D5">
        <w:t xml:space="preserve">to </w:t>
      </w:r>
      <w:r>
        <w:rPr>
          <w:rFonts w:hint="eastAsia"/>
        </w:rPr>
        <w:t>Novem</w:t>
      </w:r>
      <w:r w:rsidRPr="00BF02D5">
        <w:rPr>
          <w:rFonts w:hint="eastAsia"/>
        </w:rPr>
        <w:t xml:space="preserve">ber 30, 2017, which is </w:t>
      </w:r>
      <w:r w:rsidRPr="00BF02D5">
        <w:t>divided</w:t>
      </w:r>
      <w:r w:rsidRPr="00BF02D5">
        <w:rPr>
          <w:rFonts w:hint="eastAsia"/>
        </w:rPr>
        <w:t xml:space="preserve"> into two sub-</w:t>
      </w:r>
      <w:r w:rsidRPr="00BF02D5">
        <w:t>period</w:t>
      </w:r>
      <w:r w:rsidRPr="00BF02D5">
        <w:rPr>
          <w:rFonts w:hint="eastAsia"/>
        </w:rPr>
        <w:t>s</w:t>
      </w:r>
      <w:r w:rsidRPr="00BF02D5">
        <w:t xml:space="preserve"> </w:t>
      </w:r>
      <w:r w:rsidRPr="00BF02D5">
        <w:rPr>
          <w:rFonts w:hint="eastAsia"/>
        </w:rPr>
        <w:t>of</w:t>
      </w:r>
      <w:r w:rsidRPr="00BF02D5">
        <w:t xml:space="preserve"> Jan</w:t>
      </w:r>
      <w:r w:rsidRPr="00BF02D5">
        <w:rPr>
          <w:rFonts w:hint="eastAsia"/>
        </w:rPr>
        <w:t xml:space="preserve">uary </w:t>
      </w:r>
      <w:r>
        <w:rPr>
          <w:rFonts w:hint="eastAsia"/>
        </w:rPr>
        <w:t>2</w:t>
      </w:r>
      <w:r w:rsidRPr="00BF02D5">
        <w:rPr>
          <w:rFonts w:hint="eastAsia"/>
        </w:rPr>
        <w:t>,</w:t>
      </w:r>
      <w:r w:rsidRPr="00BF02D5">
        <w:t xml:space="preserve"> 2012 –</w:t>
      </w:r>
      <w:r w:rsidRPr="00BF02D5">
        <w:rPr>
          <w:rFonts w:hint="eastAsia"/>
        </w:rPr>
        <w:t xml:space="preserve"> </w:t>
      </w:r>
      <w:r w:rsidRPr="00BF02D5">
        <w:t>Jun</w:t>
      </w:r>
      <w:r w:rsidRPr="00BF02D5">
        <w:rPr>
          <w:rFonts w:hint="eastAsia"/>
        </w:rPr>
        <w:t>e 14,</w:t>
      </w:r>
      <w:r w:rsidRPr="00BF02D5">
        <w:t xml:space="preserve"> 2015 </w:t>
      </w:r>
      <w:r w:rsidRPr="00BF02D5">
        <w:rPr>
          <w:rFonts w:hint="eastAsia"/>
        </w:rPr>
        <w:t>and J</w:t>
      </w:r>
      <w:r w:rsidRPr="00BF02D5">
        <w:t>un</w:t>
      </w:r>
      <w:r w:rsidRPr="00BF02D5">
        <w:rPr>
          <w:rFonts w:hint="eastAsia"/>
        </w:rPr>
        <w:t xml:space="preserve">e </w:t>
      </w:r>
      <w:r>
        <w:rPr>
          <w:rFonts w:hint="eastAsia"/>
        </w:rPr>
        <w:t>15,</w:t>
      </w:r>
      <w:r w:rsidRPr="00BE63B7">
        <w:t xml:space="preserve"> 2015</w:t>
      </w:r>
      <w:r>
        <w:rPr>
          <w:rFonts w:hint="eastAsia"/>
        </w:rPr>
        <w:t xml:space="preserve"> </w:t>
      </w:r>
      <w:r>
        <w:t>–</w:t>
      </w:r>
      <w:r>
        <w:rPr>
          <w:rFonts w:hint="eastAsia"/>
        </w:rPr>
        <w:t xml:space="preserve"> </w:t>
      </w:r>
      <w:r w:rsidRPr="00BE63B7">
        <w:t>Nov</w:t>
      </w:r>
      <w:r>
        <w:rPr>
          <w:rFonts w:hint="eastAsia"/>
        </w:rPr>
        <w:t xml:space="preserve">ember 30, </w:t>
      </w:r>
      <w:r w:rsidRPr="00BE63B7">
        <w:t>2017 for comparison</w:t>
      </w:r>
      <w:r>
        <w:rPr>
          <w:rFonts w:hint="eastAsia"/>
        </w:rPr>
        <w:t xml:space="preserve"> of market efficiency between before and after the relaxed price limits effective on June 15, 2015.</w:t>
      </w:r>
    </w:p>
    <w:p w:rsidR="00C547F5" w:rsidRDefault="00C547F5" w:rsidP="00C547F5">
      <w:pPr>
        <w:pStyle w:val="Paragraph"/>
      </w:pPr>
      <w:r w:rsidRPr="00DE7148">
        <w:lastRenderedPageBreak/>
        <w:t xml:space="preserve">The rest of </w:t>
      </w:r>
      <w:r>
        <w:rPr>
          <w:rFonts w:hint="eastAsia"/>
        </w:rPr>
        <w:t>the</w:t>
      </w:r>
      <w:r w:rsidRPr="00DE7148">
        <w:t xml:space="preserve"> paper is organi</w:t>
      </w:r>
      <w:r>
        <w:rPr>
          <w:rFonts w:hint="eastAsia"/>
        </w:rPr>
        <w:t>z</w:t>
      </w:r>
      <w:r w:rsidRPr="00DE7148">
        <w:t xml:space="preserve">ed as follows. Section 2 </w:t>
      </w:r>
      <w:r>
        <w:rPr>
          <w:rFonts w:hint="eastAsia"/>
        </w:rPr>
        <w:t>discusses the research</w:t>
      </w:r>
      <w:r w:rsidRPr="00DE7148">
        <w:t xml:space="preserve"> methodology</w:t>
      </w:r>
      <w:r>
        <w:rPr>
          <w:rFonts w:hint="eastAsia"/>
        </w:rPr>
        <w:t xml:space="preserve"> to test the random walk hypothesis</w:t>
      </w:r>
      <w:r w:rsidRPr="00DE7148">
        <w:t xml:space="preserve">. </w:t>
      </w:r>
      <w:r>
        <w:rPr>
          <w:rFonts w:hint="eastAsia"/>
        </w:rPr>
        <w:t xml:space="preserve">The data used for analysis is presented in </w:t>
      </w:r>
      <w:r w:rsidRPr="00DE7148">
        <w:t>Section 3</w:t>
      </w:r>
      <w:r>
        <w:rPr>
          <w:rFonts w:hint="eastAsia"/>
        </w:rPr>
        <w:t>. Section 4</w:t>
      </w:r>
      <w:r w:rsidRPr="00DE7148">
        <w:t xml:space="preserve"> discusses empirical results and implications of the results </w:t>
      </w:r>
      <w:r>
        <w:rPr>
          <w:rFonts w:hint="eastAsia"/>
        </w:rPr>
        <w:t xml:space="preserve">before </w:t>
      </w:r>
      <w:r>
        <w:t>concluding</w:t>
      </w:r>
      <w:r>
        <w:rPr>
          <w:rFonts w:hint="eastAsia"/>
        </w:rPr>
        <w:t xml:space="preserve"> the study in </w:t>
      </w:r>
      <w:r w:rsidRPr="00DE7148">
        <w:t xml:space="preserve">Section </w:t>
      </w:r>
      <w:r>
        <w:rPr>
          <w:rFonts w:hint="eastAsia"/>
        </w:rPr>
        <w:t>5</w:t>
      </w:r>
      <w:r w:rsidRPr="00DE7148">
        <w:t>.</w:t>
      </w:r>
    </w:p>
    <w:p w:rsidR="00C547F5" w:rsidRPr="00134E86" w:rsidRDefault="00C547F5" w:rsidP="00134E86">
      <w:pPr>
        <w:pStyle w:val="Heading1"/>
      </w:pPr>
      <w:r w:rsidRPr="00134E86">
        <w:rPr>
          <w:rFonts w:hint="eastAsia"/>
        </w:rPr>
        <w:t xml:space="preserve">2. </w:t>
      </w:r>
      <w:r w:rsidRPr="00134E86">
        <w:t>M</w:t>
      </w:r>
      <w:r w:rsidRPr="00134E86">
        <w:rPr>
          <w:rFonts w:hint="eastAsia"/>
        </w:rPr>
        <w:t>ethodology</w:t>
      </w:r>
    </w:p>
    <w:p w:rsidR="00C547F5" w:rsidRDefault="00C547F5" w:rsidP="00C547F5">
      <w:pPr>
        <w:pStyle w:val="Paragraph"/>
      </w:pPr>
      <w:r>
        <w:rPr>
          <w:rFonts w:hint="eastAsia"/>
        </w:rPr>
        <w:t xml:space="preserve">Multiple variance ratio tests were employed to test the random walk </w:t>
      </w:r>
      <w:r>
        <w:t>process</w:t>
      </w:r>
      <w:r>
        <w:rPr>
          <w:rFonts w:hint="eastAsia"/>
        </w:rPr>
        <w:t xml:space="preserve"> for daily stock returns </w:t>
      </w:r>
      <w:r>
        <w:t>in an attempt to</w:t>
      </w:r>
      <w:r>
        <w:rPr>
          <w:rFonts w:hint="eastAsia"/>
        </w:rPr>
        <w:t xml:space="preserve"> </w:t>
      </w:r>
      <w:r>
        <w:t>investigat</w:t>
      </w:r>
      <w:r>
        <w:rPr>
          <w:rFonts w:hint="eastAsia"/>
        </w:rPr>
        <w:t xml:space="preserve">e the effect of significant expansion of daily </w:t>
      </w:r>
      <w:r>
        <w:t>price</w:t>
      </w:r>
      <w:r>
        <w:rPr>
          <w:rFonts w:hint="eastAsia"/>
        </w:rPr>
        <w:t xml:space="preserve"> limits on the efficiency of Korean stock market.</w:t>
      </w:r>
      <w:r>
        <w:rPr>
          <w:rStyle w:val="FootnoteReference"/>
        </w:rPr>
        <w:footnoteReference w:id="4"/>
      </w:r>
      <w:r>
        <w:rPr>
          <w:rFonts w:hint="eastAsia"/>
        </w:rPr>
        <w:t xml:space="preserve"> Variance ratio tests proposed by Lo and </w:t>
      </w:r>
      <w:proofErr w:type="spellStart"/>
      <w:r>
        <w:rPr>
          <w:rFonts w:hint="eastAsia"/>
        </w:rPr>
        <w:t>MacKinlay</w:t>
      </w:r>
      <w:proofErr w:type="spellEnd"/>
      <w:r>
        <w:rPr>
          <w:rFonts w:hint="eastAsia"/>
        </w:rPr>
        <w:t xml:space="preserve"> (1988) have been popular and extensively used in testing the random walk process for examination of the market efficiency across the world including Korea (for </w:t>
      </w:r>
      <w:r w:rsidRPr="00EF0470">
        <w:rPr>
          <w:rFonts w:hint="eastAsia"/>
        </w:rPr>
        <w:t xml:space="preserve">example, </w:t>
      </w:r>
      <w:proofErr w:type="spellStart"/>
      <w:r w:rsidRPr="00EF0470">
        <w:t>Ayadi</w:t>
      </w:r>
      <w:proofErr w:type="spellEnd"/>
      <w:r w:rsidRPr="00EF0470">
        <w:t xml:space="preserve"> and </w:t>
      </w:r>
      <w:proofErr w:type="spellStart"/>
      <w:r w:rsidRPr="00EF0470">
        <w:t>Pyun</w:t>
      </w:r>
      <w:proofErr w:type="spellEnd"/>
      <w:r w:rsidRPr="00EF0470">
        <w:t xml:space="preserve"> (1994)</w:t>
      </w:r>
      <w:r w:rsidRPr="00EF0470">
        <w:rPr>
          <w:rFonts w:hint="eastAsia"/>
        </w:rPr>
        <w:t xml:space="preserve">, </w:t>
      </w:r>
      <w:r w:rsidRPr="00EF0470">
        <w:t>Huang (1995)</w:t>
      </w:r>
      <w:r w:rsidRPr="00EF0470">
        <w:rPr>
          <w:rFonts w:hint="eastAsia"/>
        </w:rPr>
        <w:t xml:space="preserve">, </w:t>
      </w:r>
      <w:proofErr w:type="spellStart"/>
      <w:r w:rsidRPr="00EF0470">
        <w:t>Ryoo</w:t>
      </w:r>
      <w:proofErr w:type="spellEnd"/>
      <w:r w:rsidRPr="00EF0470">
        <w:t xml:space="preserve"> and Smith (2002</w:t>
      </w:r>
      <w:r w:rsidRPr="00EF0470">
        <w:rPr>
          <w:rFonts w:hint="eastAsia"/>
        </w:rPr>
        <w:t xml:space="preserve">), </w:t>
      </w:r>
      <w:proofErr w:type="spellStart"/>
      <w:r w:rsidRPr="00EF0470">
        <w:t>Hoque</w:t>
      </w:r>
      <w:proofErr w:type="spellEnd"/>
      <w:r w:rsidRPr="00EF0470">
        <w:t xml:space="preserve"> et al. (2007)</w:t>
      </w:r>
      <w:r w:rsidRPr="00EF0470">
        <w:rPr>
          <w:rFonts w:hint="eastAsia"/>
        </w:rPr>
        <w:t xml:space="preserve"> and </w:t>
      </w:r>
      <w:r w:rsidRPr="00EF0470">
        <w:t xml:space="preserve">Kim and </w:t>
      </w:r>
      <w:proofErr w:type="spellStart"/>
      <w:r w:rsidRPr="00EF0470">
        <w:t>Shamsuddin</w:t>
      </w:r>
      <w:proofErr w:type="spellEnd"/>
      <w:r w:rsidRPr="00EF0470">
        <w:rPr>
          <w:rFonts w:hint="eastAsia"/>
        </w:rPr>
        <w:t xml:space="preserve"> (2008)).</w:t>
      </w:r>
      <w:r>
        <w:rPr>
          <w:rFonts w:hint="eastAsia"/>
        </w:rPr>
        <w:t xml:space="preserve"> </w:t>
      </w:r>
      <w:r>
        <w:t>I</w:t>
      </w:r>
      <w:r>
        <w:rPr>
          <w:rFonts w:hint="eastAsia"/>
        </w:rPr>
        <w:t xml:space="preserve">n an efficient (weak form) market, </w:t>
      </w:r>
      <w:r w:rsidRPr="0099559F">
        <w:t>stock</w:t>
      </w:r>
      <w:r>
        <w:rPr>
          <w:rFonts w:hint="eastAsia"/>
        </w:rPr>
        <w:t xml:space="preserve"> </w:t>
      </w:r>
      <w:r w:rsidRPr="0099559F">
        <w:t xml:space="preserve">prices </w:t>
      </w:r>
      <w:r>
        <w:rPr>
          <w:rFonts w:hint="eastAsia"/>
        </w:rPr>
        <w:t xml:space="preserve">tend </w:t>
      </w:r>
      <w:r>
        <w:t>to follow a random walk process</w:t>
      </w:r>
      <w:r>
        <w:rPr>
          <w:rFonts w:hint="eastAsia"/>
        </w:rPr>
        <w:t>, hence stock prices cannot be predicted by the past information as all available information have been absorbed in current prices.</w:t>
      </w:r>
    </w:p>
    <w:p w:rsidR="00C547F5" w:rsidRPr="00210D88" w:rsidRDefault="00C547F5" w:rsidP="00C547F5">
      <w:pPr>
        <w:pStyle w:val="Paragraph"/>
      </w:pPr>
      <w:r>
        <w:t>F</w:t>
      </w:r>
      <w:r>
        <w:rPr>
          <w:rFonts w:hint="eastAsia"/>
        </w:rPr>
        <w:t>or the</w:t>
      </w:r>
      <w:r w:rsidRPr="007125DC">
        <w:t xml:space="preserve"> test</w:t>
      </w:r>
      <w:r>
        <w:rPr>
          <w:rFonts w:hint="eastAsia"/>
        </w:rPr>
        <w:t xml:space="preserve"> of</w:t>
      </w:r>
      <w:r w:rsidRPr="007125DC">
        <w:t xml:space="preserve"> the </w:t>
      </w:r>
      <w:r>
        <w:rPr>
          <w:rFonts w:hint="eastAsia"/>
        </w:rPr>
        <w:t xml:space="preserve">market </w:t>
      </w:r>
      <w:r w:rsidRPr="007125DC">
        <w:t>e</w:t>
      </w:r>
      <w:r w:rsidRPr="007125DC">
        <w:rPr>
          <w:rFonts w:ascii="Cambria Math" w:hAnsi="Cambria Math" w:cs="Cambria Math"/>
        </w:rPr>
        <w:t>ﬃ</w:t>
      </w:r>
      <w:r w:rsidRPr="007125DC">
        <w:t>ciency</w:t>
      </w:r>
      <w:r>
        <w:t xml:space="preserve">, the </w:t>
      </w:r>
      <w:r w:rsidRPr="00210D88">
        <w:t xml:space="preserve">random walk </w:t>
      </w:r>
      <w:r>
        <w:rPr>
          <w:rFonts w:hint="eastAsia"/>
        </w:rPr>
        <w:t xml:space="preserve">model </w:t>
      </w:r>
      <w:r w:rsidRPr="00210D88">
        <w:t xml:space="preserve">is used, </w:t>
      </w:r>
      <w:r>
        <w:rPr>
          <w:rFonts w:hint="eastAsia"/>
        </w:rPr>
        <w:t>define</w:t>
      </w:r>
      <w:r w:rsidRPr="00210D88">
        <w:t xml:space="preserve">d as; </w:t>
      </w:r>
    </w:p>
    <w:p w:rsidR="00C547F5" w:rsidRPr="00DE7148" w:rsidRDefault="00C547F5" w:rsidP="00000AB2">
      <w:pPr>
        <w:pStyle w:val="Paragraph"/>
        <w:jc w:val="right"/>
      </w:pPr>
      <w:r w:rsidRPr="00DE7148">
        <w:rPr>
          <w:i/>
        </w:rPr>
        <w:t>P</w:t>
      </w:r>
      <w:r w:rsidRPr="00DE7148">
        <w:rPr>
          <w:i/>
          <w:vertAlign w:val="subscript"/>
        </w:rPr>
        <w:t>t</w:t>
      </w:r>
      <w:r w:rsidRPr="00DE7148">
        <w:rPr>
          <w:i/>
        </w:rPr>
        <w:t xml:space="preserve">  = </w:t>
      </w:r>
      <w:r>
        <w:rPr>
          <w:i/>
        </w:rPr>
        <w:t>μ</w:t>
      </w:r>
      <w:r>
        <w:rPr>
          <w:rFonts w:hint="eastAsia"/>
          <w:i/>
        </w:rPr>
        <w:t xml:space="preserve"> </w:t>
      </w:r>
      <w:r w:rsidRPr="00DE7148">
        <w:rPr>
          <w:i/>
        </w:rPr>
        <w:t>+</w:t>
      </w:r>
      <w:r>
        <w:rPr>
          <w:rFonts w:hint="eastAsia"/>
          <w:i/>
        </w:rPr>
        <w:t xml:space="preserve"> </w:t>
      </w:r>
      <w:r w:rsidRPr="00DE7148">
        <w:rPr>
          <w:i/>
        </w:rPr>
        <w:t>P</w:t>
      </w:r>
      <w:r w:rsidRPr="00DE7148">
        <w:rPr>
          <w:i/>
          <w:vertAlign w:val="subscript"/>
        </w:rPr>
        <w:t>t-1</w:t>
      </w:r>
      <w:r w:rsidRPr="00DE7148">
        <w:rPr>
          <w:i/>
        </w:rPr>
        <w:t xml:space="preserve"> + </w:t>
      </w:r>
      <w:proofErr w:type="spellStart"/>
      <w:r>
        <w:rPr>
          <w:i/>
        </w:rPr>
        <w:t>ε</w:t>
      </w:r>
      <w:r w:rsidRPr="00DE7148">
        <w:rPr>
          <w:i/>
          <w:vertAlign w:val="subscript"/>
        </w:rPr>
        <w:t>t</w:t>
      </w:r>
      <w:proofErr w:type="spellEnd"/>
      <w:r w:rsidRPr="00DE7148">
        <w:rPr>
          <w:i/>
          <w:vertAlign w:val="subscript"/>
        </w:rPr>
        <w:t xml:space="preserve">  </w:t>
      </w:r>
      <w:r w:rsidRPr="00DE7148">
        <w:rPr>
          <w:i/>
          <w:vertAlign w:val="subscript"/>
        </w:rPr>
        <w:tab/>
        <w:t xml:space="preserve">  </w:t>
      </w:r>
      <w:r w:rsidR="00000AB2">
        <w:rPr>
          <w:rFonts w:hint="eastAsia"/>
          <w:i/>
          <w:vertAlign w:val="subscript"/>
          <w:lang w:eastAsia="ko-KR"/>
        </w:rPr>
        <w:t xml:space="preserve">                        </w:t>
      </w:r>
      <w:r w:rsidRPr="00DE7148">
        <w:rPr>
          <w:i/>
          <w:vertAlign w:val="subscript"/>
        </w:rPr>
        <w:t xml:space="preserve">                                      </w:t>
      </w:r>
      <w:r w:rsidR="00000AB2">
        <w:rPr>
          <w:rFonts w:hint="eastAsia"/>
          <w:i/>
          <w:vertAlign w:val="subscript"/>
          <w:lang w:eastAsia="ko-KR"/>
        </w:rPr>
        <w:t xml:space="preserve">    </w:t>
      </w:r>
      <w:r w:rsidRPr="00DE7148">
        <w:rPr>
          <w:i/>
          <w:vertAlign w:val="subscript"/>
        </w:rPr>
        <w:t xml:space="preserve">           </w:t>
      </w:r>
      <w:r w:rsidRPr="00DE7148">
        <w:t>(1)</w:t>
      </w:r>
    </w:p>
    <w:p w:rsidR="00C547F5" w:rsidRPr="00DE7148" w:rsidRDefault="00C547F5" w:rsidP="00C547F5">
      <w:pPr>
        <w:pStyle w:val="Paragraph"/>
      </w:pPr>
      <w:proofErr w:type="gramStart"/>
      <w:r>
        <w:rPr>
          <w:rFonts w:hint="eastAsia"/>
        </w:rPr>
        <w:t>o</w:t>
      </w:r>
      <w:r>
        <w:t>r</w:t>
      </w:r>
      <w:proofErr w:type="gramEnd"/>
      <w:r>
        <w:t>,</w:t>
      </w:r>
    </w:p>
    <w:p w:rsidR="00C547F5" w:rsidRPr="00DE7148" w:rsidRDefault="00C547F5" w:rsidP="00000AB2">
      <w:pPr>
        <w:pStyle w:val="Paragraph"/>
        <w:jc w:val="right"/>
      </w:pPr>
      <w:r w:rsidRPr="00DE7148">
        <w:rPr>
          <w:i/>
        </w:rPr>
        <w:tab/>
      </w:r>
      <w:r w:rsidRPr="00DE7148">
        <w:rPr>
          <w:i/>
        </w:rPr>
        <w:tab/>
      </w:r>
      <w:r w:rsidRPr="00DE7148">
        <w:rPr>
          <w:i/>
        </w:rPr>
        <w:tab/>
        <w:t>∆P</w:t>
      </w:r>
      <w:r w:rsidRPr="00DE7148">
        <w:rPr>
          <w:i/>
          <w:vertAlign w:val="subscript"/>
        </w:rPr>
        <w:t>t</w:t>
      </w:r>
      <w:r w:rsidRPr="00DE7148">
        <w:rPr>
          <w:i/>
        </w:rPr>
        <w:t xml:space="preserve"> =</w:t>
      </w:r>
      <w:r w:rsidRPr="00873089">
        <w:rPr>
          <w:i/>
        </w:rPr>
        <w:t xml:space="preserve"> </w:t>
      </w:r>
      <w:proofErr w:type="spellStart"/>
      <w:r>
        <w:rPr>
          <w:rFonts w:hint="eastAsia"/>
          <w:i/>
        </w:rPr>
        <w:t>r</w:t>
      </w:r>
      <w:r w:rsidRPr="00DE7148">
        <w:rPr>
          <w:i/>
          <w:vertAlign w:val="subscript"/>
        </w:rPr>
        <w:t>t</w:t>
      </w:r>
      <w:proofErr w:type="spellEnd"/>
      <w:r>
        <w:rPr>
          <w:rFonts w:hint="eastAsia"/>
          <w:i/>
        </w:rPr>
        <w:t xml:space="preserve"> </w:t>
      </w:r>
      <w:r w:rsidRPr="00DE7148">
        <w:rPr>
          <w:i/>
        </w:rPr>
        <w:t>= P</w:t>
      </w:r>
      <w:r w:rsidRPr="00DE7148">
        <w:rPr>
          <w:i/>
          <w:vertAlign w:val="subscript"/>
        </w:rPr>
        <w:t xml:space="preserve">t </w:t>
      </w:r>
      <w:r w:rsidRPr="00DE7148">
        <w:rPr>
          <w:i/>
        </w:rPr>
        <w:t>– P</w:t>
      </w:r>
      <w:r w:rsidRPr="00DE7148">
        <w:rPr>
          <w:i/>
          <w:vertAlign w:val="subscript"/>
        </w:rPr>
        <w:t>t-1</w:t>
      </w:r>
      <w:r w:rsidRPr="00DE7148">
        <w:rPr>
          <w:i/>
        </w:rPr>
        <w:t xml:space="preserve"> = </w:t>
      </w:r>
      <w:r>
        <w:rPr>
          <w:i/>
        </w:rPr>
        <w:t>μ</w:t>
      </w:r>
      <w:r>
        <w:rPr>
          <w:rFonts w:hint="eastAsia"/>
          <w:i/>
        </w:rPr>
        <w:t xml:space="preserve"> </w:t>
      </w:r>
      <w:proofErr w:type="gramStart"/>
      <w:r w:rsidRPr="00DE7148">
        <w:rPr>
          <w:i/>
        </w:rPr>
        <w:t>+</w:t>
      </w:r>
      <w:r w:rsidRPr="00DE7148">
        <w:rPr>
          <w:i/>
          <w:vertAlign w:val="subscript"/>
        </w:rPr>
        <w:t xml:space="preserve">  </w:t>
      </w:r>
      <w:proofErr w:type="spellStart"/>
      <w:r>
        <w:rPr>
          <w:i/>
        </w:rPr>
        <w:t>ε</w:t>
      </w:r>
      <w:r w:rsidRPr="00DE7148">
        <w:rPr>
          <w:i/>
          <w:vertAlign w:val="subscript"/>
        </w:rPr>
        <w:t>t</w:t>
      </w:r>
      <w:proofErr w:type="spellEnd"/>
      <w:proofErr w:type="gramEnd"/>
      <w:r w:rsidRPr="00DE7148">
        <w:rPr>
          <w:i/>
          <w:vertAlign w:val="subscript"/>
        </w:rPr>
        <w:t xml:space="preserve">   </w:t>
      </w:r>
      <w:r>
        <w:rPr>
          <w:rFonts w:hint="eastAsia"/>
          <w:i/>
          <w:vertAlign w:val="subscript"/>
        </w:rPr>
        <w:t xml:space="preserve">                                                                  </w:t>
      </w:r>
      <w:r w:rsidR="00000AB2">
        <w:rPr>
          <w:rFonts w:hint="eastAsia"/>
          <w:i/>
          <w:vertAlign w:val="subscript"/>
          <w:lang w:eastAsia="ko-KR"/>
        </w:rPr>
        <w:t xml:space="preserve">   </w:t>
      </w:r>
      <w:r>
        <w:rPr>
          <w:rFonts w:hint="eastAsia"/>
          <w:i/>
          <w:vertAlign w:val="subscript"/>
        </w:rPr>
        <w:t xml:space="preserve">         </w:t>
      </w:r>
      <w:r w:rsidRPr="00DE7148">
        <w:rPr>
          <w:i/>
          <w:vertAlign w:val="subscript"/>
        </w:rPr>
        <w:t xml:space="preserve"> </w:t>
      </w:r>
      <w:r w:rsidRPr="00DE7148">
        <w:t>(2)</w:t>
      </w:r>
    </w:p>
    <w:p w:rsidR="00C547F5" w:rsidRDefault="00C547F5" w:rsidP="00C547F5">
      <w:pPr>
        <w:pStyle w:val="Paragraph"/>
      </w:pPr>
      <w:proofErr w:type="gramStart"/>
      <w:r w:rsidRPr="00DE7148">
        <w:t>where</w:t>
      </w:r>
      <w:proofErr w:type="gramEnd"/>
      <w:r w:rsidRPr="00DE7148">
        <w:t xml:space="preserve"> </w:t>
      </w:r>
      <w:r w:rsidRPr="00DE7148">
        <w:rPr>
          <w:i/>
        </w:rPr>
        <w:t>∆P</w:t>
      </w:r>
      <w:r w:rsidRPr="00DE7148">
        <w:rPr>
          <w:i/>
          <w:vertAlign w:val="subscript"/>
        </w:rPr>
        <w:t>t</w:t>
      </w:r>
      <w:r w:rsidRPr="00DE7148">
        <w:rPr>
          <w:i/>
        </w:rPr>
        <w:t xml:space="preserve"> </w:t>
      </w:r>
      <w:r>
        <w:rPr>
          <w:rFonts w:hint="eastAsia"/>
          <w:i/>
        </w:rPr>
        <w:t>(</w:t>
      </w:r>
      <w:proofErr w:type="spellStart"/>
      <w:r>
        <w:rPr>
          <w:rFonts w:hint="eastAsia"/>
          <w:i/>
        </w:rPr>
        <w:t>r</w:t>
      </w:r>
      <w:r w:rsidRPr="00DE7148">
        <w:rPr>
          <w:i/>
          <w:vertAlign w:val="subscript"/>
        </w:rPr>
        <w:t>t</w:t>
      </w:r>
      <w:proofErr w:type="spellEnd"/>
      <w:r>
        <w:rPr>
          <w:rFonts w:hint="eastAsia"/>
          <w:i/>
        </w:rPr>
        <w:t xml:space="preserve">) </w:t>
      </w:r>
      <w:r w:rsidRPr="00DE7148">
        <w:t xml:space="preserve">is the </w:t>
      </w:r>
      <w:r>
        <w:rPr>
          <w:rFonts w:hint="eastAsia"/>
        </w:rPr>
        <w:t xml:space="preserve">continuously compounded rate of return for </w:t>
      </w:r>
      <w:r w:rsidRPr="00DE7148">
        <w:t xml:space="preserve">a </w:t>
      </w:r>
      <w:r w:rsidRPr="00DE7148">
        <w:rPr>
          <w:bCs/>
        </w:rPr>
        <w:t>stock</w:t>
      </w:r>
      <w:r w:rsidRPr="00DE7148">
        <w:t xml:space="preserve"> at time </w:t>
      </w:r>
      <w:r w:rsidRPr="00DE7148">
        <w:rPr>
          <w:i/>
        </w:rPr>
        <w:t>t</w:t>
      </w:r>
      <w:r w:rsidRPr="00DE7148">
        <w:t>,</w:t>
      </w:r>
      <w:r>
        <w:rPr>
          <w:rFonts w:hint="eastAsia"/>
        </w:rPr>
        <w:t xml:space="preserve"> </w:t>
      </w:r>
      <w:r w:rsidRPr="00DE7148">
        <w:rPr>
          <w:i/>
        </w:rPr>
        <w:t>P</w:t>
      </w:r>
      <w:r w:rsidRPr="00DE7148">
        <w:rPr>
          <w:i/>
          <w:vertAlign w:val="subscript"/>
        </w:rPr>
        <w:t>t</w:t>
      </w:r>
      <w:r w:rsidRPr="00DE7148">
        <w:t xml:space="preserve"> </w:t>
      </w:r>
      <w:r>
        <w:rPr>
          <w:rFonts w:hint="eastAsia"/>
        </w:rPr>
        <w:t xml:space="preserve">and </w:t>
      </w:r>
      <w:r w:rsidRPr="00DE7148">
        <w:rPr>
          <w:i/>
        </w:rPr>
        <w:t>P</w:t>
      </w:r>
      <w:r w:rsidRPr="00DE7148">
        <w:rPr>
          <w:i/>
          <w:vertAlign w:val="subscript"/>
        </w:rPr>
        <w:t>t-1</w:t>
      </w:r>
      <w:r w:rsidRPr="00DE7148">
        <w:t xml:space="preserve"> is the </w:t>
      </w:r>
      <w:r>
        <w:rPr>
          <w:rFonts w:hint="eastAsia"/>
        </w:rPr>
        <w:t xml:space="preserve">natural </w:t>
      </w:r>
      <w:r w:rsidRPr="009061A5">
        <w:t>log</w:t>
      </w:r>
      <w:r>
        <w:rPr>
          <w:rFonts w:hint="eastAsia"/>
        </w:rPr>
        <w:t xml:space="preserve"> form </w:t>
      </w:r>
      <w:r w:rsidRPr="009061A5">
        <w:t>of the stock</w:t>
      </w:r>
      <w:r>
        <w:rPr>
          <w:rFonts w:hint="eastAsia"/>
        </w:rPr>
        <w:t xml:space="preserve"> price</w:t>
      </w:r>
      <w:r w:rsidRPr="009061A5">
        <w:t xml:space="preserve"> at time </w:t>
      </w:r>
      <w:r w:rsidRPr="009061A5">
        <w:rPr>
          <w:i/>
        </w:rPr>
        <w:t>t</w:t>
      </w:r>
      <w:r w:rsidRPr="009061A5">
        <w:t xml:space="preserve"> and </w:t>
      </w:r>
      <w:r w:rsidRPr="009061A5">
        <w:rPr>
          <w:i/>
        </w:rPr>
        <w:t>t-1</w:t>
      </w:r>
      <w:r w:rsidRPr="009061A5">
        <w:t xml:space="preserve">, </w:t>
      </w:r>
      <w:r w:rsidRPr="009061A5">
        <w:rPr>
          <w:i/>
        </w:rPr>
        <w:t>µ</w:t>
      </w:r>
      <w:r w:rsidRPr="009061A5">
        <w:t xml:space="preserve"> is a drift parameter, and </w:t>
      </w:r>
      <w:proofErr w:type="spellStart"/>
      <w:r w:rsidRPr="009061A5">
        <w:rPr>
          <w:i/>
        </w:rPr>
        <w:lastRenderedPageBreak/>
        <w:t>ε</w:t>
      </w:r>
      <w:r w:rsidRPr="009061A5">
        <w:rPr>
          <w:i/>
          <w:vertAlign w:val="subscript"/>
        </w:rPr>
        <w:t>t</w:t>
      </w:r>
      <w:proofErr w:type="spellEnd"/>
      <w:r w:rsidRPr="009061A5">
        <w:rPr>
          <w:i/>
          <w:vertAlign w:val="subscript"/>
        </w:rPr>
        <w:t xml:space="preserve"> </w:t>
      </w:r>
      <w:r w:rsidRPr="009061A5">
        <w:t xml:space="preserve">is a random disturbance term. Under the random walk hypothesis, </w:t>
      </w:r>
      <w:proofErr w:type="spellStart"/>
      <w:r w:rsidRPr="009061A5">
        <w:rPr>
          <w:i/>
        </w:rPr>
        <w:t>ε</w:t>
      </w:r>
      <w:r w:rsidRPr="009061A5">
        <w:rPr>
          <w:i/>
          <w:vertAlign w:val="subscript"/>
        </w:rPr>
        <w:t>t</w:t>
      </w:r>
      <w:proofErr w:type="spellEnd"/>
      <w:r w:rsidRPr="009061A5">
        <w:rPr>
          <w:i/>
          <w:vertAlign w:val="subscript"/>
        </w:rPr>
        <w:t xml:space="preserve"> </w:t>
      </w:r>
      <w:r w:rsidRPr="009061A5">
        <w:t>is independent and identically distributed</w:t>
      </w:r>
      <w:r>
        <w:rPr>
          <w:rFonts w:hint="eastAsia"/>
        </w:rPr>
        <w:t xml:space="preserve"> (</w:t>
      </w:r>
      <w:proofErr w:type="spellStart"/>
      <w:r w:rsidRPr="009061A5">
        <w:rPr>
          <w:i/>
        </w:rPr>
        <w:t>i</w:t>
      </w:r>
      <w:r>
        <w:rPr>
          <w:rFonts w:hint="eastAsia"/>
          <w:i/>
        </w:rPr>
        <w:t>.</w:t>
      </w:r>
      <w:r w:rsidRPr="009061A5">
        <w:rPr>
          <w:rFonts w:hint="eastAsia"/>
          <w:i/>
        </w:rPr>
        <w:t>i</w:t>
      </w:r>
      <w:r>
        <w:rPr>
          <w:rFonts w:hint="eastAsia"/>
          <w:i/>
        </w:rPr>
        <w:t>.</w:t>
      </w:r>
      <w:r w:rsidRPr="009061A5">
        <w:rPr>
          <w:rFonts w:hint="eastAsia"/>
          <w:i/>
        </w:rPr>
        <w:t>d</w:t>
      </w:r>
      <w:proofErr w:type="spellEnd"/>
      <w:r>
        <w:rPr>
          <w:rFonts w:hint="eastAsia"/>
          <w:i/>
        </w:rPr>
        <w:t>.</w:t>
      </w:r>
      <w:r>
        <w:rPr>
          <w:rFonts w:hint="eastAsia"/>
        </w:rPr>
        <w:t xml:space="preserve">) and uncorrelated. </w:t>
      </w:r>
      <w:r w:rsidRPr="009061A5">
        <w:t xml:space="preserve"> </w:t>
      </w:r>
      <w:r w:rsidRPr="00DE7148">
        <w:t>If</w:t>
      </w:r>
      <w:r w:rsidRPr="00DE7148">
        <w:rPr>
          <w:i/>
        </w:rPr>
        <w:t xml:space="preserve"> </w:t>
      </w:r>
      <w:r>
        <w:rPr>
          <w:i/>
        </w:rPr>
        <w:t>μ</w:t>
      </w:r>
      <w:r w:rsidRPr="00DE7148">
        <w:rPr>
          <w:i/>
        </w:rPr>
        <w:t xml:space="preserve"> = </w:t>
      </w:r>
      <w:r>
        <w:t xml:space="preserve">0, </w:t>
      </w:r>
      <w:r>
        <w:rPr>
          <w:rFonts w:hint="eastAsia"/>
        </w:rPr>
        <w:t xml:space="preserve">it </w:t>
      </w:r>
      <w:r w:rsidRPr="00DE7148">
        <w:t xml:space="preserve">is a random walk without drift, and if </w:t>
      </w:r>
      <w:proofErr w:type="gramStart"/>
      <w:r>
        <w:rPr>
          <w:i/>
        </w:rPr>
        <w:t>μ</w:t>
      </w:r>
      <w:r w:rsidRPr="00DE7148">
        <w:rPr>
          <w:i/>
        </w:rPr>
        <w:t xml:space="preserve"> </w:t>
      </w:r>
      <w:r w:rsidRPr="00DE7148">
        <w:t xml:space="preserve"> ≠</w:t>
      </w:r>
      <w:proofErr w:type="gramEnd"/>
      <w:r w:rsidRPr="00DE7148">
        <w:t xml:space="preserve"> 0</w:t>
      </w:r>
      <w:r>
        <w:rPr>
          <w:rFonts w:hint="eastAsia"/>
        </w:rPr>
        <w:t>, it</w:t>
      </w:r>
      <w:r w:rsidRPr="00DE7148">
        <w:t xml:space="preserve"> is a random walk with drift. </w:t>
      </w:r>
    </w:p>
    <w:p w:rsidR="00C547F5" w:rsidRDefault="00C547F5" w:rsidP="00C547F5">
      <w:pPr>
        <w:pStyle w:val="Paragraph"/>
      </w:pPr>
      <w:r w:rsidRPr="00BE63B7">
        <w:t xml:space="preserve">The variance ratio methodology is based on the </w:t>
      </w:r>
      <w:r>
        <w:rPr>
          <w:rFonts w:hint="eastAsia"/>
        </w:rPr>
        <w:t xml:space="preserve">idea </w:t>
      </w:r>
      <w:r w:rsidRPr="00BE63B7">
        <w:t xml:space="preserve">that </w:t>
      </w:r>
      <w:r>
        <w:t>“</w:t>
      </w:r>
      <w:r w:rsidRPr="00BE63B7">
        <w:t>the variance of random walk increments is linear in all sampling intervals</w:t>
      </w:r>
      <w:r>
        <w:t>”</w:t>
      </w:r>
      <w:r w:rsidRPr="00BE63B7">
        <w:t xml:space="preserve">, meaning that the </w:t>
      </w:r>
      <w:r>
        <w:t>“</w:t>
      </w:r>
      <w:r w:rsidRPr="00BE63B7">
        <w:t xml:space="preserve">variance of </w:t>
      </w:r>
      <w:r w:rsidRPr="00BE63B7">
        <w:rPr>
          <w:i/>
        </w:rPr>
        <w:t>k</w:t>
      </w:r>
      <w:r w:rsidRPr="00BE63B7">
        <w:t>-period return of the time series (</w:t>
      </w:r>
      <w:proofErr w:type="spellStart"/>
      <w:r w:rsidRPr="00BE63B7">
        <w:rPr>
          <w:i/>
        </w:rPr>
        <w:t>y</w:t>
      </w:r>
      <w:r w:rsidRPr="00BE63B7">
        <w:rPr>
          <w:i/>
          <w:vertAlign w:val="subscript"/>
        </w:rPr>
        <w:t>t</w:t>
      </w:r>
      <w:proofErr w:type="spellEnd"/>
      <w:r w:rsidRPr="00BE63B7">
        <w:t xml:space="preserve">), </w:t>
      </w:r>
      <w:proofErr w:type="spellStart"/>
      <w:r>
        <w:rPr>
          <w:rFonts w:hint="eastAsia"/>
          <w:i/>
        </w:rPr>
        <w:t>r</w:t>
      </w:r>
      <w:r w:rsidRPr="00BE63B7">
        <w:rPr>
          <w:i/>
          <w:vertAlign w:val="subscript"/>
        </w:rPr>
        <w:t>k</w:t>
      </w:r>
      <w:proofErr w:type="spellEnd"/>
      <w:r w:rsidRPr="00BE63B7">
        <w:rPr>
          <w:i/>
        </w:rPr>
        <w:t xml:space="preserve"> = </w:t>
      </w:r>
      <w:proofErr w:type="spellStart"/>
      <w:r w:rsidRPr="00BE63B7">
        <w:rPr>
          <w:i/>
        </w:rPr>
        <w:t>y</w:t>
      </w:r>
      <w:r w:rsidRPr="00BE63B7">
        <w:rPr>
          <w:i/>
          <w:vertAlign w:val="subscript"/>
        </w:rPr>
        <w:t>t</w:t>
      </w:r>
      <w:proofErr w:type="spellEnd"/>
      <w:r w:rsidRPr="00BE63B7">
        <w:rPr>
          <w:i/>
        </w:rPr>
        <w:t>−</w:t>
      </w:r>
      <w:proofErr w:type="spellStart"/>
      <w:r w:rsidRPr="00BE63B7">
        <w:rPr>
          <w:i/>
        </w:rPr>
        <w:t>y</w:t>
      </w:r>
      <w:r w:rsidRPr="00BE63B7">
        <w:rPr>
          <w:i/>
          <w:vertAlign w:val="subscript"/>
        </w:rPr>
        <w:t>t</w:t>
      </w:r>
      <w:proofErr w:type="spellEnd"/>
      <w:r w:rsidRPr="00BE63B7">
        <w:rPr>
          <w:i/>
          <w:vertAlign w:val="subscript"/>
        </w:rPr>
        <w:t>−k</w:t>
      </w:r>
      <w:r w:rsidRPr="00BE63B7">
        <w:t xml:space="preserve">, is </w:t>
      </w:r>
      <w:r w:rsidRPr="00BE63B7">
        <w:rPr>
          <w:i/>
        </w:rPr>
        <w:t>k</w:t>
      </w:r>
      <w:r w:rsidRPr="00BE63B7">
        <w:t xml:space="preserve"> times the variance of one-period return, </w:t>
      </w:r>
      <w:proofErr w:type="spellStart"/>
      <w:proofErr w:type="gramStart"/>
      <w:r>
        <w:rPr>
          <w:rFonts w:hint="eastAsia"/>
          <w:i/>
        </w:rPr>
        <w:t>r</w:t>
      </w:r>
      <w:r w:rsidRPr="00BE63B7">
        <w:rPr>
          <w:i/>
          <w:vertAlign w:val="subscript"/>
        </w:rPr>
        <w:t>t</w:t>
      </w:r>
      <w:proofErr w:type="spellEnd"/>
      <w:proofErr w:type="gramEnd"/>
      <w:r w:rsidRPr="00BE63B7">
        <w:rPr>
          <w:i/>
        </w:rPr>
        <w:t xml:space="preserve"> = y</w:t>
      </w:r>
      <w:r w:rsidRPr="00BE63B7">
        <w:rPr>
          <w:i/>
          <w:vertAlign w:val="subscript"/>
        </w:rPr>
        <w:t>t</w:t>
      </w:r>
      <w:r w:rsidRPr="00BE63B7">
        <w:rPr>
          <w:i/>
        </w:rPr>
        <w:t>−y</w:t>
      </w:r>
      <w:r w:rsidRPr="00BE63B7">
        <w:rPr>
          <w:i/>
          <w:vertAlign w:val="subscript"/>
        </w:rPr>
        <w:t>t−1</w:t>
      </w:r>
      <w:r>
        <w:t>”</w:t>
      </w:r>
      <w:r>
        <w:rPr>
          <w:rFonts w:hint="eastAsia"/>
        </w:rPr>
        <w:t xml:space="preserve"> (</w:t>
      </w:r>
      <w:proofErr w:type="spellStart"/>
      <w:r w:rsidR="003744A2" w:rsidRPr="00D930C8">
        <w:t>Amélie</w:t>
      </w:r>
      <w:proofErr w:type="spellEnd"/>
      <w:r w:rsidRPr="00896944">
        <w:rPr>
          <w:rFonts w:hint="eastAsia"/>
        </w:rPr>
        <w:t xml:space="preserve"> and </w:t>
      </w:r>
      <w:proofErr w:type="spellStart"/>
      <w:r w:rsidRPr="00896944">
        <w:t>Darné</w:t>
      </w:r>
      <w:proofErr w:type="spellEnd"/>
      <w:r w:rsidRPr="00896944">
        <w:rPr>
          <w:rFonts w:hint="eastAsia"/>
        </w:rPr>
        <w:t xml:space="preserve">, </w:t>
      </w:r>
      <w:r w:rsidRPr="00896944">
        <w:t>2009</w:t>
      </w:r>
      <w:r w:rsidRPr="00896944">
        <w:rPr>
          <w:rFonts w:hint="eastAsia"/>
        </w:rPr>
        <w:t>)</w:t>
      </w:r>
      <w:r>
        <w:rPr>
          <w:rFonts w:hint="eastAsia"/>
        </w:rPr>
        <w:t>.</w:t>
      </w:r>
      <w:r w:rsidRPr="00BE63B7">
        <w:t xml:space="preserve"> The variance ratio of </w:t>
      </w:r>
      <w:r w:rsidRPr="00BE63B7">
        <w:rPr>
          <w:i/>
        </w:rPr>
        <w:t>k</w:t>
      </w:r>
      <w:r w:rsidRPr="00BE63B7">
        <w:t xml:space="preserve">-period return, </w:t>
      </w:r>
      <w:proofErr w:type="gramStart"/>
      <w:r w:rsidRPr="00BE63B7">
        <w:t>VR(</w:t>
      </w:r>
      <w:proofErr w:type="gramEnd"/>
      <w:r w:rsidRPr="00BE63B7">
        <w:t>k), is defined as:</w:t>
      </w:r>
    </w:p>
    <w:p w:rsidR="00C547F5" w:rsidRPr="001A6BDF" w:rsidRDefault="00C547F5" w:rsidP="00000AB2">
      <w:pPr>
        <w:pStyle w:val="Paragraph"/>
        <w:jc w:val="right"/>
      </w:pPr>
      <m:oMath>
        <m:r>
          <w:rPr>
            <w:rFonts w:ascii="Cambria Math" w:hAnsi="Cambria Math"/>
          </w:rPr>
          <m:t>VR</m:t>
        </m:r>
        <m:d>
          <m:dPr>
            <m:ctrlPr>
              <w:rPr>
                <w:rFonts w:ascii="Cambria Math" w:hAnsi="Cambria Math"/>
                <w:i/>
              </w:rPr>
            </m:ctrlPr>
          </m:dPr>
          <m:e>
            <m:r>
              <w:rPr>
                <w:rFonts w:ascii="Cambria Math" w:hAnsi="Cambria Math"/>
              </w:rPr>
              <m:t>k</m:t>
            </m:r>
          </m:e>
        </m:d>
        <m:r>
          <w:rPr>
            <w:rFonts w:ascii="Cambria Math" w:hAnsi="Cambria Math"/>
          </w:rPr>
          <m:t xml:space="preserve">= </m:t>
        </m:r>
        <m:f>
          <m:fPr>
            <m:ctrlPr>
              <w:rPr>
                <w:rFonts w:ascii="Cambria Math" w:hAnsi="Cambria Math"/>
                <w:i/>
              </w:rPr>
            </m:ctrlPr>
          </m:fPr>
          <m:num>
            <m:r>
              <w:rPr>
                <w:rFonts w:ascii="Cambria Math" w:hAnsi="Cambria Math"/>
              </w:rPr>
              <m:t>Var(</m:t>
            </m:r>
            <m:sSub>
              <m:sSubPr>
                <m:ctrlPr>
                  <w:rPr>
                    <w:rFonts w:ascii="Cambria Math" w:hAnsi="Cambria Math"/>
                    <w:i/>
                  </w:rPr>
                </m:ctrlPr>
              </m:sSubPr>
              <m:e>
                <m:r>
                  <w:rPr>
                    <w:rFonts w:ascii="Cambria Math" w:hAnsi="Cambria Math"/>
                  </w:rPr>
                  <m:t>r</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t-k+1</m:t>
                </m:r>
              </m:sub>
            </m:sSub>
            <m:r>
              <w:rPr>
                <w:rFonts w:ascii="Cambria Math" w:hAnsi="Cambria Math"/>
              </w:rPr>
              <m:t>)/k</m:t>
            </m:r>
          </m:num>
          <m:den>
            <m:r>
              <w:rPr>
                <w:rFonts w:ascii="Cambria Math" w:hAnsi="Cambria Math"/>
              </w:rPr>
              <m:t>Var(</m:t>
            </m:r>
            <m:sSub>
              <m:sSubPr>
                <m:ctrlPr>
                  <w:rPr>
                    <w:rFonts w:ascii="Cambria Math" w:hAnsi="Cambria Math"/>
                    <w:i/>
                  </w:rPr>
                </m:ctrlPr>
              </m:sSubPr>
              <m:e>
                <m:r>
                  <w:rPr>
                    <w:rFonts w:ascii="Cambria Math" w:hAnsi="Cambria Math"/>
                  </w:rPr>
                  <m:t>r</m:t>
                </m:r>
              </m:e>
              <m:sub>
                <m:r>
                  <w:rPr>
                    <w:rFonts w:ascii="Cambria Math" w:hAnsi="Cambria Math"/>
                  </w:rPr>
                  <m:t>t</m:t>
                </m:r>
              </m:sub>
            </m:sSub>
            <m:r>
              <w:rPr>
                <w:rFonts w:ascii="Cambria Math" w:hAnsi="Cambria Math"/>
              </w:rPr>
              <m:t>)</m:t>
            </m:r>
          </m:den>
        </m:f>
        <m:r>
          <w:rPr>
            <w:rFonts w:ascii="Cambria Math" w:hAnsi="Cambria Math"/>
          </w:rPr>
          <m:t xml:space="preserve"> =</m:t>
        </m:r>
        <m:r>
          <m:rPr>
            <m:sty m:val="p"/>
          </m:rPr>
          <w:rPr>
            <w:rFonts w:ascii="Cambria Math" w:hAnsi="Cambria Math" w:hint="eastAsia"/>
          </w:rPr>
          <m:t xml:space="preserve"> </m:t>
        </m:r>
        <m:f>
          <m:fPr>
            <m:ctrlPr>
              <w:rPr>
                <w:rFonts w:ascii="Cambria Math" w:hAnsi="Cambria Math"/>
                <w:i/>
              </w:rPr>
            </m:ctrlPr>
          </m:fPr>
          <m:num>
            <m:r>
              <w:rPr>
                <w:rFonts w:ascii="Cambria Math" w:hAnsi="Cambria Math"/>
              </w:rPr>
              <m:t>Var</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t-k</m:t>
                    </m:r>
                  </m:sub>
                </m:sSub>
              </m:e>
            </m:d>
            <m:r>
              <w:rPr>
                <w:rFonts w:ascii="Cambria Math" w:hAnsi="Cambria Math"/>
              </w:rPr>
              <m:t>/k</m:t>
            </m:r>
          </m:num>
          <m:den>
            <m:r>
              <w:rPr>
                <w:rFonts w:ascii="Cambria Math" w:hAnsi="Cambria Math"/>
              </w:rPr>
              <m:t>Var</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t-1</m:t>
                    </m:r>
                  </m:sub>
                </m:sSub>
              </m:e>
            </m:d>
          </m:den>
        </m:f>
        <m:r>
          <m:rPr>
            <m:sty m:val="p"/>
          </m:rPr>
          <w:rPr>
            <w:rFonts w:ascii="Cambria Math" w:hAnsi="Cambria Math"/>
          </w:rPr>
          <m:t xml:space="preserve"> =1+2</m:t>
        </m:r>
        <m:nary>
          <m:naryPr>
            <m:chr m:val="∑"/>
            <m:limLoc m:val="undOvr"/>
            <m:ctrlPr>
              <w:rPr>
                <w:rFonts w:ascii="Cambria Math" w:hAnsi="Cambria Math"/>
              </w:rPr>
            </m:ctrlPr>
          </m:naryPr>
          <m:sub>
            <m:r>
              <w:rPr>
                <w:rFonts w:ascii="Cambria Math" w:hAnsi="Cambria Math"/>
              </w:rPr>
              <m:t>i=1</m:t>
            </m:r>
          </m:sub>
          <m:sup>
            <m:r>
              <w:rPr>
                <w:rFonts w:ascii="Cambria Math" w:hAnsi="Cambria Math"/>
              </w:rPr>
              <m:t>k-1</m:t>
            </m:r>
          </m:sup>
          <m:e>
            <m:d>
              <m:dPr>
                <m:ctrlPr>
                  <w:rPr>
                    <w:rFonts w:ascii="Cambria Math" w:hAnsi="Cambria Math"/>
                    <w:i/>
                  </w:rPr>
                </m:ctrlPr>
              </m:dPr>
              <m:e>
                <m:f>
                  <m:fPr>
                    <m:ctrlPr>
                      <w:rPr>
                        <w:rFonts w:ascii="Cambria Math" w:hAnsi="Cambria Math"/>
                        <w:i/>
                      </w:rPr>
                    </m:ctrlPr>
                  </m:fPr>
                  <m:num>
                    <m:r>
                      <w:rPr>
                        <w:rFonts w:ascii="Cambria Math" w:hAnsi="Cambria Math"/>
                      </w:rPr>
                      <m:t>(k-i)</m:t>
                    </m:r>
                  </m:num>
                  <m:den>
                    <m:r>
                      <w:rPr>
                        <w:rFonts w:ascii="Cambria Math" w:hAnsi="Cambria Math"/>
                      </w:rPr>
                      <m:t>k</m:t>
                    </m:r>
                  </m:den>
                </m:f>
              </m:e>
            </m:d>
          </m:e>
        </m:nary>
        <m:sSub>
          <m:sSubPr>
            <m:ctrlPr>
              <w:rPr>
                <w:rFonts w:ascii="Cambria Math" w:hAnsi="Cambria Math"/>
                <w:i/>
              </w:rPr>
            </m:ctrlPr>
          </m:sSubPr>
          <m:e>
            <m:r>
              <m:rPr>
                <m:sty m:val="p"/>
              </m:rPr>
              <w:rPr>
                <w:rFonts w:ascii="Cambria Math" w:hAnsi="Cambria Math"/>
              </w:rPr>
              <m:t>ρ</m:t>
            </m:r>
          </m:e>
          <m:sub>
            <m:r>
              <w:rPr>
                <w:rFonts w:ascii="Cambria Math" w:hAnsi="Cambria Math"/>
              </w:rPr>
              <m:t>i</m:t>
            </m:r>
          </m:sub>
        </m:sSub>
        <m:r>
          <m:rPr>
            <m:sty m:val="p"/>
          </m:rPr>
          <w:rPr>
            <w:rFonts w:ascii="Cambria Math" w:hAnsi="Cambria Math" w:hint="eastAsia"/>
          </w:rPr>
          <m:t xml:space="preserve"> </m:t>
        </m:r>
      </m:oMath>
      <w:r w:rsidRPr="001A6BDF">
        <w:rPr>
          <w:rFonts w:hint="eastAsia"/>
        </w:rPr>
        <w:t xml:space="preserve">            (3)</w:t>
      </w:r>
    </w:p>
    <w:p w:rsidR="00C547F5" w:rsidRPr="00BE63B7" w:rsidRDefault="00C547F5" w:rsidP="00C547F5">
      <w:pPr>
        <w:pStyle w:val="Paragraph"/>
      </w:pPr>
      <w:proofErr w:type="gramStart"/>
      <w:r w:rsidRPr="00BE63B7">
        <w:t>where</w:t>
      </w:r>
      <w:proofErr w:type="gramEnd"/>
      <w:r w:rsidRPr="00BE63B7">
        <w:t xml:space="preserve"> </w:t>
      </w:r>
      <w:proofErr w:type="spellStart"/>
      <w:r w:rsidRPr="00BE63B7">
        <w:rPr>
          <w:i/>
        </w:rPr>
        <w:t>ρ</w:t>
      </w:r>
      <w:r w:rsidRPr="00BE63B7">
        <w:rPr>
          <w:i/>
          <w:vertAlign w:val="subscript"/>
        </w:rPr>
        <w:t>i</w:t>
      </w:r>
      <w:proofErr w:type="spellEnd"/>
      <w:r w:rsidRPr="00BE63B7">
        <w:rPr>
          <w:i/>
        </w:rPr>
        <w:t xml:space="preserve"> </w:t>
      </w:r>
      <w:r w:rsidRPr="00BE63B7">
        <w:t xml:space="preserve">is the </w:t>
      </w:r>
      <w:proofErr w:type="spellStart"/>
      <w:r w:rsidRPr="00BE63B7">
        <w:rPr>
          <w:i/>
        </w:rPr>
        <w:t>i</w:t>
      </w:r>
      <w:r w:rsidRPr="00BE63B7">
        <w:rPr>
          <w:vertAlign w:val="superscript"/>
        </w:rPr>
        <w:t>th</w:t>
      </w:r>
      <w:proofErr w:type="spellEnd"/>
      <w:r w:rsidRPr="00BE63B7">
        <w:t xml:space="preserve"> lag autocorrelation coefﬁcient of {</w:t>
      </w:r>
      <w:proofErr w:type="spellStart"/>
      <w:r w:rsidRPr="007659BC">
        <w:rPr>
          <w:rFonts w:hint="eastAsia"/>
          <w:i/>
        </w:rPr>
        <w:t>r</w:t>
      </w:r>
      <w:r w:rsidRPr="007659BC">
        <w:rPr>
          <w:i/>
          <w:vertAlign w:val="subscript"/>
        </w:rPr>
        <w:t>t</w:t>
      </w:r>
      <w:proofErr w:type="spellEnd"/>
      <w:r w:rsidRPr="00BE63B7">
        <w:t xml:space="preserve">}. </w:t>
      </w:r>
    </w:p>
    <w:p w:rsidR="00C547F5" w:rsidRPr="00BE63B7" w:rsidRDefault="00C547F5" w:rsidP="00C547F5">
      <w:pPr>
        <w:pStyle w:val="Paragraph"/>
      </w:pPr>
      <w:proofErr w:type="gramStart"/>
      <w:r w:rsidRPr="001A6BDF">
        <w:t>VR(</w:t>
      </w:r>
      <w:proofErr w:type="gramEnd"/>
      <w:r w:rsidRPr="00C9610E">
        <w:rPr>
          <w:i/>
        </w:rPr>
        <w:t>k</w:t>
      </w:r>
      <w:r w:rsidRPr="001A6BDF">
        <w:t>)</w:t>
      </w:r>
      <w:r w:rsidRPr="00BE63B7">
        <w:t xml:space="preserve"> is a linear </w:t>
      </w:r>
      <w:r>
        <w:rPr>
          <w:rFonts w:hint="eastAsia"/>
        </w:rPr>
        <w:t>association</w:t>
      </w:r>
      <w:r w:rsidRPr="00BE63B7">
        <w:t xml:space="preserve"> of the ﬁrst</w:t>
      </w:r>
      <w:r>
        <w:rPr>
          <w:rFonts w:hint="eastAsia"/>
        </w:rPr>
        <w:t xml:space="preserve"> </w:t>
      </w:r>
      <w:r w:rsidRPr="007659BC">
        <w:rPr>
          <w:i/>
        </w:rPr>
        <w:t>(k−</w:t>
      </w:r>
      <w:r w:rsidRPr="00C9610E">
        <w:t>1</w:t>
      </w:r>
      <w:r w:rsidRPr="00BE63B7">
        <w:t xml:space="preserve">) autocorrelation </w:t>
      </w:r>
      <w:r>
        <w:t xml:space="preserve">coefﬁcients. When returns are </w:t>
      </w:r>
      <w:r>
        <w:rPr>
          <w:rFonts w:hint="eastAsia"/>
        </w:rPr>
        <w:t xml:space="preserve">not </w:t>
      </w:r>
      <w:r w:rsidRPr="00BE63B7">
        <w:t xml:space="preserve">correlated over time, </w:t>
      </w:r>
      <w:proofErr w:type="gramStart"/>
      <m:oMath>
        <m:r>
          <w:rPr>
            <w:rFonts w:ascii="Cambria Math" w:hAnsi="Cambria Math"/>
          </w:rPr>
          <m:t>Var(</m:t>
        </m:r>
        <w:proofErr w:type="gramEnd"/>
        <m:sSub>
          <m:sSubPr>
            <m:ctrlPr>
              <w:rPr>
                <w:rFonts w:ascii="Cambria Math" w:hAnsi="Cambria Math"/>
                <w:i/>
              </w:rPr>
            </m:ctrlPr>
          </m:sSubPr>
          <m:e>
            <m:r>
              <w:rPr>
                <w:rFonts w:ascii="Cambria Math" w:hAnsi="Cambria Math"/>
              </w:rPr>
              <m:t>r</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t-k+1</m:t>
            </m:r>
          </m:sub>
        </m:sSub>
        <m:r>
          <w:rPr>
            <w:rFonts w:ascii="Cambria Math" w:hAnsi="Cambria Math"/>
          </w:rPr>
          <m:t>)</m:t>
        </m:r>
      </m:oMath>
      <w:r>
        <w:rPr>
          <w:rFonts w:hint="eastAsia"/>
        </w:rPr>
        <w:t xml:space="preserve"> </w:t>
      </w:r>
      <w:r w:rsidRPr="00BE63B7">
        <w:t xml:space="preserve">should </w:t>
      </w:r>
      <w:r w:rsidRPr="001A6BDF">
        <w:rPr>
          <w:i/>
        </w:rPr>
        <w:t xml:space="preserve">be </w:t>
      </w:r>
      <w:proofErr w:type="spellStart"/>
      <w:r w:rsidRPr="001A6BDF">
        <w:rPr>
          <w:i/>
        </w:rPr>
        <w:t>kVar</w:t>
      </w:r>
      <w:proofErr w:type="spellEnd"/>
      <w:r w:rsidRPr="001A6BDF">
        <w:rPr>
          <w:i/>
        </w:rPr>
        <w:t>(</w:t>
      </w:r>
      <w:proofErr w:type="spellStart"/>
      <w:r w:rsidRPr="001A6BDF">
        <w:rPr>
          <w:rFonts w:hint="eastAsia"/>
          <w:i/>
        </w:rPr>
        <w:t>r</w:t>
      </w:r>
      <w:r w:rsidRPr="001A6BDF">
        <w:rPr>
          <w:i/>
          <w:vertAlign w:val="subscript"/>
        </w:rPr>
        <w:t>t</w:t>
      </w:r>
      <w:proofErr w:type="spellEnd"/>
      <w:r w:rsidRPr="001A6BDF">
        <w:rPr>
          <w:i/>
        </w:rPr>
        <w:t>),</w:t>
      </w:r>
      <w:r w:rsidRPr="00BE63B7">
        <w:t xml:space="preserve"> i.e.</w:t>
      </w:r>
      <w:r>
        <w:rPr>
          <w:rFonts w:hint="eastAsia"/>
        </w:rPr>
        <w:t>,</w:t>
      </w:r>
      <w:r w:rsidRPr="00BE63B7">
        <w:t xml:space="preserve"> V</w:t>
      </w:r>
      <w:r>
        <w:rPr>
          <w:rFonts w:hint="eastAsia"/>
        </w:rPr>
        <w:t>R</w:t>
      </w:r>
      <w:r w:rsidRPr="00BE63B7">
        <w:t>(</w:t>
      </w:r>
      <w:r w:rsidRPr="00C9610E">
        <w:rPr>
          <w:i/>
        </w:rPr>
        <w:t>k</w:t>
      </w:r>
      <w:r w:rsidRPr="00BE63B7">
        <w:t>)</w:t>
      </w:r>
      <w:r>
        <w:rPr>
          <w:rFonts w:hint="eastAsia"/>
        </w:rPr>
        <w:t xml:space="preserve"> </w:t>
      </w:r>
      <w:r w:rsidRPr="00BE63B7">
        <w:t xml:space="preserve">= 1. The variance ratio test is a test of </w:t>
      </w:r>
      <w:proofErr w:type="gramStart"/>
      <w:r w:rsidRPr="00C9610E">
        <w:rPr>
          <w:i/>
        </w:rPr>
        <w:t>H</w:t>
      </w:r>
      <w:r w:rsidRPr="00C9610E">
        <w:rPr>
          <w:i/>
          <w:vertAlign w:val="subscript"/>
        </w:rPr>
        <w:t>0</w:t>
      </w:r>
      <w:r w:rsidRPr="00C9610E">
        <w:rPr>
          <w:i/>
        </w:rPr>
        <w:t xml:space="preserve"> :</w:t>
      </w:r>
      <w:proofErr w:type="gramEnd"/>
      <w:r w:rsidRPr="00C9610E">
        <w:rPr>
          <w:i/>
        </w:rPr>
        <w:t xml:space="preserve"> ρ</w:t>
      </w:r>
      <w:r w:rsidRPr="00C9610E">
        <w:rPr>
          <w:i/>
          <w:vertAlign w:val="subscript"/>
        </w:rPr>
        <w:t>1</w:t>
      </w:r>
      <w:r w:rsidRPr="00C9610E">
        <w:rPr>
          <w:i/>
        </w:rPr>
        <w:t>=···=</w:t>
      </w:r>
      <w:proofErr w:type="spellStart"/>
      <w:r w:rsidRPr="00C9610E">
        <w:rPr>
          <w:i/>
        </w:rPr>
        <w:t>ρ</w:t>
      </w:r>
      <w:r w:rsidRPr="00C9610E">
        <w:rPr>
          <w:i/>
          <w:vertAlign w:val="subscript"/>
        </w:rPr>
        <w:t>k</w:t>
      </w:r>
      <w:proofErr w:type="spellEnd"/>
      <w:r w:rsidRPr="00C9610E">
        <w:rPr>
          <w:i/>
        </w:rPr>
        <w:t>=</w:t>
      </w:r>
      <w:r w:rsidRPr="00BE63B7">
        <w:t xml:space="preserve">0, i.e., returns are serially uncorrelated. Consequently, it tests the hypothesis that </w:t>
      </w:r>
      <w:r>
        <w:rPr>
          <w:rFonts w:hint="eastAsia"/>
        </w:rPr>
        <w:t>the</w:t>
      </w:r>
      <w:r w:rsidRPr="00BE63B7">
        <w:t xml:space="preserve"> return</w:t>
      </w:r>
      <w:r>
        <w:rPr>
          <w:rFonts w:hint="eastAsia"/>
        </w:rPr>
        <w:t xml:space="preserve"> of a time series (</w:t>
      </w:r>
      <w:proofErr w:type="spellStart"/>
      <w:r w:rsidRPr="00BE63B7">
        <w:rPr>
          <w:i/>
        </w:rPr>
        <w:t>y</w:t>
      </w:r>
      <w:r w:rsidRPr="00BE63B7">
        <w:rPr>
          <w:i/>
          <w:vertAlign w:val="subscript"/>
        </w:rPr>
        <w:t>t</w:t>
      </w:r>
      <w:proofErr w:type="spellEnd"/>
      <w:r>
        <w:rPr>
          <w:rFonts w:hint="eastAsia"/>
        </w:rPr>
        <w:t>),</w:t>
      </w:r>
      <w:r w:rsidRPr="00BE63B7">
        <w:t xml:space="preserve"> </w:t>
      </w:r>
      <w:proofErr w:type="spellStart"/>
      <w:proofErr w:type="gramStart"/>
      <w:r>
        <w:rPr>
          <w:rFonts w:hint="eastAsia"/>
          <w:i/>
        </w:rPr>
        <w:t>r</w:t>
      </w:r>
      <w:r w:rsidRPr="00C9610E">
        <w:rPr>
          <w:rFonts w:hint="eastAsia"/>
          <w:i/>
          <w:vertAlign w:val="subscript"/>
        </w:rPr>
        <w:t>t</w:t>
      </w:r>
      <w:proofErr w:type="spellEnd"/>
      <w:proofErr w:type="gramEnd"/>
      <w:r>
        <w:rPr>
          <w:rFonts w:hint="eastAsia"/>
          <w:i/>
        </w:rPr>
        <w:t xml:space="preserve"> = </w:t>
      </w:r>
      <w:r w:rsidRPr="00BE63B7">
        <w:rPr>
          <w:i/>
        </w:rPr>
        <w:t>y</w:t>
      </w:r>
      <w:r w:rsidRPr="00BE63B7">
        <w:rPr>
          <w:i/>
          <w:vertAlign w:val="subscript"/>
        </w:rPr>
        <w:t>t</w:t>
      </w:r>
      <w:r w:rsidRPr="00BE63B7">
        <w:rPr>
          <w:i/>
        </w:rPr>
        <w:t>−y</w:t>
      </w:r>
      <w:r w:rsidRPr="00BE63B7">
        <w:rPr>
          <w:i/>
          <w:vertAlign w:val="subscript"/>
        </w:rPr>
        <w:t>t−1</w:t>
      </w:r>
      <w:r w:rsidRPr="00BE63B7">
        <w:t>, follows a random walk.</w:t>
      </w:r>
    </w:p>
    <w:p w:rsidR="00C547F5" w:rsidRDefault="00C547F5" w:rsidP="00C547F5">
      <w:pPr>
        <w:pStyle w:val="Paragraph"/>
      </w:pPr>
      <w:r>
        <w:rPr>
          <w:rFonts w:hint="eastAsia"/>
        </w:rPr>
        <w:t>T</w:t>
      </w:r>
      <w:r w:rsidRPr="00BE63B7">
        <w:t xml:space="preserve">wo test statistics for the random walk </w:t>
      </w:r>
      <w:r>
        <w:rPr>
          <w:rFonts w:hint="eastAsia"/>
        </w:rPr>
        <w:t xml:space="preserve">process are </w:t>
      </w:r>
      <w:r>
        <w:t>estimate</w:t>
      </w:r>
      <w:r>
        <w:rPr>
          <w:rFonts w:hint="eastAsia"/>
        </w:rPr>
        <w:t xml:space="preserve">d according to the assumptions of the data series. </w:t>
      </w:r>
      <w:r w:rsidRPr="00BE63B7">
        <w:t xml:space="preserve">Under the assumption of homoscedasticity (i.e., </w:t>
      </w:r>
      <w:proofErr w:type="spellStart"/>
      <w:r w:rsidRPr="00BE63B7">
        <w:rPr>
          <w:i/>
        </w:rPr>
        <w:t>i.i.d</w:t>
      </w:r>
      <w:proofErr w:type="spellEnd"/>
      <w:r w:rsidRPr="00BE63B7">
        <w:rPr>
          <w:i/>
        </w:rPr>
        <w:t>.</w:t>
      </w:r>
      <w:r w:rsidRPr="00BE63B7">
        <w:t xml:space="preserve">), the test statistic </w:t>
      </w:r>
      <w:proofErr w:type="gramStart"/>
      <w:r w:rsidRPr="00BE63B7">
        <w:t>Z</w:t>
      </w:r>
      <w:r>
        <w:rPr>
          <w:rFonts w:hint="eastAsia"/>
          <w:vertAlign w:val="subscript"/>
        </w:rPr>
        <w:t>1</w:t>
      </w:r>
      <w:r w:rsidRPr="00BE63B7">
        <w:t>(</w:t>
      </w:r>
      <w:proofErr w:type="gramEnd"/>
      <w:r w:rsidRPr="00C9610E">
        <w:rPr>
          <w:i/>
        </w:rPr>
        <w:t>k</w:t>
      </w:r>
      <w:r w:rsidRPr="00BE63B7">
        <w:t>) for the null hypothesis of V(</w:t>
      </w:r>
      <w:r w:rsidRPr="00C9610E">
        <w:rPr>
          <w:i/>
        </w:rPr>
        <w:t>k</w:t>
      </w:r>
      <w:r w:rsidRPr="00BE63B7">
        <w:t>)</w:t>
      </w:r>
      <w:r>
        <w:rPr>
          <w:rFonts w:hint="eastAsia"/>
        </w:rPr>
        <w:t xml:space="preserve"> </w:t>
      </w:r>
      <w:r w:rsidRPr="00BE63B7">
        <w:t>=</w:t>
      </w:r>
      <w:r>
        <w:rPr>
          <w:rFonts w:hint="eastAsia"/>
        </w:rPr>
        <w:t xml:space="preserve"> </w:t>
      </w:r>
      <w:r w:rsidRPr="00BE63B7">
        <w:t xml:space="preserve">1, is given by </w:t>
      </w:r>
    </w:p>
    <w:p w:rsidR="00C547F5" w:rsidRPr="004516EF" w:rsidRDefault="006D3449" w:rsidP="00000AB2">
      <w:pPr>
        <w:pStyle w:val="Paragraph"/>
        <w:jc w:val="right"/>
      </w:pPr>
      <m:oMath>
        <m:sSub>
          <m:sSubPr>
            <m:ctrlPr>
              <w:rPr>
                <w:rFonts w:ascii="Cambria Math" w:hAnsi="Cambria Math"/>
                <w:i/>
              </w:rPr>
            </m:ctrlPr>
          </m:sSubPr>
          <m:e>
            <m:r>
              <w:rPr>
                <w:rFonts w:ascii="Cambria Math" w:hAnsi="Cambria Math"/>
              </w:rPr>
              <m:t>Z</m:t>
            </m:r>
          </m:e>
          <m:sub>
            <m:r>
              <w:rPr>
                <w:rFonts w:ascii="Cambria Math" w:hAnsi="Cambria Math"/>
              </w:rPr>
              <m:t>1</m:t>
            </m:r>
          </m:sub>
        </m:sSub>
        <m:d>
          <m:dPr>
            <m:ctrlPr>
              <w:rPr>
                <w:rFonts w:ascii="Cambria Math" w:hAnsi="Cambria Math"/>
                <w:i/>
              </w:rPr>
            </m:ctrlPr>
          </m:dPr>
          <m:e>
            <m:r>
              <w:rPr>
                <w:rFonts w:ascii="Cambria Math" w:hAnsi="Cambria Math"/>
              </w:rPr>
              <m:t>k</m:t>
            </m:r>
          </m:e>
        </m:d>
        <m:r>
          <w:rPr>
            <w:rFonts w:ascii="Cambria Math" w:hAnsi="Cambria Math"/>
          </w:rPr>
          <m:t xml:space="preserve">= </m:t>
        </m:r>
        <m:f>
          <m:fPr>
            <m:ctrlPr>
              <w:rPr>
                <w:rFonts w:ascii="Cambria Math" w:hAnsi="Cambria Math"/>
                <w:i/>
              </w:rPr>
            </m:ctrlPr>
          </m:fPr>
          <m:num>
            <m:r>
              <w:rPr>
                <w:rFonts w:ascii="Cambria Math" w:hAnsi="Cambria Math"/>
              </w:rPr>
              <m:t>VR</m:t>
            </m:r>
            <m:d>
              <m:dPr>
                <m:ctrlPr>
                  <w:rPr>
                    <w:rFonts w:ascii="Cambria Math" w:hAnsi="Cambria Math"/>
                    <w:i/>
                  </w:rPr>
                </m:ctrlPr>
              </m:dPr>
              <m:e>
                <m:r>
                  <w:rPr>
                    <w:rFonts w:ascii="Cambria Math" w:hAnsi="Cambria Math"/>
                  </w:rPr>
                  <m:t>r;k</m:t>
                </m:r>
              </m:e>
            </m:d>
            <m:r>
              <w:rPr>
                <w:rFonts w:ascii="Cambria Math" w:hAnsi="Cambria Math"/>
              </w:rPr>
              <m:t>-1</m:t>
            </m:r>
          </m:num>
          <m:den>
            <m:sSup>
              <m:sSupPr>
                <m:ctrlPr>
                  <w:rPr>
                    <w:rFonts w:ascii="Cambria Math" w:hAnsi="Cambria Math"/>
                    <w:i/>
                  </w:rPr>
                </m:ctrlPr>
              </m:sSupPr>
              <m:e>
                <m:r>
                  <w:rPr>
                    <w:rFonts w:ascii="Cambria Math" w:hAnsi="Cambria Math"/>
                  </w:rPr>
                  <m:t>φ(k)</m:t>
                </m:r>
              </m:e>
              <m:sup>
                <m:r>
                  <w:rPr>
                    <w:rFonts w:ascii="Cambria Math" w:hAnsi="Cambria Math"/>
                  </w:rPr>
                  <m:t>1/2</m:t>
                </m:r>
              </m:sup>
            </m:sSup>
          </m:den>
        </m:f>
      </m:oMath>
      <w:r w:rsidR="00C547F5" w:rsidRPr="004516EF">
        <w:rPr>
          <w:rFonts w:hint="eastAsia"/>
          <w:i/>
        </w:rPr>
        <w:t xml:space="preserve">                                                          </w:t>
      </w:r>
      <w:r w:rsidR="00C547F5" w:rsidRPr="004516EF">
        <w:t>(</w:t>
      </w:r>
      <w:r w:rsidR="00C547F5" w:rsidRPr="004516EF">
        <w:rPr>
          <w:rFonts w:hint="eastAsia"/>
        </w:rPr>
        <w:t>4</w:t>
      </w:r>
      <w:r w:rsidR="00C547F5" w:rsidRPr="004516EF">
        <w:t>)</w:t>
      </w:r>
    </w:p>
    <w:p w:rsidR="00C547F5" w:rsidRDefault="00C547F5" w:rsidP="00C547F5">
      <w:pPr>
        <w:pStyle w:val="Paragraph"/>
      </w:pPr>
      <w:proofErr w:type="gramStart"/>
      <w:r>
        <w:rPr>
          <w:rFonts w:hint="eastAsia"/>
        </w:rPr>
        <w:t>where</w:t>
      </w:r>
      <w:proofErr w:type="gramEnd"/>
      <w:r>
        <w:rPr>
          <w:rFonts w:hint="eastAsia"/>
        </w:rPr>
        <w:t xml:space="preserve"> </w:t>
      </w:r>
      <w:r w:rsidRPr="00BE63B7">
        <w:t>φ(</w:t>
      </w:r>
      <w:r w:rsidRPr="00C9610E">
        <w:rPr>
          <w:i/>
        </w:rPr>
        <w:t>k</w:t>
      </w:r>
      <w:r w:rsidRPr="00BE63B7">
        <w:t>) is</w:t>
      </w:r>
      <w:r>
        <w:rPr>
          <w:rFonts w:hint="eastAsia"/>
        </w:rPr>
        <w:t xml:space="preserve"> </w:t>
      </w:r>
      <w:r>
        <w:t>asymptotic variance</w:t>
      </w:r>
      <w:r>
        <w:rPr>
          <w:rFonts w:hint="eastAsia"/>
        </w:rPr>
        <w:t xml:space="preserve"> and defined</w:t>
      </w:r>
      <w:r w:rsidRPr="00BE63B7">
        <w:t xml:space="preserve"> by</w:t>
      </w:r>
    </w:p>
    <w:p w:rsidR="00C547F5" w:rsidRPr="00515AA8" w:rsidRDefault="00C547F5" w:rsidP="00000AB2">
      <w:pPr>
        <w:pStyle w:val="Paragraph"/>
        <w:jc w:val="right"/>
        <w:rPr>
          <w:noProof/>
        </w:rPr>
      </w:pPr>
      <m:oMath>
        <m:r>
          <w:rPr>
            <w:rFonts w:ascii="Cambria Math" w:hAnsi="Cambria Math"/>
          </w:rPr>
          <m:t>φ</m:t>
        </m:r>
        <m:d>
          <m:dPr>
            <m:ctrlPr>
              <w:rPr>
                <w:rFonts w:ascii="Cambria Math" w:hAnsi="Cambria Math"/>
                <w:i/>
              </w:rPr>
            </m:ctrlPr>
          </m:dPr>
          <m:e>
            <m:r>
              <w:rPr>
                <w:rFonts w:ascii="Cambria Math" w:hAnsi="Cambria Math"/>
              </w:rPr>
              <m:t>k</m:t>
            </m:r>
          </m:e>
        </m:d>
        <m:r>
          <w:rPr>
            <w:rFonts w:ascii="Cambria Math" w:hAnsi="Cambria Math"/>
          </w:rPr>
          <m:t xml:space="preserve">= </m:t>
        </m:r>
        <m:f>
          <m:fPr>
            <m:ctrlPr>
              <w:rPr>
                <w:rFonts w:ascii="Cambria Math" w:hAnsi="Cambria Math"/>
                <w:i/>
              </w:rPr>
            </m:ctrlPr>
          </m:fPr>
          <m:num>
            <m:r>
              <w:rPr>
                <w:rFonts w:ascii="Cambria Math" w:hAnsi="Cambria Math"/>
              </w:rPr>
              <m:t>2(2k-1)(k-1)</m:t>
            </m:r>
          </m:num>
          <m:den>
            <m:r>
              <w:rPr>
                <w:rFonts w:ascii="Cambria Math" w:hAnsi="Cambria Math"/>
              </w:rPr>
              <m:t>3kT</m:t>
            </m:r>
          </m:den>
        </m:f>
      </m:oMath>
      <w:r w:rsidRPr="00515AA8">
        <w:rPr>
          <w:rFonts w:hint="eastAsia"/>
          <w:noProof/>
        </w:rPr>
        <w:t xml:space="preserve">    </w:t>
      </w:r>
      <w:r>
        <w:rPr>
          <w:rFonts w:hint="eastAsia"/>
          <w:noProof/>
        </w:rPr>
        <w:t xml:space="preserve">                                           </w:t>
      </w:r>
      <w:r w:rsidRPr="00515AA8">
        <w:rPr>
          <w:rFonts w:hint="eastAsia"/>
          <w:noProof/>
        </w:rPr>
        <w:t xml:space="preserve">        </w:t>
      </w:r>
      <w:r>
        <w:rPr>
          <w:rFonts w:hint="eastAsia"/>
          <w:noProof/>
        </w:rPr>
        <w:t>(5)</w:t>
      </w:r>
      <w:r w:rsidRPr="00515AA8">
        <w:rPr>
          <w:rFonts w:hint="eastAsia"/>
          <w:noProof/>
        </w:rPr>
        <w:t xml:space="preserve">                                                        </w:t>
      </w:r>
    </w:p>
    <w:p w:rsidR="00C547F5" w:rsidRDefault="00C547F5" w:rsidP="00C547F5">
      <w:pPr>
        <w:pStyle w:val="Paragraph"/>
      </w:pPr>
      <w:r w:rsidRPr="00BE63B7">
        <w:lastRenderedPageBreak/>
        <w:t xml:space="preserve">Under the assumption of conditional </w:t>
      </w:r>
      <w:proofErr w:type="spellStart"/>
      <w:r w:rsidRPr="00BE63B7">
        <w:t>heteroscedasticity</w:t>
      </w:r>
      <w:proofErr w:type="spellEnd"/>
      <w:r w:rsidRPr="00BE63B7">
        <w:t xml:space="preserve">, the </w:t>
      </w:r>
      <w:proofErr w:type="spellStart"/>
      <w:r w:rsidRPr="00BE63B7">
        <w:t>heteroscedasticity</w:t>
      </w:r>
      <w:proofErr w:type="spellEnd"/>
      <w:r w:rsidRPr="00BE63B7">
        <w:t xml:space="preserve"> robust test statistic </w:t>
      </w:r>
      <w:proofErr w:type="gramStart"/>
      <w:r w:rsidRPr="00BE63B7">
        <w:t>Z</w:t>
      </w:r>
      <w:r w:rsidRPr="00BE63B7">
        <w:rPr>
          <w:vertAlign w:val="subscript"/>
        </w:rPr>
        <w:t>2</w:t>
      </w:r>
      <w:r w:rsidRPr="00BE63B7">
        <w:t>(</w:t>
      </w:r>
      <w:proofErr w:type="gramEnd"/>
      <w:r w:rsidRPr="00BE63B7">
        <w:t>k) for the null hypothesis of V(</w:t>
      </w:r>
      <w:r w:rsidRPr="00C9610E">
        <w:rPr>
          <w:i/>
        </w:rPr>
        <w:t>k</w:t>
      </w:r>
      <w:r w:rsidRPr="00BE63B7">
        <w:t>)</w:t>
      </w:r>
      <w:r>
        <w:rPr>
          <w:rFonts w:hint="eastAsia"/>
        </w:rPr>
        <w:t xml:space="preserve"> </w:t>
      </w:r>
      <w:r w:rsidRPr="00BE63B7">
        <w:t>=</w:t>
      </w:r>
      <w:r>
        <w:rPr>
          <w:rFonts w:hint="eastAsia"/>
        </w:rPr>
        <w:t xml:space="preserve"> </w:t>
      </w:r>
      <w:r w:rsidRPr="00BE63B7">
        <w:t>1, is given by</w:t>
      </w:r>
    </w:p>
    <w:p w:rsidR="00C547F5" w:rsidRPr="004516EF" w:rsidRDefault="006D3449" w:rsidP="00000AB2">
      <w:pPr>
        <w:pStyle w:val="Paragraph"/>
        <w:jc w:val="right"/>
      </w:pPr>
      <m:oMath>
        <m:sSub>
          <m:sSubPr>
            <m:ctrlPr>
              <w:rPr>
                <w:rFonts w:ascii="Cambria Math" w:hAnsi="Cambria Math"/>
                <w:i/>
              </w:rPr>
            </m:ctrlPr>
          </m:sSubPr>
          <m:e>
            <m:r>
              <w:rPr>
                <w:rFonts w:ascii="Cambria Math" w:hAnsi="Cambria Math"/>
              </w:rPr>
              <m:t>Z</m:t>
            </m:r>
          </m:e>
          <m:sub>
            <m:r>
              <w:rPr>
                <w:rFonts w:ascii="Cambria Math" w:hAnsi="Cambria Math"/>
              </w:rPr>
              <m:t>2</m:t>
            </m:r>
          </m:sub>
        </m:sSub>
        <m:d>
          <m:dPr>
            <m:ctrlPr>
              <w:rPr>
                <w:rFonts w:ascii="Cambria Math" w:hAnsi="Cambria Math"/>
                <w:i/>
              </w:rPr>
            </m:ctrlPr>
          </m:dPr>
          <m:e>
            <m:r>
              <w:rPr>
                <w:rFonts w:ascii="Cambria Math" w:hAnsi="Cambria Math"/>
              </w:rPr>
              <m:t>k</m:t>
            </m:r>
          </m:e>
        </m:d>
        <m:r>
          <w:rPr>
            <w:rFonts w:ascii="Cambria Math" w:hAnsi="Cambria Math"/>
          </w:rPr>
          <m:t xml:space="preserve">= </m:t>
        </m:r>
        <m:f>
          <m:fPr>
            <m:ctrlPr>
              <w:rPr>
                <w:rFonts w:ascii="Cambria Math" w:hAnsi="Cambria Math"/>
                <w:i/>
              </w:rPr>
            </m:ctrlPr>
          </m:fPr>
          <m:num>
            <m:r>
              <w:rPr>
                <w:rFonts w:ascii="Cambria Math" w:hAnsi="Cambria Math"/>
              </w:rPr>
              <m:t>VR</m:t>
            </m:r>
            <m:d>
              <m:dPr>
                <m:ctrlPr>
                  <w:rPr>
                    <w:rFonts w:ascii="Cambria Math" w:hAnsi="Cambria Math"/>
                    <w:i/>
                  </w:rPr>
                </m:ctrlPr>
              </m:dPr>
              <m:e>
                <m:r>
                  <w:rPr>
                    <w:rFonts w:ascii="Cambria Math" w:hAnsi="Cambria Math"/>
                  </w:rPr>
                  <m:t>r;k</m:t>
                </m:r>
              </m:e>
            </m:d>
            <m:r>
              <w:rPr>
                <w:rFonts w:ascii="Cambria Math" w:hAnsi="Cambria Math"/>
              </w:rPr>
              <m:t>-1</m:t>
            </m:r>
          </m:num>
          <m:den>
            <m:sSup>
              <m:sSupPr>
                <m:ctrlPr>
                  <w:rPr>
                    <w:rFonts w:ascii="Cambria Math" w:hAnsi="Cambria Math"/>
                    <w:i/>
                  </w:rPr>
                </m:ctrlPr>
              </m:sSupPr>
              <m:e>
                <m:sSup>
                  <m:sSupPr>
                    <m:ctrlPr>
                      <w:rPr>
                        <w:rFonts w:ascii="Cambria Math" w:hAnsi="Cambria Math"/>
                        <w:i/>
                      </w:rPr>
                    </m:ctrlPr>
                  </m:sSupPr>
                  <m:e>
                    <m:r>
                      <w:rPr>
                        <w:rFonts w:ascii="Cambria Math" w:hAnsi="Cambria Math"/>
                      </w:rPr>
                      <m:t>φ</m:t>
                    </m:r>
                  </m:e>
                  <m:sup>
                    <m:r>
                      <w:rPr>
                        <w:rFonts w:ascii="Cambria Math" w:hAnsi="Cambria Math"/>
                      </w:rPr>
                      <m:t>'</m:t>
                    </m:r>
                  </m:sup>
                </m:sSup>
                <m:r>
                  <w:rPr>
                    <w:rFonts w:ascii="Cambria Math" w:hAnsi="Cambria Math"/>
                  </w:rPr>
                  <m:t>(k)</m:t>
                </m:r>
              </m:e>
              <m:sup>
                <m:r>
                  <w:rPr>
                    <w:rFonts w:ascii="Cambria Math" w:hAnsi="Cambria Math"/>
                  </w:rPr>
                  <m:t>1/2</m:t>
                </m:r>
              </m:sup>
            </m:sSup>
          </m:den>
        </m:f>
      </m:oMath>
      <w:r w:rsidR="00C547F5" w:rsidRPr="004516EF">
        <w:rPr>
          <w:rFonts w:hint="eastAsia"/>
          <w:i/>
        </w:rPr>
        <w:t xml:space="preserve">                                                          </w:t>
      </w:r>
      <w:r w:rsidR="00C547F5" w:rsidRPr="004516EF">
        <w:t>(</w:t>
      </w:r>
      <w:r w:rsidR="00C547F5" w:rsidRPr="004516EF">
        <w:rPr>
          <w:rFonts w:hint="eastAsia"/>
        </w:rPr>
        <w:t>6</w:t>
      </w:r>
      <w:r w:rsidR="00C547F5" w:rsidRPr="004516EF">
        <w:t>)</w:t>
      </w:r>
    </w:p>
    <w:p w:rsidR="00C547F5" w:rsidRDefault="00C547F5" w:rsidP="00C547F5">
      <w:pPr>
        <w:pStyle w:val="Paragraph"/>
      </w:pPr>
      <w:proofErr w:type="gramStart"/>
      <w:r>
        <w:rPr>
          <w:rFonts w:hint="eastAsia"/>
        </w:rPr>
        <w:t>w</w:t>
      </w:r>
      <w:r w:rsidRPr="00BE63B7">
        <w:t>here</w:t>
      </w:r>
      <w:proofErr w:type="gramEnd"/>
    </w:p>
    <w:p w:rsidR="00C547F5" w:rsidRPr="00515AA8" w:rsidRDefault="006D3449" w:rsidP="00000AB2">
      <w:pPr>
        <w:pStyle w:val="Paragraph"/>
        <w:jc w:val="right"/>
        <w:rPr>
          <w:noProof/>
        </w:rPr>
      </w:pPr>
      <m:oMath>
        <m:sSup>
          <m:sSupPr>
            <m:ctrlPr>
              <w:rPr>
                <w:rFonts w:ascii="Cambria Math" w:hAnsi="Cambria Math"/>
                <w:i/>
              </w:rPr>
            </m:ctrlPr>
          </m:sSupPr>
          <m:e>
            <m:r>
              <w:rPr>
                <w:rFonts w:ascii="Cambria Math" w:hAnsi="Cambria Math"/>
              </w:rPr>
              <m:t>φ</m:t>
            </m:r>
          </m:e>
          <m:sup>
            <m:r>
              <w:rPr>
                <w:rFonts w:ascii="Cambria Math" w:hAnsi="Cambria Math"/>
              </w:rPr>
              <m:t>'</m:t>
            </m:r>
          </m:sup>
        </m:sSup>
        <m:d>
          <m:dPr>
            <m:ctrlPr>
              <w:rPr>
                <w:rFonts w:ascii="Cambria Math" w:hAnsi="Cambria Math"/>
                <w:i/>
              </w:rPr>
            </m:ctrlPr>
          </m:dPr>
          <m:e>
            <m:r>
              <w:rPr>
                <w:rFonts w:ascii="Cambria Math" w:hAnsi="Cambria Math"/>
              </w:rPr>
              <m:t>k</m:t>
            </m:r>
          </m:e>
        </m:d>
        <m:r>
          <w:rPr>
            <w:rFonts w:ascii="Cambria Math" w:hAnsi="Cambria Math"/>
          </w:rPr>
          <m:t xml:space="preserve">= </m:t>
        </m:r>
        <m:nary>
          <m:naryPr>
            <m:chr m:val="∑"/>
            <m:limLoc m:val="undOvr"/>
            <m:ctrlPr>
              <w:rPr>
                <w:rFonts w:ascii="Cambria Math" w:hAnsi="Cambria Math"/>
              </w:rPr>
            </m:ctrlPr>
          </m:naryPr>
          <m:sub>
            <m:r>
              <w:rPr>
                <w:rFonts w:ascii="Cambria Math" w:hAnsi="Cambria Math"/>
              </w:rPr>
              <m:t>j=1</m:t>
            </m:r>
          </m:sub>
          <m:sup>
            <m:r>
              <w:rPr>
                <w:rFonts w:ascii="Cambria Math" w:hAnsi="Cambria Math"/>
              </w:rPr>
              <m:t>k-1</m:t>
            </m:r>
          </m:sup>
          <m:e>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r>
                          <w:rPr>
                            <w:rFonts w:ascii="Cambria Math" w:hAnsi="Cambria Math"/>
                          </w:rPr>
                          <m:t>2</m:t>
                        </m:r>
                        <m:d>
                          <m:dPr>
                            <m:ctrlPr>
                              <w:rPr>
                                <w:rFonts w:ascii="Cambria Math" w:hAnsi="Cambria Math"/>
                                <w:i/>
                              </w:rPr>
                            </m:ctrlPr>
                          </m:dPr>
                          <m:e>
                            <m:r>
                              <w:rPr>
                                <w:rFonts w:ascii="Cambria Math" w:hAnsi="Cambria Math"/>
                              </w:rPr>
                              <m:t>k-j</m:t>
                            </m:r>
                          </m:e>
                        </m:d>
                      </m:num>
                      <m:den>
                        <m:r>
                          <w:rPr>
                            <w:rFonts w:ascii="Cambria Math" w:hAnsi="Cambria Math"/>
                          </w:rPr>
                          <m:t>k</m:t>
                        </m:r>
                      </m:den>
                    </m:f>
                  </m:e>
                </m:d>
              </m:e>
              <m:sup>
                <m:r>
                  <w:rPr>
                    <w:rFonts w:ascii="Cambria Math" w:hAnsi="Cambria Math"/>
                  </w:rPr>
                  <m:t>2</m:t>
                </m:r>
              </m:sup>
            </m:sSup>
            <m:r>
              <w:rPr>
                <w:rFonts w:ascii="Cambria Math" w:hAnsi="Cambria Math"/>
              </w:rPr>
              <m:t>δ(j)</m:t>
            </m:r>
          </m:e>
        </m:nary>
      </m:oMath>
      <w:r w:rsidR="00C547F5" w:rsidRPr="00515AA8">
        <w:rPr>
          <w:rFonts w:hint="eastAsia"/>
          <w:noProof/>
        </w:rPr>
        <w:t xml:space="preserve">   </w:t>
      </w:r>
      <w:r w:rsidR="00C547F5">
        <w:rPr>
          <w:rFonts w:hint="eastAsia"/>
          <w:noProof/>
        </w:rPr>
        <w:t xml:space="preserve">                                           </w:t>
      </w:r>
      <w:r w:rsidR="00C547F5" w:rsidRPr="00515AA8">
        <w:rPr>
          <w:rFonts w:hint="eastAsia"/>
          <w:noProof/>
        </w:rPr>
        <w:t xml:space="preserve">       </w:t>
      </w:r>
      <w:r w:rsidR="00C547F5">
        <w:rPr>
          <w:rFonts w:hint="eastAsia"/>
          <w:noProof/>
        </w:rPr>
        <w:t>(7)</w:t>
      </w:r>
      <w:r w:rsidR="00C547F5" w:rsidRPr="00515AA8">
        <w:rPr>
          <w:rFonts w:hint="eastAsia"/>
          <w:noProof/>
        </w:rPr>
        <w:t xml:space="preserve">                                                    </w:t>
      </w:r>
    </w:p>
    <w:p w:rsidR="00C547F5" w:rsidRPr="00BE63B7" w:rsidRDefault="00C547F5" w:rsidP="00000AB2">
      <w:pPr>
        <w:pStyle w:val="Paragraph"/>
        <w:jc w:val="right"/>
      </w:pPr>
      <m:oMath>
        <m:r>
          <w:rPr>
            <w:rFonts w:ascii="Cambria Math" w:hAnsi="Cambria Math"/>
          </w:rPr>
          <m:t>δ</m:t>
        </m:r>
        <m:d>
          <m:dPr>
            <m:ctrlPr>
              <w:rPr>
                <w:rFonts w:ascii="Cambria Math" w:hAnsi="Cambria Math"/>
                <w:i/>
              </w:rPr>
            </m:ctrlPr>
          </m:dPr>
          <m:e>
            <m:r>
              <w:rPr>
                <w:rFonts w:ascii="Cambria Math" w:hAnsi="Cambria Math"/>
              </w:rPr>
              <m:t>j</m:t>
            </m:r>
          </m:e>
        </m:d>
        <m:r>
          <w:rPr>
            <w:rFonts w:ascii="Cambria Math" w:hAnsi="Cambria Math"/>
          </w:rPr>
          <m:t>=</m:t>
        </m:r>
        <m:d>
          <m:dPr>
            <m:begChr m:val="{"/>
            <m:endChr m:val="}"/>
            <m:ctrlPr>
              <w:rPr>
                <w:rFonts w:ascii="Cambria Math" w:hAnsi="Cambria Math"/>
                <w:i/>
              </w:rPr>
            </m:ctrlPr>
          </m:dPr>
          <m:e>
            <m:nary>
              <m:naryPr>
                <m:chr m:val="∑"/>
                <m:limLoc m:val="undOvr"/>
                <m:ctrlPr>
                  <w:rPr>
                    <w:rFonts w:ascii="Cambria Math" w:hAnsi="Cambria Math"/>
                  </w:rPr>
                </m:ctrlPr>
              </m:naryPr>
              <m:sub>
                <m:r>
                  <w:rPr>
                    <w:rFonts w:ascii="Cambria Math" w:hAnsi="Cambria Math"/>
                  </w:rPr>
                  <m:t>t=j+1</m:t>
                </m:r>
              </m:sub>
              <m:sup>
                <m:r>
                  <w:rPr>
                    <w:rFonts w:ascii="Cambria Math" w:hAnsi="Cambria Math"/>
                  </w:rPr>
                  <m:t>T</m:t>
                </m:r>
              </m:sup>
              <m:e>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t</m:t>
                        </m:r>
                      </m:sub>
                    </m:sSub>
                    <m:r>
                      <w:rPr>
                        <w:rFonts w:ascii="Cambria Math" w:hAnsi="Cambria Math"/>
                      </w:rPr>
                      <m:t>-</m:t>
                    </m:r>
                    <m:acc>
                      <m:accPr>
                        <m:ctrlPr>
                          <w:rPr>
                            <w:rFonts w:ascii="Cambria Math" w:hAnsi="Cambria Math"/>
                            <w:i/>
                          </w:rPr>
                        </m:ctrlPr>
                      </m:accPr>
                      <m:e>
                        <m:r>
                          <w:rPr>
                            <w:rFonts w:ascii="Cambria Math" w:hAnsi="Cambria Math"/>
                          </w:rPr>
                          <m:t>μ</m:t>
                        </m:r>
                      </m:e>
                    </m:acc>
                    <m:r>
                      <w:rPr>
                        <w:rFonts w:ascii="Cambria Math" w:hAnsi="Cambria Math"/>
                      </w:rPr>
                      <m:t>)</m:t>
                    </m:r>
                  </m:e>
                  <m:sup>
                    <m:r>
                      <w:rPr>
                        <w:rFonts w:ascii="Cambria Math" w:hAnsi="Cambria Math"/>
                      </w:rPr>
                      <m:t>2</m:t>
                    </m:r>
                  </m:sup>
                </m:sSup>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t-j</m:t>
                        </m:r>
                      </m:sub>
                    </m:sSub>
                    <m:r>
                      <w:rPr>
                        <w:rFonts w:ascii="Cambria Math" w:hAnsi="Cambria Math"/>
                      </w:rPr>
                      <m:t>-</m:t>
                    </m:r>
                    <m:acc>
                      <m:accPr>
                        <m:ctrlPr>
                          <w:rPr>
                            <w:rFonts w:ascii="Cambria Math" w:hAnsi="Cambria Math"/>
                            <w:i/>
                          </w:rPr>
                        </m:ctrlPr>
                      </m:accPr>
                      <m:e>
                        <m:r>
                          <w:rPr>
                            <w:rFonts w:ascii="Cambria Math" w:hAnsi="Cambria Math"/>
                          </w:rPr>
                          <m:t>μ</m:t>
                        </m:r>
                      </m:e>
                    </m:acc>
                    <m:r>
                      <w:rPr>
                        <w:rFonts w:ascii="Cambria Math" w:hAnsi="Cambria Math"/>
                      </w:rPr>
                      <m:t>)</m:t>
                    </m:r>
                  </m:e>
                  <m:sup>
                    <m:r>
                      <w:rPr>
                        <w:rFonts w:ascii="Cambria Math" w:hAnsi="Cambria Math"/>
                      </w:rPr>
                      <m:t>2</m:t>
                    </m:r>
                  </m:sup>
                </m:sSup>
              </m:e>
            </m:nary>
          </m:e>
        </m:d>
        <m:r>
          <m:rPr>
            <m:sty m:val="p"/>
          </m:rPr>
          <w:rPr>
            <w:rFonts w:ascii="Cambria Math" w:hAnsi="Cambria Math"/>
          </w:rPr>
          <m:t>÷</m:t>
        </m:r>
        <m:d>
          <m:dPr>
            <m:begChr m:val="{"/>
            <m:endChr m:val="}"/>
            <m:ctrlPr>
              <w:rPr>
                <w:rFonts w:ascii="Cambria Math" w:hAnsi="Cambria Math"/>
                <w:i/>
              </w:rPr>
            </m:ctrlPr>
          </m:dPr>
          <m:e>
            <m:r>
              <w:rPr>
                <w:rFonts w:ascii="Cambria Math" w:hAnsi="Cambria Math"/>
              </w:rPr>
              <m:t xml:space="preserve"> </m:t>
            </m:r>
            <m:sSup>
              <m:sSupPr>
                <m:ctrlPr>
                  <w:rPr>
                    <w:rFonts w:ascii="Cambria Math" w:hAnsi="Cambria Math"/>
                    <w:i/>
                  </w:rPr>
                </m:ctrlPr>
              </m:sSupPr>
              <m:e>
                <m:d>
                  <m:dPr>
                    <m:begChr m:val="["/>
                    <m:endChr m:val="]"/>
                    <m:ctrlPr>
                      <w:rPr>
                        <w:rFonts w:ascii="Cambria Math" w:hAnsi="Cambria Math"/>
                        <w:i/>
                      </w:rPr>
                    </m:ctrlPr>
                  </m:dPr>
                  <m:e>
                    <m:nary>
                      <m:naryPr>
                        <m:chr m:val="∑"/>
                        <m:limLoc m:val="undOvr"/>
                        <m:ctrlPr>
                          <w:rPr>
                            <w:rFonts w:ascii="Cambria Math" w:hAnsi="Cambria Math"/>
                          </w:rPr>
                        </m:ctrlPr>
                      </m:naryPr>
                      <m:sub>
                        <m:r>
                          <w:rPr>
                            <w:rFonts w:ascii="Cambria Math" w:hAnsi="Cambria Math"/>
                          </w:rPr>
                          <m:t>t=1</m:t>
                        </m:r>
                      </m:sub>
                      <m:sup>
                        <m:r>
                          <w:rPr>
                            <w:rFonts w:ascii="Cambria Math" w:hAnsi="Cambria Math"/>
                          </w:rPr>
                          <m:t>T</m:t>
                        </m:r>
                      </m:sup>
                      <m:e>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t</m:t>
                                </m:r>
                              </m:sub>
                            </m:sSub>
                            <m:r>
                              <w:rPr>
                                <w:rFonts w:ascii="Cambria Math" w:hAnsi="Cambria Math"/>
                              </w:rPr>
                              <m:t>-</m:t>
                            </m:r>
                            <m:acc>
                              <m:accPr>
                                <m:ctrlPr>
                                  <w:rPr>
                                    <w:rFonts w:ascii="Cambria Math" w:hAnsi="Cambria Math"/>
                                    <w:i/>
                                  </w:rPr>
                                </m:ctrlPr>
                              </m:accPr>
                              <m:e>
                                <m:r>
                                  <w:rPr>
                                    <w:rFonts w:ascii="Cambria Math" w:hAnsi="Cambria Math"/>
                                  </w:rPr>
                                  <m:t>μ</m:t>
                                </m:r>
                              </m:e>
                            </m:acc>
                            <m:r>
                              <w:rPr>
                                <w:rFonts w:ascii="Cambria Math" w:hAnsi="Cambria Math"/>
                              </w:rPr>
                              <m:t>)</m:t>
                            </m:r>
                          </m:e>
                          <m:sup>
                            <m:r>
                              <w:rPr>
                                <w:rFonts w:ascii="Cambria Math" w:hAnsi="Cambria Math"/>
                              </w:rPr>
                              <m:t>2</m:t>
                            </m:r>
                          </m:sup>
                        </m:sSup>
                      </m:e>
                    </m:nary>
                  </m:e>
                </m:d>
              </m:e>
              <m:sup>
                <m:r>
                  <w:rPr>
                    <w:rFonts w:ascii="Cambria Math" w:hAnsi="Cambria Math"/>
                  </w:rPr>
                  <m:t>2</m:t>
                </m:r>
              </m:sup>
            </m:sSup>
            <m:r>
              <w:rPr>
                <w:rFonts w:ascii="Cambria Math" w:hAnsi="Cambria Math"/>
              </w:rPr>
              <m:t xml:space="preserve"> </m:t>
            </m:r>
          </m:e>
        </m:d>
      </m:oMath>
      <w:r>
        <w:rPr>
          <w:rFonts w:hint="eastAsia"/>
        </w:rPr>
        <w:t xml:space="preserve">                        (8)</w:t>
      </w:r>
    </w:p>
    <w:p w:rsidR="00C547F5" w:rsidRPr="00BE63B7" w:rsidRDefault="00C547F5" w:rsidP="00C547F5">
      <w:pPr>
        <w:pStyle w:val="Paragraph"/>
      </w:pPr>
      <w:r w:rsidRPr="00BE63B7">
        <w:t>The</w:t>
      </w:r>
      <w:r>
        <w:rPr>
          <w:rFonts w:hint="eastAsia"/>
        </w:rPr>
        <w:t xml:space="preserve"> Lo-</w:t>
      </w:r>
      <w:proofErr w:type="spellStart"/>
      <w:r>
        <w:rPr>
          <w:rFonts w:hint="eastAsia"/>
        </w:rPr>
        <w:t>MacKinlay</w:t>
      </w:r>
      <w:proofErr w:type="spellEnd"/>
      <w:r>
        <w:rPr>
          <w:rFonts w:hint="eastAsia"/>
        </w:rPr>
        <w:t xml:space="preserve"> variance ratio </w:t>
      </w:r>
      <w:r w:rsidRPr="00BE63B7">
        <w:t>test</w:t>
      </w:r>
      <w:r>
        <w:rPr>
          <w:rFonts w:hint="eastAsia"/>
        </w:rPr>
        <w:t>s are</w:t>
      </w:r>
      <w:r w:rsidRPr="00BE63B7">
        <w:t xml:space="preserve"> </w:t>
      </w:r>
      <w:r>
        <w:rPr>
          <w:rFonts w:hint="eastAsia"/>
        </w:rPr>
        <w:t>designed to</w:t>
      </w:r>
      <w:r w:rsidRPr="00BE63B7">
        <w:t xml:space="preserve"> test the null hypothesis for an individual value </w:t>
      </w:r>
      <w:r>
        <w:t>of the</w:t>
      </w:r>
      <w:r>
        <w:rPr>
          <w:rFonts w:hint="eastAsia"/>
        </w:rPr>
        <w:t xml:space="preserve"> holding period</w:t>
      </w:r>
      <w:r w:rsidRPr="00BE63B7">
        <w:t xml:space="preserve"> </w:t>
      </w:r>
      <w:r w:rsidRPr="00764518">
        <w:rPr>
          <w:i/>
        </w:rPr>
        <w:t>k</w:t>
      </w:r>
      <w:r w:rsidRPr="00BE63B7">
        <w:t>. However,</w:t>
      </w:r>
      <w:r>
        <w:rPr>
          <w:rFonts w:hint="eastAsia"/>
        </w:rPr>
        <w:t xml:space="preserve"> since </w:t>
      </w:r>
      <w:r w:rsidRPr="00BE63B7">
        <w:t xml:space="preserve">the null hypothesis </w:t>
      </w:r>
      <w:r>
        <w:rPr>
          <w:rFonts w:hint="eastAsia"/>
        </w:rPr>
        <w:t>needs to be tested</w:t>
      </w:r>
      <w:r w:rsidRPr="00BE63B7">
        <w:t xml:space="preserve"> for all</w:t>
      </w:r>
      <w:r>
        <w:rPr>
          <w:rFonts w:hint="eastAsia"/>
        </w:rPr>
        <w:t xml:space="preserve"> holding periods of </w:t>
      </w:r>
      <w:r w:rsidRPr="00BB4DF2">
        <w:rPr>
          <w:rFonts w:hint="eastAsia"/>
          <w:i/>
        </w:rPr>
        <w:t>k</w:t>
      </w:r>
      <w:r>
        <w:rPr>
          <w:rFonts w:hint="eastAsia"/>
        </w:rPr>
        <w:t>, the</w:t>
      </w:r>
      <w:r w:rsidRPr="00BE63B7">
        <w:t xml:space="preserve"> test</w:t>
      </w:r>
      <w:r>
        <w:rPr>
          <w:rFonts w:hint="eastAsia"/>
        </w:rPr>
        <w:t>s</w:t>
      </w:r>
      <w:r w:rsidRPr="00BE63B7">
        <w:t xml:space="preserve"> </w:t>
      </w:r>
      <w:r>
        <w:rPr>
          <w:rFonts w:hint="eastAsia"/>
        </w:rPr>
        <w:t xml:space="preserve">should be conducted jointly </w:t>
      </w:r>
      <w:r w:rsidRPr="00BE63B7">
        <w:t>over a set of</w:t>
      </w:r>
      <w:r>
        <w:t xml:space="preserve"> </w:t>
      </w:r>
      <w:r>
        <w:rPr>
          <w:rFonts w:hint="eastAsia"/>
        </w:rPr>
        <w:t>holding periods</w:t>
      </w:r>
      <w:r w:rsidRPr="00BE63B7">
        <w:t>. To overcome the weakness of ignoring the joint nature of testing Lo-</w:t>
      </w:r>
      <w:proofErr w:type="spellStart"/>
      <w:r w:rsidRPr="00BE63B7">
        <w:t>MacKinlay</w:t>
      </w:r>
      <w:proofErr w:type="spellEnd"/>
      <w:r w:rsidRPr="00BE63B7">
        <w:t xml:space="preserve"> (1988) test</w:t>
      </w:r>
      <w:r>
        <w:rPr>
          <w:rFonts w:hint="eastAsia"/>
        </w:rPr>
        <w:t>s</w:t>
      </w:r>
      <w:r w:rsidRPr="00BE63B7">
        <w:t xml:space="preserve">, </w:t>
      </w:r>
      <w:r>
        <w:rPr>
          <w:rFonts w:hint="eastAsia"/>
        </w:rPr>
        <w:t>this study</w:t>
      </w:r>
      <w:r w:rsidRPr="00BE63B7">
        <w:t xml:space="preserve"> employed the multiple variance ratio test</w:t>
      </w:r>
      <w:r>
        <w:rPr>
          <w:rFonts w:hint="eastAsia"/>
        </w:rPr>
        <w:t>s</w:t>
      </w:r>
      <w:r w:rsidRPr="00BE63B7">
        <w:t xml:space="preserve"> proposed by </w:t>
      </w:r>
      <w:r>
        <w:rPr>
          <w:rFonts w:hint="eastAsia"/>
        </w:rPr>
        <w:t xml:space="preserve">both </w:t>
      </w:r>
      <w:r w:rsidRPr="00BE63B7">
        <w:t>Chow and Denning (1993)</w:t>
      </w:r>
      <w:r>
        <w:t xml:space="preserve"> and </w:t>
      </w:r>
      <w:r w:rsidRPr="002605F2">
        <w:t>Richardson and Smith</w:t>
      </w:r>
      <w:r>
        <w:t xml:space="preserve"> (</w:t>
      </w:r>
      <w:r w:rsidRPr="002605F2">
        <w:t>1991</w:t>
      </w:r>
      <w:r>
        <w:t xml:space="preserve">). </w:t>
      </w:r>
      <w:r w:rsidRPr="00BE63B7">
        <w:t>The multiple variance ratio test</w:t>
      </w:r>
      <w:r>
        <w:rPr>
          <w:rFonts w:hint="eastAsia"/>
        </w:rPr>
        <w:t>s</w:t>
      </w:r>
      <w:r w:rsidRPr="00BE63B7">
        <w:t xml:space="preserve"> consider the joint null hypothesis</w:t>
      </w:r>
      <w:r>
        <w:rPr>
          <w:rFonts w:hint="eastAsia"/>
        </w:rPr>
        <w:t xml:space="preserve"> </w:t>
      </w:r>
      <w:r w:rsidRPr="004508CF">
        <w:rPr>
          <w:i/>
        </w:rPr>
        <w:t>H</w:t>
      </w:r>
      <w:r w:rsidRPr="004508CF">
        <w:rPr>
          <w:i/>
          <w:vertAlign w:val="subscript"/>
        </w:rPr>
        <w:t>0</w:t>
      </w:r>
      <w:r w:rsidRPr="004508CF">
        <w:rPr>
          <w:rFonts w:hint="eastAsia"/>
          <w:i/>
          <w:vertAlign w:val="subscript"/>
        </w:rPr>
        <w:t>i</w:t>
      </w:r>
      <w:r w:rsidRPr="004508CF">
        <w:rPr>
          <w:i/>
        </w:rPr>
        <w:t>:</w:t>
      </w:r>
      <w:r>
        <w:rPr>
          <w:rFonts w:hint="eastAsia"/>
          <w:i/>
        </w:rPr>
        <w:t xml:space="preserve"> </w:t>
      </w:r>
      <w:proofErr w:type="gramStart"/>
      <w:r w:rsidRPr="004508CF">
        <w:rPr>
          <w:i/>
        </w:rPr>
        <w:t>V</w:t>
      </w:r>
      <w:r w:rsidRPr="004508CF">
        <w:rPr>
          <w:rFonts w:hint="eastAsia"/>
          <w:i/>
        </w:rPr>
        <w:t>R</w:t>
      </w:r>
      <w:r w:rsidRPr="004508CF">
        <w:t>(</w:t>
      </w:r>
      <w:proofErr w:type="spellStart"/>
      <w:proofErr w:type="gramEnd"/>
      <w:r w:rsidRPr="004508CF">
        <w:rPr>
          <w:i/>
        </w:rPr>
        <w:t>k</w:t>
      </w:r>
      <w:r w:rsidRPr="004508CF">
        <w:rPr>
          <w:i/>
          <w:vertAlign w:val="subscript"/>
        </w:rPr>
        <w:t>i</w:t>
      </w:r>
      <w:proofErr w:type="spellEnd"/>
      <w:r w:rsidRPr="004508CF">
        <w:t>)</w:t>
      </w:r>
      <w:r>
        <w:rPr>
          <w:rFonts w:hint="eastAsia"/>
        </w:rPr>
        <w:t xml:space="preserve"> </w:t>
      </w:r>
      <w:r w:rsidRPr="00BE63B7">
        <w:t>=</w:t>
      </w:r>
      <w:r>
        <w:rPr>
          <w:rFonts w:hint="eastAsia"/>
        </w:rPr>
        <w:t xml:space="preserve"> </w:t>
      </w:r>
      <w:r w:rsidRPr="00BE63B7">
        <w:t xml:space="preserve">1 for all </w:t>
      </w:r>
      <w:r>
        <w:rPr>
          <w:rFonts w:hint="eastAsia"/>
          <w:i/>
        </w:rPr>
        <w:t xml:space="preserve">i </w:t>
      </w:r>
      <w:r w:rsidRPr="00BE63B7">
        <w:t>=</w:t>
      </w:r>
      <w:r>
        <w:rPr>
          <w:rFonts w:hint="eastAsia"/>
        </w:rPr>
        <w:t xml:space="preserve"> </w:t>
      </w:r>
      <w:r w:rsidRPr="00BE63B7">
        <w:t>1,</w:t>
      </w:r>
      <w:r>
        <w:t>···</w:t>
      </w:r>
      <w:r w:rsidRPr="00BE63B7">
        <w:t>,</w:t>
      </w:r>
      <w:r>
        <w:rPr>
          <w:rFonts w:hint="eastAsia"/>
        </w:rPr>
        <w:t xml:space="preserve"> </w:t>
      </w:r>
      <w:r w:rsidRPr="004508CF">
        <w:rPr>
          <w:i/>
        </w:rPr>
        <w:t>m</w:t>
      </w:r>
      <w:r>
        <w:t>, against</w:t>
      </w:r>
      <w:r w:rsidRPr="00BE63B7">
        <w:t xml:space="preserve"> the alternative </w:t>
      </w:r>
      <w:r w:rsidRPr="004508CF">
        <w:rPr>
          <w:i/>
        </w:rPr>
        <w:t>H</w:t>
      </w:r>
      <w:r w:rsidRPr="004508CF">
        <w:rPr>
          <w:i/>
          <w:vertAlign w:val="subscript"/>
        </w:rPr>
        <w:t>1</w:t>
      </w:r>
      <w:r w:rsidRPr="004508CF">
        <w:rPr>
          <w:rFonts w:hint="eastAsia"/>
          <w:i/>
          <w:vertAlign w:val="subscript"/>
        </w:rPr>
        <w:t>i</w:t>
      </w:r>
      <w:r w:rsidRPr="004508CF">
        <w:rPr>
          <w:i/>
        </w:rPr>
        <w:t>:</w:t>
      </w:r>
      <w:r w:rsidRPr="004508CF">
        <w:rPr>
          <w:rFonts w:hint="eastAsia"/>
          <w:i/>
        </w:rPr>
        <w:t xml:space="preserve"> </w:t>
      </w:r>
      <w:r w:rsidRPr="004508CF">
        <w:rPr>
          <w:i/>
        </w:rPr>
        <w:t>V</w:t>
      </w:r>
      <w:r w:rsidRPr="004508CF">
        <w:rPr>
          <w:rFonts w:hint="eastAsia"/>
          <w:i/>
        </w:rPr>
        <w:t>R</w:t>
      </w:r>
      <w:r w:rsidRPr="004508CF">
        <w:t>(</w:t>
      </w:r>
      <w:proofErr w:type="spellStart"/>
      <w:r w:rsidRPr="004508CF">
        <w:rPr>
          <w:i/>
        </w:rPr>
        <w:t>k</w:t>
      </w:r>
      <w:r w:rsidRPr="004508CF">
        <w:rPr>
          <w:i/>
          <w:vertAlign w:val="subscript"/>
        </w:rPr>
        <w:t>i</w:t>
      </w:r>
      <w:proofErr w:type="spellEnd"/>
      <w:r w:rsidRPr="004508CF">
        <w:t>)</w:t>
      </w:r>
      <w:r>
        <w:rPr>
          <w:rFonts w:hint="eastAsia"/>
        </w:rPr>
        <w:t xml:space="preserve"> </w:t>
      </w:r>
      <w:r>
        <w:t>≠</w:t>
      </w:r>
      <w:r>
        <w:rPr>
          <w:rFonts w:hint="eastAsia"/>
        </w:rPr>
        <w:t xml:space="preserve"> </w:t>
      </w:r>
      <w:r w:rsidRPr="00BE63B7">
        <w:t xml:space="preserve">1 for </w:t>
      </w:r>
      <w:r>
        <w:rPr>
          <w:rFonts w:hint="eastAsia"/>
        </w:rPr>
        <w:t>any</w:t>
      </w:r>
      <w:r w:rsidRPr="00BE63B7">
        <w:t xml:space="preserve"> </w:t>
      </w:r>
      <w:r>
        <w:rPr>
          <w:rFonts w:hint="eastAsia"/>
          <w:i/>
        </w:rPr>
        <w:t xml:space="preserve">i </w:t>
      </w:r>
      <w:r w:rsidRPr="00BE63B7">
        <w:t>=</w:t>
      </w:r>
      <w:r>
        <w:rPr>
          <w:rFonts w:hint="eastAsia"/>
        </w:rPr>
        <w:t xml:space="preserve"> </w:t>
      </w:r>
      <w:r w:rsidRPr="00BE63B7">
        <w:t>1,</w:t>
      </w:r>
      <w:r>
        <w:t>···</w:t>
      </w:r>
      <w:r w:rsidRPr="00BE63B7">
        <w:t>,</w:t>
      </w:r>
      <w:r>
        <w:rPr>
          <w:rFonts w:hint="eastAsia"/>
        </w:rPr>
        <w:t xml:space="preserve"> </w:t>
      </w:r>
      <w:r w:rsidRPr="004508CF">
        <w:rPr>
          <w:i/>
        </w:rPr>
        <w:t>m</w:t>
      </w:r>
      <w:r>
        <w:rPr>
          <w:rFonts w:hint="eastAsia"/>
        </w:rPr>
        <w:t>.</w:t>
      </w:r>
    </w:p>
    <w:p w:rsidR="00C547F5" w:rsidRDefault="00C547F5" w:rsidP="00C547F5">
      <w:pPr>
        <w:pStyle w:val="Paragraph"/>
      </w:pPr>
      <w:r>
        <w:t>F</w:t>
      </w:r>
      <w:r>
        <w:rPr>
          <w:rFonts w:hint="eastAsia"/>
        </w:rPr>
        <w:t xml:space="preserve">or the </w:t>
      </w:r>
      <w:r w:rsidRPr="00BE63B7">
        <w:t>test</w:t>
      </w:r>
      <w:r>
        <w:rPr>
          <w:rFonts w:hint="eastAsia"/>
        </w:rPr>
        <w:t>s</w:t>
      </w:r>
      <w:r w:rsidRPr="00BE63B7">
        <w:t xml:space="preserve"> </w:t>
      </w:r>
      <w:r>
        <w:rPr>
          <w:rFonts w:hint="eastAsia"/>
        </w:rPr>
        <w:t xml:space="preserve">of </w:t>
      </w:r>
      <w:r w:rsidRPr="00BE63B7">
        <w:t xml:space="preserve">the joint null hypothesis, </w:t>
      </w:r>
      <w:r>
        <w:rPr>
          <w:rFonts w:hint="eastAsia"/>
        </w:rPr>
        <w:t>the</w:t>
      </w:r>
      <w:r w:rsidRPr="00BE63B7">
        <w:t xml:space="preserve"> test statistic</w:t>
      </w:r>
      <w:r>
        <w:rPr>
          <w:rFonts w:hint="eastAsia"/>
        </w:rPr>
        <w:t xml:space="preserve"> developed by </w:t>
      </w:r>
      <w:r w:rsidRPr="00BE63B7">
        <w:t>Chow-Denning (1993) is deﬁned as</w:t>
      </w:r>
    </w:p>
    <w:p w:rsidR="00C547F5" w:rsidRPr="00BE63B7" w:rsidRDefault="006D3449" w:rsidP="00000AB2">
      <w:pPr>
        <w:pStyle w:val="Paragraph"/>
        <w:jc w:val="right"/>
      </w:pPr>
      <m:oMath>
        <m:sSub>
          <m:sSubPr>
            <m:ctrlPr>
              <w:rPr>
                <w:rFonts w:ascii="Cambria Math" w:hAnsi="Cambria Math"/>
              </w:rPr>
            </m:ctrlPr>
          </m:sSubPr>
          <m:e>
            <m:r>
              <w:rPr>
                <w:rFonts w:ascii="Cambria Math" w:hAnsi="Cambria Math"/>
              </w:rPr>
              <m:t>M</m:t>
            </m:r>
          </m:e>
          <m:sub>
            <m:r>
              <w:rPr>
                <w:rFonts w:ascii="Cambria Math" w:hAnsi="Cambria Math"/>
              </w:rPr>
              <m:t>1</m:t>
            </m:r>
          </m:sub>
        </m:sSub>
        <m:r>
          <w:rPr>
            <w:rFonts w:ascii="Cambria Math" w:hAnsi="Cambria Math"/>
          </w:rPr>
          <m:t>=</m:t>
        </m:r>
        <m:rad>
          <m:radPr>
            <m:degHide m:val="1"/>
            <m:ctrlPr>
              <w:rPr>
                <w:rFonts w:ascii="Cambria Math" w:hAnsi="Cambria Math"/>
                <w:i/>
              </w:rPr>
            </m:ctrlPr>
          </m:radPr>
          <m:deg/>
          <m:e>
            <m:r>
              <w:rPr>
                <w:rFonts w:ascii="Cambria Math" w:hAnsi="Cambria Math"/>
              </w:rPr>
              <m:t>T</m:t>
            </m:r>
          </m:e>
        </m:rad>
        <m:r>
          <w:rPr>
            <w:rFonts w:ascii="Cambria Math" w:hAnsi="Cambria Math"/>
          </w:rPr>
          <m:t xml:space="preserve"> </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max</m:t>
                </m:r>
              </m:e>
              <m:lim>
                <m:r>
                  <w:rPr>
                    <w:rFonts w:ascii="Cambria Math" w:hAnsi="Cambria Math"/>
                  </w:rPr>
                  <m:t>1≤i≤m</m:t>
                </m:r>
              </m:lim>
            </m:limLow>
          </m:fName>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m:t>
                </m:r>
              </m:e>
            </m:d>
          </m:e>
        </m:func>
      </m:oMath>
      <w:r w:rsidR="00C547F5">
        <w:rPr>
          <w:rFonts w:hint="eastAsia"/>
        </w:rPr>
        <w:t xml:space="preserve">                                                     (9)</w:t>
      </w:r>
    </w:p>
    <w:p w:rsidR="00C547F5" w:rsidRPr="00B3575B" w:rsidRDefault="00C547F5" w:rsidP="00C547F5">
      <w:pPr>
        <w:pStyle w:val="Paragraph"/>
      </w:pPr>
      <w:proofErr w:type="gramStart"/>
      <w:r w:rsidRPr="00B3575B">
        <w:t>where</w:t>
      </w:r>
      <w:proofErr w:type="gramEnd"/>
      <w:r w:rsidRPr="00B3575B">
        <w:rPr>
          <w:i/>
        </w:rPr>
        <w:t xml:space="preserve"> </w:t>
      </w:r>
      <w:r w:rsidRPr="00B3575B">
        <w:rPr>
          <w:rFonts w:hint="eastAsia"/>
          <w:i/>
        </w:rPr>
        <w:t>Z</w:t>
      </w:r>
      <w:r w:rsidRPr="00B3575B">
        <w:rPr>
          <w:i/>
          <w:vertAlign w:val="subscript"/>
        </w:rPr>
        <w:t>1</w:t>
      </w:r>
      <w:r w:rsidRPr="00B3575B">
        <w:rPr>
          <w:i/>
        </w:rPr>
        <w:t>(</w:t>
      </w:r>
      <w:proofErr w:type="spellStart"/>
      <w:r w:rsidRPr="00B3575B">
        <w:rPr>
          <w:i/>
        </w:rPr>
        <w:t>k</w:t>
      </w:r>
      <w:r w:rsidRPr="00B3575B">
        <w:rPr>
          <w:i/>
          <w:vertAlign w:val="subscript"/>
        </w:rPr>
        <w:t>i</w:t>
      </w:r>
      <w:proofErr w:type="spellEnd"/>
      <w:r w:rsidRPr="00B3575B">
        <w:rPr>
          <w:i/>
        </w:rPr>
        <w:t>)</w:t>
      </w:r>
      <w:r w:rsidRPr="00B3575B">
        <w:t xml:space="preserve"> is deﬁned in </w:t>
      </w:r>
      <w:r w:rsidRPr="00B3575B">
        <w:rPr>
          <w:rFonts w:hint="eastAsia"/>
        </w:rPr>
        <w:t xml:space="preserve">Equation </w:t>
      </w:r>
      <w:r w:rsidRPr="00B3575B">
        <w:t>(</w:t>
      </w:r>
      <w:r w:rsidRPr="00B3575B">
        <w:rPr>
          <w:rFonts w:hint="eastAsia"/>
        </w:rPr>
        <w:t>4</w:t>
      </w:r>
      <w:r w:rsidRPr="00B3575B">
        <w:t>). T</w:t>
      </w:r>
      <w:r w:rsidRPr="00B3575B">
        <w:rPr>
          <w:rFonts w:hint="eastAsia"/>
        </w:rPr>
        <w:t>he</w:t>
      </w:r>
      <w:r w:rsidRPr="00B3575B">
        <w:t xml:space="preserve"> decision</w:t>
      </w:r>
      <w:r w:rsidRPr="00B3575B">
        <w:rPr>
          <w:rFonts w:hint="eastAsia"/>
        </w:rPr>
        <w:t xml:space="preserve">-making for </w:t>
      </w:r>
      <w:r w:rsidRPr="00B3575B">
        <w:t xml:space="preserve">the null hypothesis </w:t>
      </w:r>
      <w:r w:rsidRPr="00B3575B">
        <w:rPr>
          <w:rFonts w:hint="eastAsia"/>
        </w:rPr>
        <w:t>is based on</w:t>
      </w:r>
      <w:r w:rsidRPr="00B3575B">
        <w:t xml:space="preserve"> the maximum absolute value of the individual </w:t>
      </w:r>
      <w:r w:rsidRPr="00B3575B">
        <w:rPr>
          <w:rFonts w:hint="eastAsia"/>
        </w:rPr>
        <w:t>variance ratio</w:t>
      </w:r>
      <w:r w:rsidRPr="00B3575B">
        <w:t xml:space="preserve"> statistics. The </w:t>
      </w:r>
      <w:proofErr w:type="spellStart"/>
      <w:r w:rsidRPr="00B3575B">
        <w:t>studenti</w:t>
      </w:r>
      <w:r w:rsidR="0089601E">
        <w:rPr>
          <w:rFonts w:hint="eastAsia"/>
          <w:lang w:eastAsia="ko-KR"/>
        </w:rPr>
        <w:t>s</w:t>
      </w:r>
      <w:r w:rsidRPr="00B3575B">
        <w:t>ed</w:t>
      </w:r>
      <w:proofErr w:type="spellEnd"/>
      <w:r w:rsidRPr="00B3575B">
        <w:t xml:space="preserve"> maximum modulus (SMM) distribution</w:t>
      </w:r>
      <w:r w:rsidRPr="00B3575B">
        <w:rPr>
          <w:rFonts w:hint="eastAsia"/>
        </w:rPr>
        <w:t xml:space="preserve"> </w:t>
      </w:r>
      <w:r w:rsidRPr="00B3575B">
        <w:t xml:space="preserve">with </w:t>
      </w:r>
      <w:r w:rsidRPr="00B3575B">
        <w:rPr>
          <w:i/>
        </w:rPr>
        <w:t>m</w:t>
      </w:r>
      <w:r w:rsidRPr="00B3575B">
        <w:t xml:space="preserve"> </w:t>
      </w:r>
      <w:r w:rsidRPr="00B3575B">
        <w:rPr>
          <w:rFonts w:hint="eastAsia"/>
        </w:rPr>
        <w:t xml:space="preserve">parameters </w:t>
      </w:r>
      <w:r w:rsidRPr="00B3575B">
        <w:t xml:space="preserve">and </w:t>
      </w:r>
      <w:r w:rsidRPr="00B3575B">
        <w:rPr>
          <w:i/>
        </w:rPr>
        <w:t>T</w:t>
      </w:r>
      <w:r w:rsidRPr="00B3575B">
        <w:t xml:space="preserve"> degrees of freedom</w:t>
      </w:r>
      <w:r w:rsidRPr="00B3575B">
        <w:rPr>
          <w:rFonts w:hint="eastAsia"/>
        </w:rPr>
        <w:t xml:space="preserve"> at </w:t>
      </w:r>
      <w:r w:rsidRPr="00B3575B">
        <w:rPr>
          <w:i/>
        </w:rPr>
        <w:t>α</w:t>
      </w:r>
      <w:r w:rsidRPr="00B3575B">
        <w:rPr>
          <w:rFonts w:hint="eastAsia"/>
        </w:rPr>
        <w:t xml:space="preserve"> significance level</w:t>
      </w:r>
      <w:r w:rsidRPr="00B3575B">
        <w:t>, i.e.</w:t>
      </w:r>
      <w:r w:rsidRPr="00B3575B">
        <w:rPr>
          <w:rFonts w:hint="eastAsia"/>
        </w:rPr>
        <w:t>,</w:t>
      </w:r>
      <w:r w:rsidRPr="00B3575B">
        <w:t xml:space="preserve"> </w:t>
      </w:r>
      <w:proofErr w:type="gramStart"/>
      <w:r w:rsidRPr="00B3575B">
        <w:t>SMM(</w:t>
      </w:r>
      <w:proofErr w:type="gramEnd"/>
      <w:r w:rsidRPr="00B3575B">
        <w:rPr>
          <w:i/>
        </w:rPr>
        <w:t>α,</w:t>
      </w:r>
      <w:proofErr w:type="spellStart"/>
      <w:r w:rsidRPr="00B3575B">
        <w:rPr>
          <w:i/>
        </w:rPr>
        <w:t>m,T</w:t>
      </w:r>
      <w:proofErr w:type="spellEnd"/>
      <w:r w:rsidRPr="00B3575B">
        <w:t>),</w:t>
      </w:r>
      <w:r w:rsidRPr="00B3575B">
        <w:rPr>
          <w:rFonts w:hint="eastAsia"/>
        </w:rPr>
        <w:t xml:space="preserve"> are applied in the tests. </w:t>
      </w:r>
      <w:r w:rsidRPr="00B3575B">
        <w:t xml:space="preserve">Similarly, the </w:t>
      </w:r>
      <w:proofErr w:type="spellStart"/>
      <w:r w:rsidRPr="00B3575B">
        <w:lastRenderedPageBreak/>
        <w:t>heteroscedasticity</w:t>
      </w:r>
      <w:proofErr w:type="spellEnd"/>
      <w:r w:rsidRPr="00B3575B">
        <w:rPr>
          <w:rFonts w:hint="eastAsia"/>
        </w:rPr>
        <w:t xml:space="preserve"> </w:t>
      </w:r>
      <w:r w:rsidRPr="00B3575B">
        <w:t xml:space="preserve">robust </w:t>
      </w:r>
      <w:r w:rsidRPr="00B3575B">
        <w:rPr>
          <w:rFonts w:hint="eastAsia"/>
        </w:rPr>
        <w:t xml:space="preserve">statistic </w:t>
      </w:r>
      <w:r w:rsidRPr="00B3575B">
        <w:t>M</w:t>
      </w:r>
      <w:r w:rsidRPr="00B3575B">
        <w:rPr>
          <w:vertAlign w:val="subscript"/>
        </w:rPr>
        <w:t>2</w:t>
      </w:r>
      <w:r w:rsidRPr="00B3575B">
        <w:t xml:space="preserve"> </w:t>
      </w:r>
      <w:r w:rsidRPr="00B3575B">
        <w:rPr>
          <w:rFonts w:hint="eastAsia"/>
        </w:rPr>
        <w:t>is given</w:t>
      </w:r>
      <w:r w:rsidRPr="00B3575B">
        <w:t xml:space="preserve"> as</w:t>
      </w:r>
    </w:p>
    <w:p w:rsidR="00C547F5" w:rsidRPr="00B3575B" w:rsidRDefault="006D3449" w:rsidP="00000AB2">
      <w:pPr>
        <w:pStyle w:val="Paragraph"/>
        <w:jc w:val="right"/>
      </w:pPr>
      <m:oMath>
        <m:sSub>
          <m:sSubPr>
            <m:ctrlPr>
              <w:rPr>
                <w:rFonts w:ascii="Cambria Math" w:hAnsi="Cambria Math"/>
              </w:rPr>
            </m:ctrlPr>
          </m:sSubPr>
          <m:e>
            <m:r>
              <w:rPr>
                <w:rFonts w:ascii="Cambria Math" w:hAnsi="Cambria Math"/>
              </w:rPr>
              <m:t>M</m:t>
            </m:r>
          </m:e>
          <m:sub>
            <m:r>
              <w:rPr>
                <w:rFonts w:ascii="Cambria Math" w:hAnsi="Cambria Math"/>
              </w:rPr>
              <m:t>2</m:t>
            </m:r>
          </m:sub>
        </m:sSub>
        <m:r>
          <w:rPr>
            <w:rFonts w:ascii="Cambria Math" w:hAnsi="Cambria Math"/>
          </w:rPr>
          <m:t>=</m:t>
        </m:r>
        <m:rad>
          <m:radPr>
            <m:degHide m:val="1"/>
            <m:ctrlPr>
              <w:rPr>
                <w:rFonts w:ascii="Cambria Math" w:hAnsi="Cambria Math"/>
                <w:i/>
              </w:rPr>
            </m:ctrlPr>
          </m:radPr>
          <m:deg/>
          <m:e>
            <m:r>
              <w:rPr>
                <w:rFonts w:ascii="Cambria Math" w:hAnsi="Cambria Math"/>
              </w:rPr>
              <m:t>T</m:t>
            </m:r>
          </m:e>
        </m:rad>
        <m:r>
          <w:rPr>
            <w:rFonts w:ascii="Cambria Math" w:hAnsi="Cambria Math"/>
          </w:rPr>
          <m:t xml:space="preserve"> </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max</m:t>
                </m:r>
              </m:e>
              <m:lim>
                <m:r>
                  <w:rPr>
                    <w:rFonts w:ascii="Cambria Math" w:hAnsi="Cambria Math"/>
                  </w:rPr>
                  <m:t>1≤i≤m</m:t>
                </m:r>
              </m:lim>
            </m:limLow>
          </m:fName>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m:t>
                </m:r>
              </m:e>
            </m:d>
          </m:e>
        </m:func>
      </m:oMath>
      <w:r w:rsidR="00C547F5" w:rsidRPr="00B3575B">
        <w:rPr>
          <w:rFonts w:hint="eastAsia"/>
        </w:rPr>
        <w:t xml:space="preserve">                                                (10)</w:t>
      </w:r>
    </w:p>
    <w:p w:rsidR="00C547F5" w:rsidRPr="00B3575B" w:rsidRDefault="00C547F5" w:rsidP="00C547F5">
      <w:pPr>
        <w:pStyle w:val="Paragraph"/>
      </w:pPr>
      <w:proofErr w:type="gramStart"/>
      <w:r w:rsidRPr="00B3575B">
        <w:t>where</w:t>
      </w:r>
      <w:proofErr w:type="gramEnd"/>
      <w:r w:rsidRPr="00B3575B">
        <w:t xml:space="preserve"> </w:t>
      </w:r>
      <w:r w:rsidRPr="00B3575B">
        <w:rPr>
          <w:rFonts w:hint="eastAsia"/>
          <w:i/>
        </w:rPr>
        <w:t>Z</w:t>
      </w:r>
      <w:r w:rsidRPr="00B3575B">
        <w:rPr>
          <w:rFonts w:hint="eastAsia"/>
          <w:i/>
          <w:vertAlign w:val="subscript"/>
        </w:rPr>
        <w:t>2</w:t>
      </w:r>
      <w:r w:rsidRPr="00B3575B">
        <w:rPr>
          <w:i/>
        </w:rPr>
        <w:t>(</w:t>
      </w:r>
      <w:proofErr w:type="spellStart"/>
      <w:r w:rsidRPr="00B3575B">
        <w:rPr>
          <w:i/>
        </w:rPr>
        <w:t>k</w:t>
      </w:r>
      <w:r w:rsidRPr="00B3575B">
        <w:rPr>
          <w:i/>
          <w:vertAlign w:val="subscript"/>
        </w:rPr>
        <w:t>i</w:t>
      </w:r>
      <w:proofErr w:type="spellEnd"/>
      <w:r w:rsidRPr="00B3575B">
        <w:rPr>
          <w:i/>
        </w:rPr>
        <w:t>)</w:t>
      </w:r>
      <w:r w:rsidRPr="00B3575B">
        <w:t xml:space="preserve">  is deﬁned in </w:t>
      </w:r>
      <w:r w:rsidRPr="00B3575B">
        <w:rPr>
          <w:rFonts w:hint="eastAsia"/>
        </w:rPr>
        <w:t xml:space="preserve">Equation </w:t>
      </w:r>
      <w:r w:rsidRPr="00B3575B">
        <w:t>(</w:t>
      </w:r>
      <w:r w:rsidRPr="00B3575B">
        <w:rPr>
          <w:rFonts w:hint="eastAsia"/>
        </w:rPr>
        <w:t>6</w:t>
      </w:r>
      <w:r w:rsidRPr="00B3575B">
        <w:t xml:space="preserve">). The </w:t>
      </w:r>
      <w:r w:rsidRPr="00B3575B">
        <w:rPr>
          <w:rFonts w:hint="eastAsia"/>
        </w:rPr>
        <w:t>random walk</w:t>
      </w:r>
      <w:r w:rsidRPr="00B3575B">
        <w:t xml:space="preserve"> hypothesis is rejected </w:t>
      </w:r>
      <w:r w:rsidRPr="00B3575B">
        <w:rPr>
          <w:rFonts w:hint="eastAsia"/>
        </w:rPr>
        <w:t>i</w:t>
      </w:r>
      <w:r w:rsidRPr="00B3575B">
        <w:t>f the maximum absolute value</w:t>
      </w:r>
      <w:r w:rsidRPr="00B3575B">
        <w:rPr>
          <w:rFonts w:hint="eastAsia"/>
        </w:rPr>
        <w:t xml:space="preserve">, </w:t>
      </w:r>
      <w:r w:rsidRPr="00B3575B">
        <w:rPr>
          <w:rFonts w:hint="eastAsia"/>
          <w:i/>
        </w:rPr>
        <w:t>M</w:t>
      </w:r>
      <w:r w:rsidRPr="00B3575B">
        <w:rPr>
          <w:rFonts w:hint="eastAsia"/>
          <w:i/>
          <w:vertAlign w:val="subscript"/>
        </w:rPr>
        <w:t>1</w:t>
      </w:r>
      <w:r w:rsidRPr="00B3575B">
        <w:rPr>
          <w:rFonts w:hint="eastAsia"/>
        </w:rPr>
        <w:t xml:space="preserve"> or </w:t>
      </w:r>
      <w:r w:rsidRPr="00B3575B">
        <w:rPr>
          <w:rFonts w:hint="eastAsia"/>
          <w:i/>
        </w:rPr>
        <w:t>M</w:t>
      </w:r>
      <w:r w:rsidRPr="00B3575B">
        <w:rPr>
          <w:rFonts w:hint="eastAsia"/>
          <w:i/>
          <w:vertAlign w:val="subscript"/>
        </w:rPr>
        <w:t>2</w:t>
      </w:r>
      <w:r w:rsidRPr="00B3575B">
        <w:rPr>
          <w:rFonts w:hint="eastAsia"/>
        </w:rPr>
        <w:t xml:space="preserve">, </w:t>
      </w:r>
      <w:r w:rsidRPr="00B3575B">
        <w:t>is greater than the</w:t>
      </w:r>
      <w:r w:rsidRPr="00B3575B">
        <w:rPr>
          <w:rFonts w:hint="eastAsia"/>
        </w:rPr>
        <w:t xml:space="preserve"> critical value of SMM at a chosen level of significance.</w:t>
      </w:r>
    </w:p>
    <w:p w:rsidR="00C547F5" w:rsidRDefault="00C547F5" w:rsidP="00C547F5">
      <w:pPr>
        <w:pStyle w:val="Paragraph"/>
      </w:pPr>
      <w:r>
        <w:rPr>
          <w:rFonts w:hint="eastAsia"/>
        </w:rPr>
        <w:t>Alternatively, we used another jo</w:t>
      </w:r>
      <w:r w:rsidRPr="002605F2">
        <w:t>int test</w:t>
      </w:r>
      <w:r>
        <w:t xml:space="preserve"> </w:t>
      </w:r>
      <w:r>
        <w:rPr>
          <w:rFonts w:hint="eastAsia"/>
        </w:rPr>
        <w:t xml:space="preserve">developed </w:t>
      </w:r>
      <w:r>
        <w:t>by</w:t>
      </w:r>
      <w:r w:rsidRPr="003F4348">
        <w:t xml:space="preserve"> </w:t>
      </w:r>
      <w:r w:rsidRPr="002605F2">
        <w:t>Richardson and Smith (1991)</w:t>
      </w:r>
      <w:r>
        <w:rPr>
          <w:rFonts w:hint="eastAsia"/>
        </w:rPr>
        <w:t xml:space="preserve"> which</w:t>
      </w:r>
      <w:r w:rsidRPr="002605F2">
        <w:t xml:space="preserve"> </w:t>
      </w:r>
      <w:r>
        <w:rPr>
          <w:rFonts w:hint="eastAsia"/>
        </w:rPr>
        <w:t>uses</w:t>
      </w:r>
      <w:r w:rsidRPr="002605F2">
        <w:t xml:space="preserve"> the Wald</w:t>
      </w:r>
      <w:r>
        <w:t xml:space="preserve"> </w:t>
      </w:r>
      <w:r w:rsidRPr="002605F2">
        <w:t>statistic</w:t>
      </w:r>
      <w:r>
        <w:rPr>
          <w:rFonts w:hint="eastAsia"/>
        </w:rPr>
        <w:t xml:space="preserve"> defined in Equation (11).</w:t>
      </w:r>
    </w:p>
    <w:p w:rsidR="00C547F5" w:rsidRPr="00BE63B7" w:rsidRDefault="00C547F5" w:rsidP="00000AB2">
      <w:pPr>
        <w:pStyle w:val="Paragraph"/>
        <w:jc w:val="right"/>
      </w:pPr>
      <m:oMath>
        <m:r>
          <w:rPr>
            <w:rFonts w:ascii="Cambria Math" w:hAnsi="Cambria Math"/>
          </w:rPr>
          <m:t>RS</m:t>
        </m:r>
        <m:d>
          <m:dPr>
            <m:ctrlPr>
              <w:rPr>
                <w:rFonts w:ascii="Cambria Math" w:hAnsi="Cambria Math"/>
                <w:i/>
              </w:rPr>
            </m:ctrlPr>
          </m:dPr>
          <m:e>
            <m:r>
              <w:rPr>
                <w:rFonts w:ascii="Cambria Math" w:hAnsi="Cambria Math"/>
              </w:rPr>
              <m:t>k</m:t>
            </m:r>
          </m:e>
        </m:d>
        <m:r>
          <w:rPr>
            <w:rFonts w:ascii="Cambria Math" w:hAnsi="Cambria Math"/>
          </w:rPr>
          <m:t>=</m:t>
        </m:r>
        <m:sSup>
          <m:sSupPr>
            <m:ctrlPr>
              <w:rPr>
                <w:rFonts w:ascii="Cambria Math" w:hAnsi="Cambria Math"/>
                <w:i/>
              </w:rPr>
            </m:ctrlPr>
          </m:sSupPr>
          <m:e>
            <m:r>
              <w:rPr>
                <w:rFonts w:ascii="Cambria Math" w:hAnsi="Cambria Math"/>
              </w:rPr>
              <m:t>T</m:t>
            </m:r>
            <m:d>
              <m:dPr>
                <m:ctrlPr>
                  <w:rPr>
                    <w:rFonts w:ascii="Cambria Math" w:hAnsi="Cambria Math"/>
                    <w:i/>
                  </w:rPr>
                </m:ctrlPr>
              </m:dPr>
              <m:e>
                <m:r>
                  <w:rPr>
                    <w:rFonts w:ascii="Cambria Math" w:hAnsi="Cambria Math"/>
                  </w:rPr>
                  <m:t>R-</m:t>
                </m:r>
                <m:sSub>
                  <m:sSubPr>
                    <m:ctrlPr>
                      <w:rPr>
                        <w:rFonts w:ascii="Cambria Math" w:hAnsi="Cambria Math"/>
                        <w:i/>
                      </w:rPr>
                    </m:ctrlPr>
                  </m:sSubPr>
                  <m:e>
                    <m:r>
                      <w:rPr>
                        <w:rFonts w:ascii="Cambria Math" w:hAnsi="Cambria Math"/>
                      </w:rPr>
                      <m:t>1</m:t>
                    </m:r>
                  </m:e>
                  <m:sub>
                    <m:r>
                      <w:rPr>
                        <w:rFonts w:ascii="Cambria Math" w:hAnsi="Cambria Math"/>
                      </w:rPr>
                      <m:t>k</m:t>
                    </m:r>
                  </m:sub>
                </m:sSub>
              </m:e>
            </m:d>
          </m:e>
          <m:sup>
            <m:r>
              <w:rPr>
                <w:rFonts w:ascii="Cambria Math" w:hAnsi="Cambria Math"/>
              </w:rPr>
              <m:t>'</m:t>
            </m:r>
          </m:sup>
        </m:sSup>
        <m:sSup>
          <m:sSupPr>
            <m:ctrlPr>
              <w:rPr>
                <w:rFonts w:ascii="Cambria Math" w:hAnsi="Cambria Math"/>
                <w:i/>
              </w:rPr>
            </m:ctrlPr>
          </m:sSupPr>
          <m:e>
            <m:r>
              <w:rPr>
                <w:rFonts w:ascii="Cambria Math" w:hAnsi="Cambria Math"/>
              </w:rPr>
              <m:t>φ</m:t>
            </m:r>
          </m:e>
          <m:sup>
            <m:r>
              <w:rPr>
                <w:rFonts w:ascii="Cambria Math" w:hAnsi="Cambria Math"/>
              </w:rPr>
              <m:t>-1</m:t>
            </m:r>
          </m:sup>
        </m:sSup>
        <m:r>
          <w:rPr>
            <w:rFonts w:ascii="Cambria Math" w:hAnsi="Cambria Math"/>
          </w:rPr>
          <m:t xml:space="preserve"> (R-</m:t>
        </m:r>
        <m:sSub>
          <m:sSubPr>
            <m:ctrlPr>
              <w:rPr>
                <w:rFonts w:ascii="Cambria Math" w:hAnsi="Cambria Math"/>
                <w:i/>
              </w:rPr>
            </m:ctrlPr>
          </m:sSubPr>
          <m:e>
            <m:r>
              <w:rPr>
                <w:rFonts w:ascii="Cambria Math" w:hAnsi="Cambria Math"/>
              </w:rPr>
              <m:t>1</m:t>
            </m:r>
          </m:e>
          <m:sub>
            <m:r>
              <w:rPr>
                <w:rFonts w:ascii="Cambria Math" w:hAnsi="Cambria Math"/>
              </w:rPr>
              <m:t>k</m:t>
            </m:r>
          </m:sub>
        </m:sSub>
        <m:r>
          <w:rPr>
            <w:rFonts w:ascii="Cambria Math" w:hAnsi="Cambria Math"/>
          </w:rPr>
          <m:t>)</m:t>
        </m:r>
      </m:oMath>
      <w:r>
        <w:rPr>
          <w:rFonts w:hint="eastAsia"/>
        </w:rPr>
        <w:t xml:space="preserve">                                               (11)</w:t>
      </w:r>
    </w:p>
    <w:p w:rsidR="00C547F5" w:rsidRPr="003F4348" w:rsidRDefault="00C547F5" w:rsidP="00C547F5">
      <w:pPr>
        <w:pStyle w:val="Paragraph"/>
      </w:pPr>
      <w:proofErr w:type="gramStart"/>
      <w:r>
        <w:rPr>
          <w:rFonts w:hint="eastAsia"/>
        </w:rPr>
        <w:t>where</w:t>
      </w:r>
      <w:proofErr w:type="gramEnd"/>
      <w:r>
        <w:rPr>
          <w:rFonts w:hint="eastAsia"/>
        </w:rPr>
        <w:t xml:space="preserve"> R is the (</w:t>
      </w:r>
      <w:r w:rsidRPr="00BB5B06">
        <w:rPr>
          <w:rFonts w:hint="eastAsia"/>
          <w:i/>
        </w:rPr>
        <w:t>k</w:t>
      </w:r>
      <w:r>
        <w:rPr>
          <w:rFonts w:hint="eastAsia"/>
        </w:rPr>
        <w:t>+1) vector of sample k variance ratios, 1</w:t>
      </w:r>
      <w:r w:rsidRPr="00BB5B06">
        <w:rPr>
          <w:rFonts w:hint="eastAsia"/>
          <w:i/>
          <w:vertAlign w:val="subscript"/>
        </w:rPr>
        <w:t>k</w:t>
      </w:r>
      <w:r>
        <w:rPr>
          <w:rFonts w:hint="eastAsia"/>
        </w:rPr>
        <w:t xml:space="preserve"> is the (</w:t>
      </w:r>
      <w:r w:rsidRPr="00BB5B06">
        <w:rPr>
          <w:i/>
        </w:rPr>
        <w:t>k</w:t>
      </w:r>
      <w:r w:rsidRPr="002605F2">
        <w:t>×1</w:t>
      </w:r>
      <w:r>
        <w:rPr>
          <w:rFonts w:hint="eastAsia"/>
        </w:rPr>
        <w:t xml:space="preserve">) unit vector, and </w:t>
      </w:r>
      <w:r w:rsidRPr="00BB5B06">
        <w:rPr>
          <w:i/>
        </w:rPr>
        <w:t>φ</w:t>
      </w:r>
      <w:r>
        <w:rPr>
          <w:rFonts w:hint="eastAsia"/>
        </w:rPr>
        <w:t xml:space="preserve"> is the c</w:t>
      </w:r>
      <w:r w:rsidRPr="003F4348">
        <w:t>ovariance</w:t>
      </w:r>
      <w:r>
        <w:t xml:space="preserve"> </w:t>
      </w:r>
      <w:r w:rsidRPr="003F4348">
        <w:t>matrix</w:t>
      </w:r>
      <w:r>
        <w:t xml:space="preserve"> </w:t>
      </w:r>
      <w:r w:rsidRPr="003F4348">
        <w:t>of</w:t>
      </w:r>
      <w:r>
        <w:t xml:space="preserve"> </w:t>
      </w:r>
      <w:r w:rsidRPr="003F4348">
        <w:t>R. The</w:t>
      </w:r>
      <w:r>
        <w:t xml:space="preserve"> </w:t>
      </w:r>
      <w:proofErr w:type="gramStart"/>
      <w:r w:rsidRPr="003F4348">
        <w:rPr>
          <w:i/>
        </w:rPr>
        <w:t>RS</w:t>
      </w:r>
      <w:r w:rsidRPr="003E2CD0">
        <w:t>(</w:t>
      </w:r>
      <w:proofErr w:type="gramEnd"/>
      <w:r w:rsidRPr="003F4348">
        <w:rPr>
          <w:i/>
        </w:rPr>
        <w:t>k</w:t>
      </w:r>
      <w:r w:rsidRPr="003F4348">
        <w:t>)</w:t>
      </w:r>
      <w:r>
        <w:rPr>
          <w:rFonts w:hint="eastAsia"/>
        </w:rPr>
        <w:t xml:space="preserve"> </w:t>
      </w:r>
      <w:r w:rsidRPr="003F4348">
        <w:t>statistic</w:t>
      </w:r>
      <w:r>
        <w:t xml:space="preserve"> </w:t>
      </w:r>
      <w:r>
        <w:rPr>
          <w:rFonts w:hint="eastAsia"/>
        </w:rPr>
        <w:t>is based on</w:t>
      </w:r>
      <w:r>
        <w:t xml:space="preserve"> </w:t>
      </w:r>
      <w:r>
        <w:rPr>
          <w:rFonts w:hint="eastAsia"/>
        </w:rPr>
        <w:t xml:space="preserve">the chi-squared </w:t>
      </w:r>
      <w:r w:rsidRPr="003F4348">
        <w:t>distribution</w:t>
      </w:r>
      <w:r>
        <w:t xml:space="preserve"> </w:t>
      </w:r>
      <w:r w:rsidRPr="003F4348">
        <w:t>with</w:t>
      </w:r>
      <w:r>
        <w:t xml:space="preserve"> </w:t>
      </w:r>
      <w:r w:rsidRPr="003F4348">
        <w:rPr>
          <w:i/>
        </w:rPr>
        <w:t>k</w:t>
      </w:r>
      <w:r w:rsidRPr="003F4348">
        <w:t xml:space="preserve"> degrees</w:t>
      </w:r>
      <w:r>
        <w:t xml:space="preserve"> </w:t>
      </w:r>
      <w:r w:rsidRPr="003F4348">
        <w:t>of freedom.</w:t>
      </w:r>
    </w:p>
    <w:p w:rsidR="00C547F5" w:rsidRPr="005E676B" w:rsidRDefault="00C547F5" w:rsidP="00C547F5">
      <w:pPr>
        <w:pStyle w:val="Paragraph"/>
        <w:rPr>
          <w:lang w:eastAsia="ko-KR"/>
        </w:rPr>
      </w:pPr>
      <w:r>
        <w:rPr>
          <w:rFonts w:hint="eastAsia"/>
        </w:rPr>
        <w:t xml:space="preserve">This </w:t>
      </w:r>
      <w:r w:rsidRPr="00803AA7">
        <w:t xml:space="preserve">test </w:t>
      </w:r>
      <w:r>
        <w:rPr>
          <w:rFonts w:hint="eastAsia"/>
        </w:rPr>
        <w:t xml:space="preserve">is argued to </w:t>
      </w:r>
      <w:r w:rsidRPr="00803AA7">
        <w:t>be more powerful than multiple</w:t>
      </w:r>
      <w:r>
        <w:rPr>
          <w:rFonts w:hint="eastAsia"/>
        </w:rPr>
        <w:t xml:space="preserve"> </w:t>
      </w:r>
      <w:r>
        <w:t>variance</w:t>
      </w:r>
      <w:r>
        <w:rPr>
          <w:rFonts w:hint="eastAsia"/>
        </w:rPr>
        <w:t xml:space="preserve"> ratio tests of </w:t>
      </w:r>
      <w:r w:rsidRPr="00BE63B7">
        <w:t>Chow and Denning (1993)</w:t>
      </w:r>
      <w:r>
        <w:t xml:space="preserve"> </w:t>
      </w:r>
      <w:r>
        <w:rPr>
          <w:rFonts w:hint="eastAsia"/>
        </w:rPr>
        <w:t>(</w:t>
      </w:r>
      <w:r w:rsidRPr="00803AA7">
        <w:t>Fong et al</w:t>
      </w:r>
      <w:r>
        <w:rPr>
          <w:rFonts w:hint="eastAsia"/>
        </w:rPr>
        <w:t>.</w:t>
      </w:r>
      <w:r w:rsidR="0089601E">
        <w:rPr>
          <w:rFonts w:hint="eastAsia"/>
          <w:lang w:eastAsia="ko-KR"/>
        </w:rPr>
        <w:t xml:space="preserve"> </w:t>
      </w:r>
      <w:r w:rsidRPr="00803AA7">
        <w:t>1997</w:t>
      </w:r>
      <w:r>
        <w:rPr>
          <w:rFonts w:hint="eastAsia"/>
        </w:rPr>
        <w:t>). However, this test is useful only in the</w:t>
      </w:r>
      <w:r w:rsidRPr="00896944">
        <w:rPr>
          <w:rFonts w:hint="eastAsia"/>
        </w:rPr>
        <w:t xml:space="preserve"> homoscedastic</w:t>
      </w:r>
      <w:r>
        <w:rPr>
          <w:rFonts w:hint="eastAsia"/>
        </w:rPr>
        <w:t xml:space="preserve"> tests</w:t>
      </w:r>
      <w:r w:rsidRPr="00896944">
        <w:rPr>
          <w:rFonts w:hint="eastAsia"/>
        </w:rPr>
        <w:t xml:space="preserve"> (</w:t>
      </w:r>
      <w:proofErr w:type="spellStart"/>
      <w:r w:rsidR="0081056D" w:rsidRPr="00D930C8">
        <w:t>Amélie</w:t>
      </w:r>
      <w:proofErr w:type="spellEnd"/>
      <w:r w:rsidR="0081056D">
        <w:rPr>
          <w:rFonts w:hint="eastAsia"/>
        </w:rPr>
        <w:t xml:space="preserve"> and </w:t>
      </w:r>
      <w:proofErr w:type="spellStart"/>
      <w:r w:rsidR="0081056D" w:rsidRPr="00D930C8">
        <w:t>Darné</w:t>
      </w:r>
      <w:proofErr w:type="spellEnd"/>
      <w:r w:rsidR="0081056D" w:rsidRPr="00896944">
        <w:t xml:space="preserve"> </w:t>
      </w:r>
      <w:r w:rsidRPr="00896944">
        <w:t>2009</w:t>
      </w:r>
      <w:r w:rsidRPr="00896944">
        <w:rPr>
          <w:rFonts w:hint="eastAsia"/>
        </w:rPr>
        <w:t>)</w:t>
      </w:r>
      <w:r>
        <w:rPr>
          <w:rFonts w:hint="eastAsia"/>
        </w:rPr>
        <w:t xml:space="preserve">. </w:t>
      </w:r>
      <w:r>
        <w:t>H</w:t>
      </w:r>
      <w:r>
        <w:rPr>
          <w:rFonts w:hint="eastAsia"/>
        </w:rPr>
        <w:t>ence</w:t>
      </w:r>
      <w:r>
        <w:t xml:space="preserve"> Richardson</w:t>
      </w:r>
      <w:r>
        <w:rPr>
          <w:rFonts w:hint="eastAsia"/>
        </w:rPr>
        <w:t>-</w:t>
      </w:r>
      <w:r>
        <w:t>Smith</w:t>
      </w:r>
      <w:r>
        <w:rPr>
          <w:rFonts w:hint="eastAsia"/>
        </w:rPr>
        <w:t xml:space="preserve"> tests were only applied under no </w:t>
      </w:r>
      <w:proofErr w:type="spellStart"/>
      <w:r w:rsidRPr="00803AA7">
        <w:t>heteroscedastic</w:t>
      </w:r>
      <w:proofErr w:type="spellEnd"/>
      <w:r>
        <w:rPr>
          <w:rFonts w:hint="eastAsia"/>
        </w:rPr>
        <w:t xml:space="preserve"> assumption in this study.</w:t>
      </w:r>
    </w:p>
    <w:p w:rsidR="00C547F5" w:rsidRDefault="00134E86" w:rsidP="00134E86">
      <w:pPr>
        <w:pStyle w:val="Heading1"/>
        <w:rPr>
          <w:lang w:eastAsia="ko-KR"/>
        </w:rPr>
      </w:pPr>
      <w:r>
        <w:rPr>
          <w:rFonts w:hint="eastAsia"/>
          <w:lang w:eastAsia="ko-KR"/>
        </w:rPr>
        <w:t xml:space="preserve">3. </w:t>
      </w:r>
      <w:r w:rsidR="00C547F5">
        <w:rPr>
          <w:rFonts w:hint="eastAsia"/>
        </w:rPr>
        <w:t>Data Analysis</w:t>
      </w:r>
    </w:p>
    <w:p w:rsidR="00C547F5" w:rsidRDefault="00C547F5" w:rsidP="00C547F5">
      <w:pPr>
        <w:pStyle w:val="Paragraph"/>
        <w:rPr>
          <w:rFonts w:eastAsia="Batang"/>
        </w:rPr>
      </w:pPr>
      <w:r>
        <w:rPr>
          <w:rFonts w:eastAsia="Batang" w:hint="eastAsia"/>
        </w:rPr>
        <w:t>For the analysis on the efficiency of Korea</w:t>
      </w:r>
      <w:r>
        <w:rPr>
          <w:rFonts w:eastAsia="Batang"/>
        </w:rPr>
        <w:t>’</w:t>
      </w:r>
      <w:r>
        <w:rPr>
          <w:rFonts w:eastAsia="Batang" w:hint="eastAsia"/>
        </w:rPr>
        <w:t xml:space="preserve">s stock market, this study used </w:t>
      </w:r>
      <w:r>
        <w:rPr>
          <w:rFonts w:eastAsia="Batang"/>
        </w:rPr>
        <w:t xml:space="preserve">daily closing prices </w:t>
      </w:r>
      <w:r>
        <w:rPr>
          <w:rFonts w:eastAsia="Batang" w:hint="eastAsia"/>
        </w:rPr>
        <w:t xml:space="preserve">of </w:t>
      </w:r>
      <w:r>
        <w:rPr>
          <w:rFonts w:hint="eastAsia"/>
        </w:rPr>
        <w:t>6</w:t>
      </w:r>
      <w:r>
        <w:t>0</w:t>
      </w:r>
      <w:r>
        <w:rPr>
          <w:rFonts w:hint="eastAsia"/>
        </w:rPr>
        <w:t xml:space="preserve"> stocks</w:t>
      </w:r>
      <w:r w:rsidRPr="00DE7148">
        <w:t xml:space="preserve"> listed in the </w:t>
      </w:r>
      <w:r>
        <w:rPr>
          <w:rFonts w:hint="eastAsia"/>
        </w:rPr>
        <w:t>Korea</w:t>
      </w:r>
      <w:r w:rsidRPr="00DE7148">
        <w:t xml:space="preserve"> </w:t>
      </w:r>
      <w:r>
        <w:rPr>
          <w:rFonts w:hint="eastAsia"/>
        </w:rPr>
        <w:t>E</w:t>
      </w:r>
      <w:r w:rsidRPr="00DE7148">
        <w:t>xchange</w:t>
      </w:r>
      <w:r>
        <w:rPr>
          <w:rFonts w:hint="eastAsia"/>
        </w:rPr>
        <w:t xml:space="preserve"> as well as the </w:t>
      </w:r>
      <w:r w:rsidRPr="00DE7148">
        <w:rPr>
          <w:rFonts w:eastAsia="Batang"/>
        </w:rPr>
        <w:t>market index, KOSPI</w:t>
      </w:r>
      <w:r>
        <w:rPr>
          <w:rFonts w:eastAsia="Batang" w:hint="eastAsia"/>
        </w:rPr>
        <w:t xml:space="preserve">. </w:t>
      </w:r>
      <w:r w:rsidRPr="00DE7148">
        <w:rPr>
          <w:rFonts w:eastAsia="Batang"/>
        </w:rPr>
        <w:t xml:space="preserve">The sample period runs from </w:t>
      </w:r>
      <w:r>
        <w:rPr>
          <w:rFonts w:eastAsia="Batang" w:hint="eastAsia"/>
        </w:rPr>
        <w:t>January</w:t>
      </w:r>
      <w:r w:rsidRPr="00DE7148">
        <w:rPr>
          <w:rFonts w:eastAsia="Batang"/>
        </w:rPr>
        <w:t xml:space="preserve"> 201</w:t>
      </w:r>
      <w:r>
        <w:rPr>
          <w:rFonts w:eastAsia="Batang" w:hint="eastAsia"/>
        </w:rPr>
        <w:t>2</w:t>
      </w:r>
      <w:r w:rsidRPr="00DE7148">
        <w:rPr>
          <w:rFonts w:eastAsia="Batang"/>
        </w:rPr>
        <w:t xml:space="preserve"> to </w:t>
      </w:r>
      <w:r>
        <w:rPr>
          <w:rFonts w:eastAsia="Batang" w:hint="eastAsia"/>
        </w:rPr>
        <w:t>November 30,</w:t>
      </w:r>
      <w:r w:rsidRPr="00DE7148">
        <w:rPr>
          <w:rFonts w:eastAsia="Batang"/>
        </w:rPr>
        <w:t xml:space="preserve"> 201</w:t>
      </w:r>
      <w:r>
        <w:rPr>
          <w:rFonts w:eastAsia="Batang" w:hint="eastAsia"/>
        </w:rPr>
        <w:t>7</w:t>
      </w:r>
      <w:r w:rsidRPr="00DE7148">
        <w:rPr>
          <w:rFonts w:eastAsia="Batang"/>
        </w:rPr>
        <w:t xml:space="preserve">, corresponding to </w:t>
      </w:r>
      <w:r>
        <w:rPr>
          <w:rFonts w:eastAsia="Batang" w:hint="eastAsia"/>
        </w:rPr>
        <w:t>1,459</w:t>
      </w:r>
      <w:r w:rsidRPr="00DE7148">
        <w:rPr>
          <w:rFonts w:eastAsia="Batang"/>
        </w:rPr>
        <w:t xml:space="preserve"> observations and the data were obtained from </w:t>
      </w:r>
      <w:r>
        <w:rPr>
          <w:rFonts w:eastAsia="Batang" w:hint="eastAsia"/>
        </w:rPr>
        <w:t>Yahoo Finance</w:t>
      </w:r>
      <w:r w:rsidRPr="00DE7148">
        <w:rPr>
          <w:rFonts w:eastAsia="Batang"/>
        </w:rPr>
        <w:t xml:space="preserve"> database. </w:t>
      </w:r>
      <w:r>
        <w:rPr>
          <w:rFonts w:eastAsia="Batang" w:hint="eastAsia"/>
        </w:rPr>
        <w:t>The period is divided into two sub-periods i.e., the period for January 2,</w:t>
      </w:r>
      <w:r w:rsidRPr="00DE7148">
        <w:rPr>
          <w:rFonts w:eastAsia="Batang"/>
        </w:rPr>
        <w:t xml:space="preserve"> 201</w:t>
      </w:r>
      <w:r>
        <w:rPr>
          <w:rFonts w:eastAsia="Batang" w:hint="eastAsia"/>
        </w:rPr>
        <w:t>2</w:t>
      </w:r>
      <w:r w:rsidRPr="00DE7148">
        <w:rPr>
          <w:rFonts w:eastAsia="Batang"/>
        </w:rPr>
        <w:t xml:space="preserve"> to </w:t>
      </w:r>
      <w:r>
        <w:rPr>
          <w:rFonts w:eastAsia="Batang" w:hint="eastAsia"/>
        </w:rPr>
        <w:t xml:space="preserve">June 14, 2015 under daily price limits regime of 15% and the period for June 15, </w:t>
      </w:r>
      <w:r w:rsidRPr="00DE7148">
        <w:rPr>
          <w:rFonts w:eastAsia="Batang"/>
        </w:rPr>
        <w:t>201</w:t>
      </w:r>
      <w:r>
        <w:rPr>
          <w:rFonts w:eastAsia="Batang" w:hint="eastAsia"/>
        </w:rPr>
        <w:t>5</w:t>
      </w:r>
      <w:r w:rsidRPr="00DE7148">
        <w:rPr>
          <w:rFonts w:eastAsia="Batang"/>
        </w:rPr>
        <w:t xml:space="preserve"> to </w:t>
      </w:r>
      <w:r>
        <w:rPr>
          <w:rFonts w:eastAsia="Batang" w:hint="eastAsia"/>
        </w:rPr>
        <w:lastRenderedPageBreak/>
        <w:t>November 30,</w:t>
      </w:r>
      <w:r w:rsidRPr="00DE7148">
        <w:rPr>
          <w:rFonts w:eastAsia="Batang"/>
        </w:rPr>
        <w:t xml:space="preserve"> 201</w:t>
      </w:r>
      <w:r>
        <w:rPr>
          <w:rFonts w:eastAsia="Batang" w:hint="eastAsia"/>
        </w:rPr>
        <w:t>7 under the 30% daily price limits regime with 850 and 609 observations, respectively.</w:t>
      </w:r>
    </w:p>
    <w:p w:rsidR="00C547F5" w:rsidRDefault="00C547F5" w:rsidP="00C547F5">
      <w:pPr>
        <w:pStyle w:val="Paragraph"/>
        <w:rPr>
          <w:lang w:eastAsia="ko-KR"/>
        </w:rPr>
      </w:pPr>
      <w:r w:rsidRPr="00DE7148">
        <w:rPr>
          <w:rFonts w:eastAsia="Batang"/>
        </w:rPr>
        <w:t xml:space="preserve">As of </w:t>
      </w:r>
      <w:r>
        <w:rPr>
          <w:rFonts w:eastAsia="Batang" w:hint="eastAsia"/>
        </w:rPr>
        <w:t>November 30, 2017</w:t>
      </w:r>
      <w:r w:rsidRPr="00DE7148">
        <w:rPr>
          <w:rFonts w:eastAsia="Batang"/>
        </w:rPr>
        <w:t>, the number of companies listed in KOSPI market</w:t>
      </w:r>
      <w:r>
        <w:rPr>
          <w:rFonts w:eastAsia="Batang"/>
        </w:rPr>
        <w:t xml:space="preserve"> is 77</w:t>
      </w:r>
      <w:r>
        <w:rPr>
          <w:rFonts w:eastAsia="Batang" w:hint="eastAsia"/>
        </w:rPr>
        <w:t xml:space="preserve">0 with total number of listed stocks being 883 </w:t>
      </w:r>
      <w:r>
        <w:rPr>
          <w:rFonts w:eastAsia="Batang"/>
        </w:rPr>
        <w:t xml:space="preserve">and its market </w:t>
      </w:r>
      <w:r w:rsidR="00562224">
        <w:rPr>
          <w:rFonts w:eastAsia="Batang"/>
        </w:rPr>
        <w:t>capitalisation</w:t>
      </w:r>
      <w:r w:rsidRPr="00DE7148">
        <w:rPr>
          <w:rFonts w:eastAsia="Batang"/>
        </w:rPr>
        <w:t xml:space="preserve"> amounts to 1,</w:t>
      </w:r>
      <w:r>
        <w:rPr>
          <w:rFonts w:eastAsia="Batang" w:hint="eastAsia"/>
        </w:rPr>
        <w:t>607</w:t>
      </w:r>
      <w:r w:rsidRPr="00DE7148">
        <w:rPr>
          <w:rFonts w:eastAsia="Batang"/>
        </w:rPr>
        <w:t xml:space="preserve"> trillion</w:t>
      </w:r>
      <w:r>
        <w:rPr>
          <w:rFonts w:eastAsia="Batang" w:hint="eastAsia"/>
        </w:rPr>
        <w:t xml:space="preserve"> won</w:t>
      </w:r>
      <w:r w:rsidRPr="00DE7148">
        <w:rPr>
          <w:rFonts w:eastAsia="Batang"/>
        </w:rPr>
        <w:t>, equivalent of 1,</w:t>
      </w:r>
      <w:r>
        <w:rPr>
          <w:rFonts w:eastAsia="Batang" w:hint="eastAsia"/>
        </w:rPr>
        <w:t>477</w:t>
      </w:r>
      <w:r w:rsidRPr="00DE7148">
        <w:rPr>
          <w:rFonts w:eastAsia="Batang"/>
        </w:rPr>
        <w:t xml:space="preserve"> </w:t>
      </w:r>
      <w:r>
        <w:rPr>
          <w:rFonts w:eastAsia="Batang" w:hint="eastAsia"/>
        </w:rPr>
        <w:t>b</w:t>
      </w:r>
      <w:r w:rsidRPr="00DE7148">
        <w:rPr>
          <w:rFonts w:eastAsia="Batang"/>
        </w:rPr>
        <w:t>illion</w:t>
      </w:r>
      <w:r>
        <w:rPr>
          <w:rFonts w:eastAsia="Batang" w:hint="eastAsia"/>
        </w:rPr>
        <w:t xml:space="preserve"> dollars</w:t>
      </w:r>
      <w:r w:rsidRPr="00DE7148">
        <w:t>.</w:t>
      </w:r>
      <w:r>
        <w:rPr>
          <w:rFonts w:hint="eastAsia"/>
        </w:rPr>
        <w:t xml:space="preserve"> Korea</w:t>
      </w:r>
      <w:r>
        <w:t>’</w:t>
      </w:r>
      <w:r>
        <w:rPr>
          <w:rFonts w:hint="eastAsia"/>
        </w:rPr>
        <w:t xml:space="preserve">s stock market is composed of a number of key industries as shown in Table 1. </w:t>
      </w:r>
      <w:r w:rsidRPr="00BE63B7">
        <w:t>Special care is taken to select the s</w:t>
      </w:r>
      <w:r>
        <w:t xml:space="preserve">amples that are actively traded </w:t>
      </w:r>
      <w:r w:rsidRPr="00BE63B7">
        <w:t>so as to represent the industries well</w:t>
      </w:r>
      <w:r>
        <w:rPr>
          <w:rFonts w:hint="eastAsia"/>
        </w:rPr>
        <w:t xml:space="preserve">, </w:t>
      </w:r>
      <w:r w:rsidRPr="00BE63B7">
        <w:t xml:space="preserve">considering the number of stocks belonging to the industry and their market </w:t>
      </w:r>
      <w:r w:rsidR="00562224">
        <w:t>capitalisation</w:t>
      </w:r>
      <w:r w:rsidRPr="00BE63B7">
        <w:t xml:space="preserve"> with respect to aggregate market </w:t>
      </w:r>
      <w:r w:rsidR="00562224">
        <w:t>capitalisation</w:t>
      </w:r>
      <w:r w:rsidRPr="00BE63B7">
        <w:t xml:space="preserve">. </w:t>
      </w:r>
      <w:r>
        <w:t>Accordingly</w:t>
      </w:r>
      <w:r>
        <w:rPr>
          <w:rFonts w:hint="eastAsia"/>
        </w:rPr>
        <w:t>, six stocks come from Finance industry, five stocks are chosen from each of industries such as Chemicals, Services, Distribution, Electrical &amp; Electronic Equipment and Transport Equipment. In the industry of Iron &amp; Metal Products, Medical Supplies, Machinery, Food &amp; Beverages and Construction, four stocks are sampled from each industry and two stocks are selected from each of Electricity &amp; Gas, Communication and Transport &amp; Storage. Three stocks are chosen from Textile &amp; Wearing Apparel, Non-metallic Mineral Products and Other Manufacture. Table 2 reports sample stocks classified by industry, each sample</w:t>
      </w:r>
      <w:r>
        <w:t>’</w:t>
      </w:r>
      <w:r>
        <w:rPr>
          <w:rFonts w:hint="eastAsia"/>
        </w:rPr>
        <w:t xml:space="preserve">s market </w:t>
      </w:r>
      <w:r w:rsidR="00562224">
        <w:t>capitalisation</w:t>
      </w:r>
      <w:r>
        <w:rPr>
          <w:rFonts w:hint="eastAsia"/>
        </w:rPr>
        <w:t xml:space="preserve"> and the number of listed shares with its </w:t>
      </w:r>
      <w:r w:rsidR="00562224">
        <w:rPr>
          <w:rFonts w:hint="eastAsia"/>
        </w:rPr>
        <w:t>percent</w:t>
      </w:r>
      <w:r>
        <w:rPr>
          <w:rFonts w:hint="eastAsia"/>
        </w:rPr>
        <w:t xml:space="preserve">age </w:t>
      </w:r>
      <w:r>
        <w:t>vis-à-vis</w:t>
      </w:r>
      <w:r>
        <w:rPr>
          <w:rFonts w:hint="eastAsia"/>
        </w:rPr>
        <w:t xml:space="preserve"> those of aggregate market and ratio held by foreign investors. A </w:t>
      </w:r>
      <w:r w:rsidRPr="00BE63B7">
        <w:t>sample</w:t>
      </w:r>
      <w:r>
        <w:rPr>
          <w:rFonts w:hint="eastAsia"/>
        </w:rPr>
        <w:t xml:space="preserve"> of </w:t>
      </w:r>
      <w:r w:rsidRPr="00BE63B7">
        <w:t xml:space="preserve">60 </w:t>
      </w:r>
      <w:r>
        <w:rPr>
          <w:rFonts w:hint="eastAsia"/>
        </w:rPr>
        <w:t>stocks</w:t>
      </w:r>
      <w:r>
        <w:t xml:space="preserve"> </w:t>
      </w:r>
      <w:r w:rsidRPr="00BE63B7">
        <w:t>constitut</w:t>
      </w:r>
      <w:r>
        <w:rPr>
          <w:rFonts w:hint="eastAsia"/>
        </w:rPr>
        <w:t>es</w:t>
      </w:r>
      <w:r w:rsidRPr="00BE63B7">
        <w:t xml:space="preserve"> 56 </w:t>
      </w:r>
      <w:r w:rsidR="00562224">
        <w:t>per cent</w:t>
      </w:r>
      <w:r w:rsidRPr="00BE63B7">
        <w:t xml:space="preserve"> of total market </w:t>
      </w:r>
      <w:r w:rsidR="00562224">
        <w:t>capitalisation</w:t>
      </w:r>
      <w:r>
        <w:t xml:space="preserve"> and 25 </w:t>
      </w:r>
      <w:r w:rsidR="00562224">
        <w:t>per cent</w:t>
      </w:r>
      <w:r>
        <w:t xml:space="preserve"> of total number</w:t>
      </w:r>
      <w:r w:rsidRPr="00BE63B7">
        <w:t xml:space="preserve"> of shares listed in Korea’s </w:t>
      </w:r>
      <w:r>
        <w:rPr>
          <w:rFonts w:hint="eastAsia"/>
        </w:rPr>
        <w:t xml:space="preserve">stock </w:t>
      </w:r>
      <w:r w:rsidRPr="00BE63B7">
        <w:t>market.</w:t>
      </w:r>
    </w:p>
    <w:p w:rsidR="00C547F5" w:rsidRPr="00134E86" w:rsidRDefault="00C547F5" w:rsidP="000D75FB">
      <w:pPr>
        <w:pStyle w:val="Tabletitle"/>
        <w:rPr>
          <w:lang w:eastAsia="ko-KR"/>
        </w:rPr>
      </w:pPr>
      <w:r>
        <w:rPr>
          <w:rFonts w:hint="eastAsia"/>
        </w:rPr>
        <w:t>Table 1</w:t>
      </w:r>
      <w:r w:rsidR="000D75FB">
        <w:rPr>
          <w:rFonts w:hint="eastAsia"/>
          <w:lang w:eastAsia="ko-KR"/>
        </w:rPr>
        <w:t>.</w:t>
      </w:r>
      <w:r>
        <w:rPr>
          <w:rFonts w:hint="eastAsia"/>
        </w:rPr>
        <w:t xml:space="preserve"> Overview </w:t>
      </w:r>
      <w:r>
        <w:t xml:space="preserve">of listed companies </w:t>
      </w:r>
      <w:r w:rsidRPr="00BE63B7">
        <w:rPr>
          <w:rFonts w:eastAsia="Times New Roman"/>
        </w:rPr>
        <w:t>by industry</w:t>
      </w:r>
      <w:r w:rsidRPr="00BE63B7">
        <w:t xml:space="preserve"> (as of Nov 2017)</w:t>
      </w:r>
    </w:p>
    <w:p w:rsidR="00C547F5" w:rsidRPr="00134E86" w:rsidRDefault="00C547F5" w:rsidP="000D75FB">
      <w:pPr>
        <w:pStyle w:val="Tabletitle"/>
        <w:rPr>
          <w:lang w:eastAsia="ko-KR"/>
        </w:rPr>
      </w:pPr>
      <w:r>
        <w:rPr>
          <w:rFonts w:hint="eastAsia"/>
        </w:rPr>
        <w:t>Table 2</w:t>
      </w:r>
      <w:r w:rsidR="000D75FB">
        <w:rPr>
          <w:rFonts w:hint="eastAsia"/>
          <w:lang w:eastAsia="ko-KR"/>
        </w:rPr>
        <w:t>.</w:t>
      </w:r>
      <w:r>
        <w:rPr>
          <w:rFonts w:hint="eastAsia"/>
        </w:rPr>
        <w:t xml:space="preserve"> </w:t>
      </w:r>
      <w:r w:rsidRPr="00BE63B7">
        <w:t>Sample companies</w:t>
      </w:r>
    </w:p>
    <w:p w:rsidR="00C547F5" w:rsidRDefault="00C547F5" w:rsidP="00C547F5">
      <w:pPr>
        <w:pStyle w:val="Paragraph"/>
        <w:rPr>
          <w:lang w:eastAsia="ko-KR"/>
        </w:rPr>
      </w:pPr>
      <w:r>
        <w:t xml:space="preserve">The continuously compounded rate of return for </w:t>
      </w:r>
      <w:r>
        <w:rPr>
          <w:rFonts w:hint="eastAsia"/>
        </w:rPr>
        <w:t xml:space="preserve">market index and each sample stock </w:t>
      </w:r>
      <w:r>
        <w:t xml:space="preserve">for the </w:t>
      </w:r>
      <w:r>
        <w:rPr>
          <w:rFonts w:hint="eastAsia"/>
        </w:rPr>
        <w:t>sample</w:t>
      </w:r>
      <w:r>
        <w:t xml:space="preserve"> period</w:t>
      </w:r>
      <w:r>
        <w:rPr>
          <w:rFonts w:hint="eastAsia"/>
        </w:rPr>
        <w:t xml:space="preserve"> are used for the empirical analysis and its descriptive statistics are </w:t>
      </w:r>
      <w:r>
        <w:rPr>
          <w:rFonts w:hint="eastAsia"/>
        </w:rPr>
        <w:lastRenderedPageBreak/>
        <w:t xml:space="preserve">summarized in Table 3. The average mean of daily returns for 60 stocks (0.012%), as </w:t>
      </w:r>
      <w:r>
        <w:t>well as the index</w:t>
      </w:r>
      <w:r>
        <w:rPr>
          <w:rFonts w:hint="eastAsia"/>
        </w:rPr>
        <w:t xml:space="preserve"> (0.021%), is positive for the entire sample period, reflecting the overall rise of the Korean stock market during the sample period. The average for the period after the expansion of daily price limits on June 15, 2015 (0.0117%) is higher than that of period before the change of price limits (0.0113%). As for the </w:t>
      </w:r>
      <w:r>
        <w:t>volatility</w:t>
      </w:r>
      <w:r>
        <w:rPr>
          <w:rFonts w:hint="eastAsia"/>
        </w:rPr>
        <w:t xml:space="preserve"> of stock returns, the </w:t>
      </w:r>
      <w:r>
        <w:t>average</w:t>
      </w:r>
      <w:r>
        <w:rPr>
          <w:rFonts w:hint="eastAsia"/>
        </w:rPr>
        <w:t xml:space="preserve"> standard deviation of the period under the 30% price limits regime is 0.0219 and appears to be more volatile than the period with the 15% of price limits (0.0213). In contrast, standard deviation of KOSPI in the 15% regime of daily price limits (0.0078) is higher than that of the 30% price limits regime period (0.0074).</w:t>
      </w:r>
      <w:r>
        <w:rPr>
          <w:rStyle w:val="FootnoteReference"/>
        </w:rPr>
        <w:footnoteReference w:id="5"/>
      </w:r>
      <w:r>
        <w:rPr>
          <w:rFonts w:hint="eastAsia"/>
        </w:rPr>
        <w:t xml:space="preserve"> Out of 60 stocks, daily </w:t>
      </w:r>
      <w:r w:rsidRPr="009954C9">
        <w:rPr>
          <w:rFonts w:hint="eastAsia"/>
        </w:rPr>
        <w:t xml:space="preserve">returns of </w:t>
      </w:r>
      <w:r w:rsidRPr="009954C9">
        <w:rPr>
          <w:rFonts w:eastAsia="TT179t00" w:hint="eastAsia"/>
        </w:rPr>
        <w:t>19</w:t>
      </w:r>
      <w:r w:rsidRPr="009954C9">
        <w:rPr>
          <w:rFonts w:eastAsia="TT179t00"/>
        </w:rPr>
        <w:t xml:space="preserve"> stocks have negative </w:t>
      </w:r>
      <w:proofErr w:type="spellStart"/>
      <w:r w:rsidRPr="009954C9">
        <w:rPr>
          <w:rFonts w:eastAsia="TT179t00"/>
        </w:rPr>
        <w:t>skewness</w:t>
      </w:r>
      <w:proofErr w:type="spellEnd"/>
      <w:r w:rsidRPr="009954C9">
        <w:rPr>
          <w:rFonts w:eastAsia="TT179t00"/>
        </w:rPr>
        <w:t xml:space="preserve"> with distributions skewed to the right. </w:t>
      </w:r>
      <w:proofErr w:type="spellStart"/>
      <w:r w:rsidRPr="009954C9">
        <w:rPr>
          <w:rFonts w:eastAsia="TT179t00"/>
        </w:rPr>
        <w:t>Skewness</w:t>
      </w:r>
      <w:proofErr w:type="spellEnd"/>
      <w:r w:rsidRPr="009954C9">
        <w:rPr>
          <w:rFonts w:eastAsia="TT179t00"/>
        </w:rPr>
        <w:t xml:space="preserve"> measures how symmetric the observations are around the mean. For a normal distribution, the </w:t>
      </w:r>
      <w:proofErr w:type="spellStart"/>
      <w:r w:rsidRPr="009954C9">
        <w:rPr>
          <w:rFonts w:eastAsia="TT179t00"/>
        </w:rPr>
        <w:t>skewness</w:t>
      </w:r>
      <w:proofErr w:type="spellEnd"/>
      <w:r w:rsidRPr="009954C9">
        <w:rPr>
          <w:rFonts w:eastAsia="TT179t00"/>
        </w:rPr>
        <w:t xml:space="preserve"> is </w:t>
      </w:r>
      <w:r w:rsidRPr="009954C9">
        <w:rPr>
          <w:rFonts w:eastAsia="TT17Bt00"/>
        </w:rPr>
        <w:t>0</w:t>
      </w:r>
      <w:r w:rsidRPr="009954C9">
        <w:rPr>
          <w:rFonts w:eastAsia="TT179t00"/>
        </w:rPr>
        <w:t xml:space="preserve">. </w:t>
      </w:r>
      <w:r w:rsidRPr="009954C9">
        <w:t>Kurtosis coefficients</w:t>
      </w:r>
      <w:r w:rsidRPr="009954C9">
        <w:rPr>
          <w:rFonts w:hint="eastAsia"/>
        </w:rPr>
        <w:t xml:space="preserve"> of all </w:t>
      </w:r>
      <w:r w:rsidRPr="009954C9">
        <w:t>stock</w:t>
      </w:r>
      <w:r w:rsidRPr="009954C9">
        <w:rPr>
          <w:rFonts w:hint="eastAsia"/>
        </w:rPr>
        <w:t xml:space="preserve"> returns</w:t>
      </w:r>
      <w:r w:rsidRPr="009954C9">
        <w:t xml:space="preserve"> are greater than 3, indicating the </w:t>
      </w:r>
      <w:r>
        <w:rPr>
          <w:rFonts w:hint="eastAsia"/>
        </w:rPr>
        <w:t>l</w:t>
      </w:r>
      <w:r w:rsidRPr="009954C9">
        <w:t xml:space="preserve">eptokurtosis characteristics with fat-tailed distributions. </w:t>
      </w:r>
      <w:r>
        <w:t>A</w:t>
      </w:r>
      <w:r>
        <w:rPr>
          <w:rFonts w:hint="eastAsia"/>
        </w:rPr>
        <w:t xml:space="preserve">s a result, all data are not believed to be normally </w:t>
      </w:r>
      <w:r>
        <w:t>distributed</w:t>
      </w:r>
      <w:r>
        <w:rPr>
          <w:rFonts w:hint="eastAsia"/>
        </w:rPr>
        <w:t xml:space="preserve">, which can be also confirmed by the </w:t>
      </w:r>
      <w:proofErr w:type="spellStart"/>
      <w:r w:rsidRPr="009954C9">
        <w:t>Jarque-Bera</w:t>
      </w:r>
      <w:proofErr w:type="spellEnd"/>
      <w:r>
        <w:rPr>
          <w:rFonts w:hint="eastAsia"/>
        </w:rPr>
        <w:t xml:space="preserve"> test for normality.</w:t>
      </w:r>
    </w:p>
    <w:p w:rsidR="00C547F5" w:rsidRPr="00134E86" w:rsidRDefault="00C547F5" w:rsidP="000D75FB">
      <w:pPr>
        <w:pStyle w:val="Tabletitle"/>
        <w:rPr>
          <w:lang w:eastAsia="ko-KR"/>
        </w:rPr>
      </w:pPr>
      <w:r>
        <w:rPr>
          <w:rFonts w:hint="eastAsia"/>
        </w:rPr>
        <w:t>Table 3</w:t>
      </w:r>
      <w:r w:rsidR="000D75FB">
        <w:rPr>
          <w:rFonts w:hint="eastAsia"/>
          <w:lang w:eastAsia="ko-KR"/>
        </w:rPr>
        <w:t xml:space="preserve">. </w:t>
      </w:r>
      <w:r>
        <w:rPr>
          <w:rFonts w:eastAsia="Times New Roman"/>
        </w:rPr>
        <w:t xml:space="preserve">Descriptive </w:t>
      </w:r>
      <w:r>
        <w:rPr>
          <w:rFonts w:hint="eastAsia"/>
        </w:rPr>
        <w:t>s</w:t>
      </w:r>
      <w:r>
        <w:rPr>
          <w:rFonts w:eastAsia="Times New Roman"/>
        </w:rPr>
        <w:t>tatistics</w:t>
      </w:r>
      <w:r>
        <w:rPr>
          <w:rFonts w:hint="eastAsia"/>
        </w:rPr>
        <w:t xml:space="preserve"> for daily returns of index and stocks</w:t>
      </w:r>
    </w:p>
    <w:p w:rsidR="00C547F5" w:rsidRDefault="00134E86" w:rsidP="00134E86">
      <w:pPr>
        <w:pStyle w:val="Heading1"/>
        <w:rPr>
          <w:lang w:eastAsia="ko-KR"/>
        </w:rPr>
      </w:pPr>
      <w:r>
        <w:rPr>
          <w:rFonts w:hint="eastAsia"/>
          <w:lang w:eastAsia="ko-KR"/>
        </w:rPr>
        <w:t xml:space="preserve">4. </w:t>
      </w:r>
      <w:r w:rsidR="00C547F5">
        <w:rPr>
          <w:rFonts w:hint="eastAsia"/>
        </w:rPr>
        <w:t>Empirical Results</w:t>
      </w:r>
      <w:r w:rsidR="00C547F5" w:rsidRPr="00046E09">
        <w:t xml:space="preserve"> </w:t>
      </w:r>
    </w:p>
    <w:p w:rsidR="00C547F5" w:rsidRPr="00EE1E2A" w:rsidRDefault="00C547F5" w:rsidP="00C547F5">
      <w:pPr>
        <w:pStyle w:val="Paragraph"/>
      </w:pPr>
      <w:r>
        <w:rPr>
          <w:rFonts w:hint="eastAsia"/>
        </w:rPr>
        <w:t xml:space="preserve">In order to investigate the stock market efficiency in Korea, the variance ratio tests are performed, using </w:t>
      </w:r>
      <w:proofErr w:type="spellStart"/>
      <w:r>
        <w:rPr>
          <w:rFonts w:hint="eastAsia"/>
        </w:rPr>
        <w:t>Eviews</w:t>
      </w:r>
      <w:proofErr w:type="spellEnd"/>
      <w:r>
        <w:rPr>
          <w:rFonts w:hint="eastAsia"/>
        </w:rPr>
        <w:t xml:space="preserve"> statistical package, to test t</w:t>
      </w:r>
      <w:r w:rsidRPr="00283AEE">
        <w:t xml:space="preserve">he </w:t>
      </w:r>
      <w:r>
        <w:t xml:space="preserve">random walk hypothesis </w:t>
      </w:r>
      <w:r w:rsidRPr="00283AEE">
        <w:t xml:space="preserve">for </w:t>
      </w:r>
      <w:r>
        <w:rPr>
          <w:rFonts w:hint="eastAsia"/>
        </w:rPr>
        <w:t xml:space="preserve">the </w:t>
      </w:r>
      <w:r w:rsidRPr="003455C8">
        <w:t xml:space="preserve">daily return data of the index and 60 stock prices for the two periods of the different price limits regimes. </w:t>
      </w:r>
      <w:r w:rsidRPr="00283AEE">
        <w:t>The test</w:t>
      </w:r>
      <w:r>
        <w:rPr>
          <w:rFonts w:hint="eastAsia"/>
        </w:rPr>
        <w:t xml:space="preserve"> period</w:t>
      </w:r>
      <w:r w:rsidRPr="00283AEE">
        <w:t>s are based</w:t>
      </w:r>
      <w:r>
        <w:rPr>
          <w:rFonts w:hint="eastAsia"/>
        </w:rPr>
        <w:t xml:space="preserve"> </w:t>
      </w:r>
      <w:r w:rsidRPr="00283AEE">
        <w:t xml:space="preserve">on </w:t>
      </w:r>
      <w:r>
        <w:rPr>
          <w:rFonts w:hint="eastAsia"/>
        </w:rPr>
        <w:t>5</w:t>
      </w:r>
      <w:r w:rsidRPr="00283AEE">
        <w:t xml:space="preserve"> observations per week and </w:t>
      </w:r>
      <w:r>
        <w:rPr>
          <w:rFonts w:hint="eastAsia"/>
        </w:rPr>
        <w:t>fi</w:t>
      </w:r>
      <w:r>
        <w:t>ve</w:t>
      </w:r>
      <w:r>
        <w:rPr>
          <w:rFonts w:hint="eastAsia"/>
        </w:rPr>
        <w:t xml:space="preserve"> </w:t>
      </w:r>
      <w:r w:rsidRPr="00283AEE">
        <w:lastRenderedPageBreak/>
        <w:t>intervals</w:t>
      </w:r>
      <w:r>
        <w:rPr>
          <w:rFonts w:hint="eastAsia"/>
        </w:rPr>
        <w:t xml:space="preserve"> are set as </w:t>
      </w:r>
      <w:r>
        <w:t>“2</w:t>
      </w:r>
      <w:r>
        <w:rPr>
          <w:rFonts w:hint="eastAsia"/>
        </w:rPr>
        <w:t xml:space="preserve">, 5, </w:t>
      </w:r>
      <w:r w:rsidRPr="00283AEE">
        <w:t>1</w:t>
      </w:r>
      <w:r>
        <w:rPr>
          <w:rFonts w:hint="eastAsia"/>
        </w:rPr>
        <w:t>0, 15, 20</w:t>
      </w:r>
      <w:r>
        <w:t>”</w:t>
      </w:r>
      <w:r>
        <w:rPr>
          <w:rFonts w:hint="eastAsia"/>
        </w:rPr>
        <w:t>, spanning four weeks</w:t>
      </w:r>
      <w:r w:rsidRPr="00283AEE">
        <w:t xml:space="preserve"> </w:t>
      </w:r>
      <w:r>
        <w:rPr>
          <w:rFonts w:hint="eastAsia"/>
        </w:rPr>
        <w:t xml:space="preserve">following </w:t>
      </w:r>
      <w:proofErr w:type="spellStart"/>
      <w:r>
        <w:rPr>
          <w:rFonts w:hint="eastAsia"/>
        </w:rPr>
        <w:t>Ryoo</w:t>
      </w:r>
      <w:proofErr w:type="spellEnd"/>
      <w:r>
        <w:rPr>
          <w:rFonts w:hint="eastAsia"/>
        </w:rPr>
        <w:t xml:space="preserve"> and Smith </w:t>
      </w:r>
      <w:r w:rsidRPr="00EE1E2A">
        <w:rPr>
          <w:rFonts w:hint="eastAsia"/>
        </w:rPr>
        <w:t xml:space="preserve">(2002). Additionally, </w:t>
      </w:r>
      <w:r>
        <w:rPr>
          <w:rFonts w:hint="eastAsia"/>
        </w:rPr>
        <w:t>the multiple</w:t>
      </w:r>
      <w:r w:rsidRPr="00EE1E2A">
        <w:rPr>
          <w:rFonts w:hint="eastAsia"/>
        </w:rPr>
        <w:t xml:space="preserve"> variance ratio</w:t>
      </w:r>
      <w:r>
        <w:rPr>
          <w:rFonts w:hint="eastAsia"/>
        </w:rPr>
        <w:t xml:space="preserve"> tests</w:t>
      </w:r>
      <w:r w:rsidRPr="00EE1E2A">
        <w:rPr>
          <w:rFonts w:hint="eastAsia"/>
        </w:rPr>
        <w:t xml:space="preserve"> for the five periods are also carried out</w:t>
      </w:r>
      <w:r>
        <w:rPr>
          <w:rFonts w:hint="eastAsia"/>
        </w:rPr>
        <w:t xml:space="preserve"> to jointly test the null hypothesis for the multiple individual periods</w:t>
      </w:r>
      <w:r w:rsidRPr="00EE1E2A">
        <w:rPr>
          <w:rFonts w:hint="eastAsia"/>
        </w:rPr>
        <w:t>. Since</w:t>
      </w:r>
      <w:r w:rsidRPr="00EE1E2A">
        <w:t xml:space="preserve"> economic</w:t>
      </w:r>
      <w:r w:rsidRPr="00EE1E2A">
        <w:rPr>
          <w:rFonts w:hint="eastAsia"/>
        </w:rPr>
        <w:t xml:space="preserve"> and financial</w:t>
      </w:r>
      <w:r w:rsidRPr="00EE1E2A">
        <w:t xml:space="preserve"> time series</w:t>
      </w:r>
      <w:r w:rsidRPr="00EE1E2A">
        <w:rPr>
          <w:rFonts w:hint="eastAsia"/>
        </w:rPr>
        <w:t xml:space="preserve"> data tend to have </w:t>
      </w:r>
      <w:r w:rsidRPr="00EE1E2A">
        <w:t>time-varying volatilities</w:t>
      </w:r>
      <w:r w:rsidRPr="00EE1E2A">
        <w:rPr>
          <w:rFonts w:hint="eastAsia"/>
        </w:rPr>
        <w:t xml:space="preserve"> (Lo and </w:t>
      </w:r>
      <w:proofErr w:type="spellStart"/>
      <w:r w:rsidRPr="00EE1E2A">
        <w:rPr>
          <w:rFonts w:hint="eastAsia"/>
        </w:rPr>
        <w:t>MacKinlay</w:t>
      </w:r>
      <w:proofErr w:type="spellEnd"/>
      <w:r>
        <w:rPr>
          <w:rFonts w:hint="eastAsia"/>
        </w:rPr>
        <w:t>,</w:t>
      </w:r>
      <w:r w:rsidRPr="00EE1E2A">
        <w:rPr>
          <w:rFonts w:hint="eastAsia"/>
        </w:rPr>
        <w:t xml:space="preserve"> 1989)</w:t>
      </w:r>
      <w:r w:rsidRPr="00EE1E2A">
        <w:t xml:space="preserve">, the </w:t>
      </w:r>
      <w:proofErr w:type="spellStart"/>
      <w:r w:rsidRPr="00EE1E2A">
        <w:t>heteroscedasticity</w:t>
      </w:r>
      <w:proofErr w:type="spellEnd"/>
      <w:r w:rsidRPr="00EE1E2A">
        <w:rPr>
          <w:rFonts w:hint="eastAsia"/>
        </w:rPr>
        <w:t xml:space="preserve"> robust </w:t>
      </w:r>
      <w:r w:rsidRPr="00EE1E2A">
        <w:t>random walk</w:t>
      </w:r>
      <w:r w:rsidRPr="00EE1E2A">
        <w:rPr>
          <w:rFonts w:hint="eastAsia"/>
        </w:rPr>
        <w:t xml:space="preserve"> process is tested for the index and stock returns. The outputs of the multiple tests for </w:t>
      </w:r>
      <w:r w:rsidRPr="00EE1E2A">
        <w:t xml:space="preserve">the index return </w:t>
      </w:r>
      <w:r w:rsidRPr="00EE1E2A">
        <w:rPr>
          <w:lang w:val="en"/>
        </w:rPr>
        <w:t>(Chow and Denning</w:t>
      </w:r>
      <w:r w:rsidR="0089601E">
        <w:rPr>
          <w:rFonts w:hint="eastAsia"/>
          <w:lang w:val="en" w:eastAsia="ko-KR"/>
        </w:rPr>
        <w:t xml:space="preserve"> </w:t>
      </w:r>
      <w:r w:rsidRPr="00EE1E2A">
        <w:rPr>
          <w:lang w:val="en"/>
        </w:rPr>
        <w:t>1993</w:t>
      </w:r>
      <w:r w:rsidR="0089601E">
        <w:rPr>
          <w:rFonts w:hint="eastAsia"/>
          <w:lang w:val="en" w:eastAsia="ko-KR"/>
        </w:rPr>
        <w:t xml:space="preserve">, </w:t>
      </w:r>
      <w:r w:rsidRPr="00EE1E2A">
        <w:rPr>
          <w:lang w:val="en"/>
        </w:rPr>
        <w:t>Richardson and Smith</w:t>
      </w:r>
      <w:r w:rsidR="0089601E">
        <w:rPr>
          <w:rFonts w:hint="eastAsia"/>
          <w:lang w:val="en" w:eastAsia="ko-KR"/>
        </w:rPr>
        <w:t xml:space="preserve"> </w:t>
      </w:r>
      <w:r w:rsidRPr="00EE1E2A">
        <w:rPr>
          <w:lang w:val="en"/>
        </w:rPr>
        <w:t>1991)</w:t>
      </w:r>
      <w:r w:rsidRPr="00EE1E2A">
        <w:rPr>
          <w:rFonts w:hint="eastAsia"/>
          <w:lang w:val="en"/>
        </w:rPr>
        <w:t xml:space="preserve">, </w:t>
      </w:r>
      <w:r w:rsidRPr="00EE1E2A">
        <w:t>along with</w:t>
      </w:r>
      <w:r w:rsidRPr="00EE1E2A">
        <w:rPr>
          <w:rFonts w:hint="eastAsia"/>
        </w:rPr>
        <w:t xml:space="preserve"> </w:t>
      </w:r>
      <w:r w:rsidRPr="00EE1E2A">
        <w:t>individual</w:t>
      </w:r>
      <w:r w:rsidRPr="00EE1E2A">
        <w:rPr>
          <w:rFonts w:hint="eastAsia"/>
        </w:rPr>
        <w:t xml:space="preserve"> tests, are presented in Table 4.</w:t>
      </w:r>
      <w:r w:rsidRPr="00EE1E2A">
        <w:t xml:space="preserve"> </w:t>
      </w:r>
    </w:p>
    <w:p w:rsidR="00C547F5" w:rsidRPr="00134E86" w:rsidRDefault="00C547F5" w:rsidP="00C547F5">
      <w:pPr>
        <w:pStyle w:val="Paragraph"/>
        <w:rPr>
          <w:color w:val="000000"/>
          <w:lang w:eastAsia="ko-KR"/>
        </w:rPr>
      </w:pPr>
      <w:r>
        <w:rPr>
          <w:rFonts w:hint="eastAsia"/>
        </w:rPr>
        <w:t>The</w:t>
      </w:r>
      <w:r w:rsidRPr="00110242">
        <w:rPr>
          <w:color w:val="000000"/>
          <w:lang w:val="en"/>
        </w:rPr>
        <w:t xml:space="preserve"> </w:t>
      </w:r>
      <w:r>
        <w:rPr>
          <w:color w:val="000000"/>
          <w:lang w:val="en"/>
        </w:rPr>
        <w:t>Chow</w:t>
      </w:r>
      <w:r>
        <w:rPr>
          <w:rFonts w:hint="eastAsia"/>
          <w:color w:val="000000"/>
          <w:lang w:val="en"/>
        </w:rPr>
        <w:t>-</w:t>
      </w:r>
      <w:r w:rsidRPr="00110242">
        <w:rPr>
          <w:color w:val="000000"/>
          <w:lang w:val="en"/>
        </w:rPr>
        <w:t xml:space="preserve">Denning </w:t>
      </w:r>
      <w:r>
        <w:rPr>
          <w:rFonts w:hint="eastAsia"/>
          <w:color w:val="000000"/>
          <w:lang w:val="en"/>
        </w:rPr>
        <w:t xml:space="preserve">multiple tests (expressed as Joint Tests in Table 4) </w:t>
      </w:r>
      <w:r w:rsidRPr="00110242">
        <w:rPr>
          <w:color w:val="000000"/>
          <w:lang w:val="en"/>
        </w:rPr>
        <w:t>are the</w:t>
      </w:r>
      <w:r>
        <w:rPr>
          <w:rFonts w:hint="eastAsia"/>
          <w:color w:val="000000"/>
          <w:lang w:val="en"/>
        </w:rPr>
        <w:t xml:space="preserve"> </w:t>
      </w:r>
      <w:r w:rsidRPr="007212D9">
        <w:rPr>
          <w:color w:val="000000"/>
          <w:lang w:val="en"/>
        </w:rPr>
        <w:t>variance ratio</w:t>
      </w:r>
      <w:r w:rsidRPr="00110242">
        <w:rPr>
          <w:color w:val="000000"/>
          <w:lang w:val="en"/>
        </w:rPr>
        <w:t xml:space="preserve"> tests of the joint null hypothesis for </w:t>
      </w:r>
      <w:r>
        <w:rPr>
          <w:rFonts w:hint="eastAsia"/>
          <w:color w:val="000000"/>
          <w:lang w:val="en"/>
        </w:rPr>
        <w:t xml:space="preserve">five </w:t>
      </w:r>
      <w:r w:rsidRPr="00110242">
        <w:rPr>
          <w:color w:val="000000"/>
          <w:lang w:val="en"/>
        </w:rPr>
        <w:t xml:space="preserve">periods, </w:t>
      </w:r>
      <w:r>
        <w:rPr>
          <w:rFonts w:hint="eastAsia"/>
          <w:color w:val="000000"/>
          <w:lang w:val="en"/>
        </w:rPr>
        <w:t xml:space="preserve">and </w:t>
      </w:r>
      <w:r w:rsidRPr="00110242">
        <w:rPr>
          <w:color w:val="000000"/>
          <w:lang w:val="en"/>
        </w:rPr>
        <w:t>the</w:t>
      </w:r>
      <w:r>
        <w:rPr>
          <w:rFonts w:hint="eastAsia"/>
          <w:color w:val="000000"/>
          <w:lang w:val="en"/>
        </w:rPr>
        <w:t xml:space="preserve"> variance ratio tests for each individual periods are reported at the bottom of the table </w:t>
      </w:r>
      <w:r>
        <w:rPr>
          <w:rFonts w:hint="eastAsia"/>
        </w:rPr>
        <w:t>(</w:t>
      </w:r>
      <w:r>
        <w:rPr>
          <w:rFonts w:hint="eastAsia"/>
          <w:color w:val="000000"/>
          <w:lang w:val="en"/>
        </w:rPr>
        <w:t xml:space="preserve">expressed as </w:t>
      </w:r>
      <w:r w:rsidRPr="00110242">
        <w:rPr>
          <w:color w:val="000000"/>
          <w:lang w:val="en"/>
        </w:rPr>
        <w:t xml:space="preserve">Individual </w:t>
      </w:r>
      <w:r>
        <w:rPr>
          <w:color w:val="000000"/>
          <w:lang w:val="en"/>
        </w:rPr>
        <w:t>Tests</w:t>
      </w:r>
      <w:r>
        <w:rPr>
          <w:rFonts w:hint="eastAsia"/>
          <w:color w:val="000000"/>
          <w:lang w:val="en"/>
        </w:rPr>
        <w:t>)</w:t>
      </w:r>
      <w:r w:rsidRPr="007212D9">
        <w:rPr>
          <w:color w:val="000000"/>
          <w:lang w:val="en"/>
        </w:rPr>
        <w:t xml:space="preserve">. </w:t>
      </w:r>
      <w:r>
        <w:rPr>
          <w:rFonts w:hint="eastAsia"/>
          <w:color w:val="000000"/>
          <w:lang w:val="en"/>
        </w:rPr>
        <w:t>The</w:t>
      </w:r>
      <w:r w:rsidRPr="007212D9">
        <w:rPr>
          <w:color w:val="000000"/>
          <w:lang w:val="en"/>
        </w:rPr>
        <w:t xml:space="preserve"> maximum </w:t>
      </w:r>
      <w:r w:rsidRPr="007212D9">
        <w:rPr>
          <w:rFonts w:eastAsia="Times New Roman"/>
          <w:color w:val="000000"/>
        </w:rPr>
        <w:t>|z|</w:t>
      </w:r>
      <w:r w:rsidRPr="007F7EDB">
        <w:rPr>
          <w:rFonts w:eastAsia="Times New Roman"/>
          <w:color w:val="000000"/>
          <w:sz w:val="20"/>
          <w:szCs w:val="20"/>
        </w:rPr>
        <w:t xml:space="preserve"> </w:t>
      </w:r>
      <w:r w:rsidRPr="00110242">
        <w:rPr>
          <w:color w:val="000000"/>
          <w:lang w:val="en"/>
        </w:rPr>
        <w:t>statistic</w:t>
      </w:r>
      <w:r>
        <w:rPr>
          <w:rFonts w:hint="eastAsia"/>
          <w:color w:val="000000"/>
          <w:lang w:val="en"/>
        </w:rPr>
        <w:t xml:space="preserve"> of </w:t>
      </w:r>
      <w:r w:rsidRPr="007212D9">
        <w:rPr>
          <w:color w:val="000000"/>
          <w:lang w:val="en"/>
        </w:rPr>
        <w:t>Chow-</w:t>
      </w:r>
      <w:r w:rsidRPr="0089601E">
        <w:rPr>
          <w:color w:val="000000"/>
          <w:lang w:val="en"/>
        </w:rPr>
        <w:t xml:space="preserve">Denning tests, defined as </w:t>
      </w:r>
      <m:oMath>
        <m:sSub>
          <m:sSubPr>
            <m:ctrlPr>
              <w:rPr>
                <w:rFonts w:ascii="Cambria Math" w:hAnsi="Cambria Math"/>
              </w:rPr>
            </m:ctrlPr>
          </m:sSubPr>
          <m:e>
            <m:r>
              <w:rPr>
                <w:rFonts w:ascii="Cambria Math" w:hAnsi="Cambria Math"/>
              </w:rPr>
              <m:t>M</m:t>
            </m:r>
          </m:e>
          <m:sub>
            <m:r>
              <w:rPr>
                <w:rFonts w:ascii="Cambria Math" w:hAnsi="Cambria Math"/>
              </w:rPr>
              <m:t>2</m:t>
            </m:r>
          </m:sub>
        </m:sSub>
      </m:oMath>
      <w:r w:rsidRPr="0089601E">
        <w:t xml:space="preserve"> in Equation (10),</w:t>
      </w:r>
      <w:r w:rsidRPr="0089601E">
        <w:rPr>
          <w:color w:val="000000"/>
          <w:lang w:val="en"/>
        </w:rPr>
        <w:t xml:space="preserve"> under the 15% price limits regime is 0.530 and </w:t>
      </w:r>
      <w:r w:rsidRPr="0089601E">
        <w:rPr>
          <w:rStyle w:val="in-linemath"/>
          <w:rFonts w:ascii="Times New Roman" w:hAnsi="Times New Roman"/>
          <w:lang w:val="en"/>
        </w:rPr>
        <w:t>p-value</w:t>
      </w:r>
      <w:r w:rsidRPr="0089601E">
        <w:rPr>
          <w:color w:val="000000"/>
          <w:lang w:val="en"/>
        </w:rPr>
        <w:t xml:space="preserve"> is 0.9893</w:t>
      </w:r>
      <w:r w:rsidRPr="0089601E">
        <w:rPr>
          <w:lang w:val="en"/>
        </w:rPr>
        <w:t>. The null hypothesis of a random walk cannot be rejected. The</w:t>
      </w:r>
      <w:r w:rsidRPr="0089601E">
        <w:rPr>
          <w:color w:val="000000"/>
          <w:lang w:val="en"/>
        </w:rPr>
        <w:t xml:space="preserve"> individual statistics, defined as </w:t>
      </w:r>
      <m:oMath>
        <m:sSub>
          <m:sSubPr>
            <m:ctrlPr>
              <w:rPr>
                <w:rFonts w:ascii="Cambria Math" w:hAnsi="Cambria Math"/>
              </w:rPr>
            </m:ctrlPr>
          </m:sSubPr>
          <m:e>
            <m:r>
              <w:rPr>
                <w:rFonts w:ascii="Cambria Math" w:hAnsi="Cambria Math"/>
              </w:rPr>
              <m:t>Z</m:t>
            </m:r>
          </m:e>
          <m:sub>
            <m:r>
              <w:rPr>
                <w:rFonts w:ascii="Cambria Math" w:hAnsi="Cambria Math"/>
              </w:rPr>
              <m:t>2</m:t>
            </m:r>
          </m:sub>
        </m:sSub>
      </m:oMath>
      <w:r w:rsidRPr="0089601E">
        <w:t xml:space="preserve"> in Equation (6),</w:t>
      </w:r>
      <w:r w:rsidRPr="0089601E">
        <w:rPr>
          <w:color w:val="000000"/>
          <w:lang w:val="en"/>
        </w:rPr>
        <w:t xml:space="preserve"> for all five periods, also cannot reject the null hypothesis as </w:t>
      </w:r>
      <w:r w:rsidRPr="0089601E">
        <w:rPr>
          <w:rStyle w:val="in-linemath"/>
          <w:rFonts w:ascii="Times New Roman" w:hAnsi="Times New Roman"/>
          <w:lang w:val="en"/>
        </w:rPr>
        <w:t>p-value</w:t>
      </w:r>
      <w:r w:rsidRPr="0089601E">
        <w:rPr>
          <w:color w:val="000000"/>
          <w:lang w:val="en"/>
        </w:rPr>
        <w:t xml:space="preserve"> is</w:t>
      </w:r>
      <w:r w:rsidRPr="00110242">
        <w:rPr>
          <w:color w:val="000000"/>
          <w:lang w:val="en"/>
        </w:rPr>
        <w:t xml:space="preserve"> significantly greater than 0.05.</w:t>
      </w:r>
      <w:r>
        <w:rPr>
          <w:rFonts w:hint="eastAsia"/>
          <w:color w:val="000000"/>
          <w:lang w:val="en"/>
        </w:rPr>
        <w:t xml:space="preserve"> </w:t>
      </w:r>
      <w:r w:rsidRPr="00110242">
        <w:rPr>
          <w:color w:val="000000"/>
          <w:lang w:val="en"/>
        </w:rPr>
        <w:t xml:space="preserve">The results </w:t>
      </w:r>
      <w:r>
        <w:rPr>
          <w:rFonts w:hint="eastAsia"/>
          <w:color w:val="000000"/>
          <w:lang w:val="en"/>
        </w:rPr>
        <w:t xml:space="preserve">under the 30% price limits regime are reported in right-hand side and similar to those under the 15% price limits regime. </w:t>
      </w:r>
    </w:p>
    <w:p w:rsidR="00C547F5" w:rsidRPr="00134E86" w:rsidRDefault="000D75FB" w:rsidP="000D75FB">
      <w:pPr>
        <w:pStyle w:val="Tabletitle"/>
        <w:rPr>
          <w:lang w:eastAsia="ko-KR"/>
        </w:rPr>
      </w:pPr>
      <w:r>
        <w:rPr>
          <w:rFonts w:hint="eastAsia"/>
        </w:rPr>
        <w:t>Table 4</w:t>
      </w:r>
      <w:r>
        <w:rPr>
          <w:rFonts w:hint="eastAsia"/>
          <w:lang w:eastAsia="ko-KR"/>
        </w:rPr>
        <w:t>.</w:t>
      </w:r>
      <w:r w:rsidR="00C547F5" w:rsidRPr="00D116A6">
        <w:rPr>
          <w:rFonts w:hint="eastAsia"/>
        </w:rPr>
        <w:t xml:space="preserve"> Variance ratio tests for KOSPI (</w:t>
      </w:r>
      <w:proofErr w:type="spellStart"/>
      <w:r w:rsidR="00C547F5" w:rsidRPr="00D116A6">
        <w:rPr>
          <w:rFonts w:hint="eastAsia"/>
        </w:rPr>
        <w:t>h</w:t>
      </w:r>
      <w:r w:rsidR="00C547F5">
        <w:rPr>
          <w:rFonts w:eastAsia="Times New Roman"/>
        </w:rPr>
        <w:t>eteros</w:t>
      </w:r>
      <w:r w:rsidR="00C547F5">
        <w:rPr>
          <w:rFonts w:hint="eastAsia"/>
        </w:rPr>
        <w:t>c</w:t>
      </w:r>
      <w:r w:rsidR="00C547F5" w:rsidRPr="00D116A6">
        <w:rPr>
          <w:rFonts w:eastAsia="Times New Roman"/>
        </w:rPr>
        <w:t>edas</w:t>
      </w:r>
      <w:r w:rsidR="00C547F5">
        <w:rPr>
          <w:rFonts w:eastAsia="Times New Roman"/>
        </w:rPr>
        <w:t>ticity</w:t>
      </w:r>
      <w:proofErr w:type="spellEnd"/>
      <w:r w:rsidR="00C547F5">
        <w:rPr>
          <w:rFonts w:hint="eastAsia"/>
        </w:rPr>
        <w:t xml:space="preserve"> </w:t>
      </w:r>
      <w:r w:rsidR="00C547F5" w:rsidRPr="00D116A6">
        <w:rPr>
          <w:rFonts w:eastAsia="Times New Roman"/>
        </w:rPr>
        <w:t>robust</w:t>
      </w:r>
      <w:r w:rsidR="00C547F5" w:rsidRPr="00D116A6">
        <w:rPr>
          <w:rFonts w:hint="eastAsia"/>
        </w:rPr>
        <w:t>)</w:t>
      </w:r>
    </w:p>
    <w:p w:rsidR="00C547F5" w:rsidRDefault="00C547F5" w:rsidP="00C547F5">
      <w:pPr>
        <w:pStyle w:val="Paragraph"/>
        <w:rPr>
          <w:lang w:eastAsia="ko-KR"/>
        </w:rPr>
      </w:pPr>
      <w:r>
        <w:rPr>
          <w:rFonts w:hint="eastAsia"/>
          <w:color w:val="000000"/>
          <w:lang w:val="en"/>
        </w:rPr>
        <w:t>Furthermore, the individual and multiple variance ratio tests under</w:t>
      </w:r>
      <w:r w:rsidRPr="00BE63B7">
        <w:t xml:space="preserve"> the assumption of </w:t>
      </w:r>
      <w:r w:rsidRPr="00972DCD">
        <w:t>homoscedasticity</w:t>
      </w:r>
      <w:r w:rsidRPr="00972DCD">
        <w:rPr>
          <w:rFonts w:hint="eastAsia"/>
        </w:rPr>
        <w:t xml:space="preserve"> are conducted and the results are reported in Table 5. </w:t>
      </w:r>
      <w:r w:rsidRPr="00972DCD">
        <w:rPr>
          <w:rFonts w:hint="eastAsia"/>
          <w:lang w:val="en"/>
        </w:rPr>
        <w:t>The</w:t>
      </w:r>
      <w:r w:rsidRPr="00972DCD">
        <w:rPr>
          <w:lang w:val="en"/>
        </w:rPr>
        <w:t xml:space="preserve"> Chow-Denning maximum </w:t>
      </w:r>
      <w:r w:rsidRPr="00972DCD">
        <w:rPr>
          <w:rFonts w:eastAsia="Times New Roman"/>
        </w:rPr>
        <w:t>|z|</w:t>
      </w:r>
      <w:r>
        <w:rPr>
          <w:rFonts w:hint="eastAsia"/>
        </w:rPr>
        <w:t xml:space="preserve"> </w:t>
      </w:r>
      <w:r w:rsidRPr="00433792">
        <w:rPr>
          <w:color w:val="000000"/>
          <w:lang w:val="en"/>
        </w:rPr>
        <w:t>statistic</w:t>
      </w:r>
      <w:r>
        <w:rPr>
          <w:rFonts w:hint="eastAsia"/>
          <w:color w:val="000000"/>
          <w:lang w:val="en"/>
        </w:rPr>
        <w:t xml:space="preserve">, </w:t>
      </w:r>
      <w:r w:rsidRPr="003E1103">
        <w:rPr>
          <w:color w:val="000000"/>
          <w:lang w:val="en"/>
        </w:rPr>
        <w:t xml:space="preserve">defined as </w:t>
      </w:r>
      <m:oMath>
        <m:sSub>
          <m:sSubPr>
            <m:ctrlPr>
              <w:rPr>
                <w:rFonts w:ascii="Cambria Math" w:hAnsi="Cambria Math"/>
              </w:rPr>
            </m:ctrlPr>
          </m:sSubPr>
          <m:e>
            <m:r>
              <w:rPr>
                <w:rFonts w:ascii="Cambria Math" w:hAnsi="Cambria Math"/>
              </w:rPr>
              <m:t>M</m:t>
            </m:r>
          </m:e>
          <m:sub>
            <m:r>
              <w:rPr>
                <w:rFonts w:ascii="Cambria Math" w:hAnsi="Cambria Math"/>
              </w:rPr>
              <m:t>1</m:t>
            </m:r>
          </m:sub>
        </m:sSub>
      </m:oMath>
      <w:r w:rsidRPr="003E1103">
        <w:t xml:space="preserve"> in Equation (</w:t>
      </w:r>
      <w:r>
        <w:rPr>
          <w:rFonts w:hint="eastAsia"/>
        </w:rPr>
        <w:t>9</w:t>
      </w:r>
      <w:r w:rsidRPr="003E1103">
        <w:t>),</w:t>
      </w:r>
      <w:r w:rsidRPr="00433792">
        <w:rPr>
          <w:color w:val="000000"/>
          <w:lang w:val="en"/>
        </w:rPr>
        <w:t xml:space="preserve"> and the </w:t>
      </w:r>
      <w:r>
        <w:rPr>
          <w:color w:val="000000"/>
          <w:lang w:val="en"/>
        </w:rPr>
        <w:t>Richardson</w:t>
      </w:r>
      <w:r>
        <w:rPr>
          <w:rFonts w:hint="eastAsia"/>
          <w:color w:val="000000"/>
          <w:lang w:val="en"/>
        </w:rPr>
        <w:t>-</w:t>
      </w:r>
      <w:r w:rsidRPr="00433792">
        <w:rPr>
          <w:color w:val="000000"/>
          <w:lang w:val="en"/>
        </w:rPr>
        <w:t>Smith Wald test statistic</w:t>
      </w:r>
      <w:r>
        <w:rPr>
          <w:rFonts w:hint="eastAsia"/>
          <w:color w:val="000000"/>
          <w:lang w:val="en"/>
        </w:rPr>
        <w:t xml:space="preserve">, defined as </w:t>
      </w:r>
      <w:r w:rsidRPr="00163831">
        <w:rPr>
          <w:rFonts w:hint="eastAsia"/>
          <w:i/>
          <w:color w:val="000000"/>
          <w:lang w:val="en"/>
        </w:rPr>
        <w:t>RS</w:t>
      </w:r>
      <w:r>
        <w:rPr>
          <w:rFonts w:hint="eastAsia"/>
          <w:color w:val="000000"/>
          <w:lang w:val="en"/>
        </w:rPr>
        <w:t xml:space="preserve"> in Equation (11),</w:t>
      </w:r>
      <w:r w:rsidRPr="00433792">
        <w:rPr>
          <w:color w:val="000000"/>
          <w:lang w:val="en"/>
        </w:rPr>
        <w:t xml:space="preserve"> </w:t>
      </w:r>
      <w:r>
        <w:rPr>
          <w:rFonts w:hint="eastAsia"/>
          <w:color w:val="000000"/>
          <w:lang w:val="en"/>
        </w:rPr>
        <w:t xml:space="preserve">for the joint hypotheses are obtained in addition to </w:t>
      </w:r>
      <w:r>
        <w:rPr>
          <w:rFonts w:hint="eastAsia"/>
          <w:lang w:val="en"/>
        </w:rPr>
        <w:t xml:space="preserve">the individual test statistics, </w:t>
      </w:r>
      <w:r w:rsidRPr="0045358A">
        <w:rPr>
          <w:color w:val="000000"/>
          <w:lang w:val="en"/>
        </w:rPr>
        <w:t xml:space="preserve">defined as </w:t>
      </w:r>
      <m:oMath>
        <m:sSub>
          <m:sSubPr>
            <m:ctrlPr>
              <w:rPr>
                <w:rFonts w:ascii="Cambria Math" w:hAnsi="Cambria Math"/>
              </w:rPr>
            </m:ctrlPr>
          </m:sSubPr>
          <m:e>
            <m:r>
              <w:rPr>
                <w:rFonts w:ascii="Cambria Math" w:hAnsi="Cambria Math"/>
              </w:rPr>
              <m:t>Z</m:t>
            </m:r>
          </m:e>
          <m:sub>
            <m:r>
              <w:rPr>
                <w:rFonts w:ascii="Cambria Math" w:hAnsi="Cambria Math"/>
              </w:rPr>
              <m:t>1</m:t>
            </m:r>
          </m:sub>
        </m:sSub>
      </m:oMath>
      <w:r w:rsidRPr="0045358A">
        <w:t xml:space="preserve"> in Equation (</w:t>
      </w:r>
      <w:r>
        <w:rPr>
          <w:rFonts w:hint="eastAsia"/>
        </w:rPr>
        <w:t>4</w:t>
      </w:r>
      <w:r w:rsidRPr="0045358A">
        <w:t>)</w:t>
      </w:r>
      <w:r w:rsidRPr="003C191E">
        <w:rPr>
          <w:rFonts w:hint="eastAsia"/>
          <w:lang w:val="en"/>
        </w:rPr>
        <w:t xml:space="preserve">. The results are similar to the above </w:t>
      </w:r>
      <w:proofErr w:type="spellStart"/>
      <w:r w:rsidRPr="003C191E">
        <w:t>heteroscedasticity</w:t>
      </w:r>
      <w:proofErr w:type="spellEnd"/>
      <w:r w:rsidRPr="003C191E">
        <w:rPr>
          <w:rFonts w:hint="eastAsia"/>
        </w:rPr>
        <w:t xml:space="preserve"> robust tests for the KOSPI return </w:t>
      </w:r>
      <w:r w:rsidRPr="003C191E">
        <w:rPr>
          <w:rFonts w:hint="eastAsia"/>
        </w:rPr>
        <w:lastRenderedPageBreak/>
        <w:t>series.</w:t>
      </w:r>
      <w:r>
        <w:rPr>
          <w:rFonts w:hint="eastAsia"/>
        </w:rPr>
        <w:t xml:space="preserve"> The test results indicate that Korean stock market index follows the random walk process.</w:t>
      </w:r>
    </w:p>
    <w:p w:rsidR="00C547F5" w:rsidRPr="00134E86" w:rsidRDefault="000D75FB" w:rsidP="000D75FB">
      <w:pPr>
        <w:pStyle w:val="Tabletitle"/>
        <w:rPr>
          <w:lang w:eastAsia="ko-KR"/>
        </w:rPr>
      </w:pPr>
      <w:r>
        <w:rPr>
          <w:rFonts w:hint="eastAsia"/>
        </w:rPr>
        <w:t>Table 5</w:t>
      </w:r>
      <w:r>
        <w:rPr>
          <w:rFonts w:hint="eastAsia"/>
          <w:lang w:eastAsia="ko-KR"/>
        </w:rPr>
        <w:t>.</w:t>
      </w:r>
      <w:r w:rsidR="00C547F5">
        <w:rPr>
          <w:rFonts w:hint="eastAsia"/>
        </w:rPr>
        <w:t xml:space="preserve"> </w:t>
      </w:r>
      <w:r w:rsidR="00C547F5" w:rsidRPr="00D116A6">
        <w:rPr>
          <w:rFonts w:hint="eastAsia"/>
        </w:rPr>
        <w:t>Variance ratio tests for KOSPI (h</w:t>
      </w:r>
      <w:r w:rsidR="00C547F5">
        <w:rPr>
          <w:rFonts w:hint="eastAsia"/>
        </w:rPr>
        <w:t>omosc</w:t>
      </w:r>
      <w:r w:rsidR="00C547F5" w:rsidRPr="00D116A6">
        <w:rPr>
          <w:rFonts w:eastAsia="Times New Roman"/>
        </w:rPr>
        <w:t>edasticity</w:t>
      </w:r>
      <w:r w:rsidR="00C547F5">
        <w:rPr>
          <w:rFonts w:hint="eastAsia"/>
        </w:rPr>
        <w:t xml:space="preserve"> assumption</w:t>
      </w:r>
      <w:r w:rsidR="00C547F5" w:rsidRPr="00D116A6">
        <w:rPr>
          <w:rFonts w:hint="eastAsia"/>
        </w:rPr>
        <w:t>)</w:t>
      </w:r>
    </w:p>
    <w:p w:rsidR="00C547F5" w:rsidRPr="00134E86" w:rsidRDefault="00C547F5" w:rsidP="00C547F5">
      <w:pPr>
        <w:pStyle w:val="Paragraph"/>
        <w:rPr>
          <w:color w:val="000000"/>
          <w:lang w:eastAsia="ko-KR"/>
        </w:rPr>
      </w:pPr>
      <w:r w:rsidRPr="000B4230">
        <w:t>The</w:t>
      </w:r>
      <w:r w:rsidRPr="000B4230">
        <w:rPr>
          <w:rFonts w:hint="eastAsia"/>
        </w:rPr>
        <w:t xml:space="preserve"> above processes are repeated for each of 60 sample stock </w:t>
      </w:r>
      <w:r w:rsidRPr="000B4230">
        <w:t>returns</w:t>
      </w:r>
      <w:r w:rsidRPr="000B4230">
        <w:rPr>
          <w:rFonts w:hint="eastAsia"/>
        </w:rPr>
        <w:t xml:space="preserve"> to compare two different price limits periods and the results are summarized in Table 6, which shows the number of stocks rejecting the null hypothesis of random walk process </w:t>
      </w:r>
      <w:r w:rsidRPr="000B4230">
        <w:t>along with</w:t>
      </w:r>
      <w:r w:rsidRPr="000B4230">
        <w:rPr>
          <w:rFonts w:hint="eastAsia"/>
        </w:rPr>
        <w:t xml:space="preserve"> </w:t>
      </w:r>
      <w:r w:rsidR="00562224">
        <w:rPr>
          <w:rFonts w:hint="eastAsia"/>
        </w:rPr>
        <w:t>percent</w:t>
      </w:r>
      <w:r w:rsidRPr="000B4230">
        <w:rPr>
          <w:rFonts w:hint="eastAsia"/>
        </w:rPr>
        <w:t xml:space="preserve">age of companies following random walk out of 60 sample stocks, based on </w:t>
      </w:r>
      <w:r w:rsidRPr="000B4230">
        <w:t>the Chow</w:t>
      </w:r>
      <w:r w:rsidRPr="000B4230">
        <w:rPr>
          <w:rFonts w:hint="eastAsia"/>
        </w:rPr>
        <w:t>-</w:t>
      </w:r>
      <w:r w:rsidRPr="000B4230">
        <w:t>Denning multiple</w:t>
      </w:r>
      <w:r w:rsidRPr="000B4230">
        <w:rPr>
          <w:rFonts w:hint="eastAsia"/>
        </w:rPr>
        <w:t xml:space="preserve"> </w:t>
      </w:r>
      <w:r w:rsidRPr="000B4230">
        <w:t>variance ratio test</w:t>
      </w:r>
      <w:r w:rsidRPr="000B4230">
        <w:rPr>
          <w:rFonts w:hint="eastAsia"/>
        </w:rPr>
        <w:t>s</w:t>
      </w:r>
      <w:r w:rsidRPr="000B4230">
        <w:t xml:space="preserve"> </w:t>
      </w:r>
      <w:r w:rsidRPr="000B4230">
        <w:rPr>
          <w:rFonts w:hint="eastAsia"/>
        </w:rPr>
        <w:t xml:space="preserve">and </w:t>
      </w:r>
      <w:r w:rsidRPr="000B4230">
        <w:rPr>
          <w:rFonts w:eastAsia="Times New Roman"/>
          <w:color w:val="000000"/>
        </w:rPr>
        <w:t xml:space="preserve">Richardson-Smith </w:t>
      </w:r>
      <w:r w:rsidRPr="000B4230">
        <w:rPr>
          <w:rFonts w:hint="eastAsia"/>
          <w:color w:val="000000"/>
        </w:rPr>
        <w:t xml:space="preserve">Wald </w:t>
      </w:r>
      <w:r w:rsidRPr="000B4230">
        <w:rPr>
          <w:rFonts w:eastAsia="Times New Roman"/>
          <w:color w:val="000000"/>
        </w:rPr>
        <w:t>test</w:t>
      </w:r>
      <w:r w:rsidRPr="000B4230">
        <w:rPr>
          <w:rFonts w:hint="eastAsia"/>
          <w:color w:val="000000"/>
        </w:rPr>
        <w:t xml:space="preserve">s. </w:t>
      </w:r>
      <w:r>
        <w:rPr>
          <w:rFonts w:hint="eastAsia"/>
          <w:color w:val="000000"/>
        </w:rPr>
        <w:t xml:space="preserve">Detailed results of multiple variance tests are reported in Appendix. </w:t>
      </w:r>
      <w:r w:rsidRPr="000B4230">
        <w:rPr>
          <w:color w:val="000000"/>
        </w:rPr>
        <w:t>F</w:t>
      </w:r>
      <w:r w:rsidRPr="000B4230">
        <w:rPr>
          <w:rFonts w:hint="eastAsia"/>
          <w:color w:val="000000"/>
        </w:rPr>
        <w:t xml:space="preserve">or the period from January 2, 2012 to June 14, 2015 under the 15% price limits regime, the number of stocks rejecting the null hypothesis is 13 and </w:t>
      </w:r>
      <w:r w:rsidRPr="000B4230">
        <w:rPr>
          <w:color w:val="000000"/>
        </w:rPr>
        <w:t>slightly</w:t>
      </w:r>
      <w:r w:rsidRPr="000B4230">
        <w:rPr>
          <w:rFonts w:hint="eastAsia"/>
          <w:color w:val="000000"/>
        </w:rPr>
        <w:t xml:space="preserve"> decreased to 10 for the period from June 15, 2015 to November 30, 2017 under the 30% price limits regime, meaning that proportion of sample stock returns </w:t>
      </w:r>
      <w:r w:rsidRPr="000B4230">
        <w:rPr>
          <w:color w:val="000000"/>
        </w:rPr>
        <w:t>follow</w:t>
      </w:r>
      <w:r w:rsidRPr="000B4230">
        <w:rPr>
          <w:rFonts w:hint="eastAsia"/>
          <w:color w:val="000000"/>
        </w:rPr>
        <w:t xml:space="preserve">ing the random walk process under the eased price limits regime slightly increased to 83.3% from the previous 15% regime of 78.3%. </w:t>
      </w:r>
      <w:r w:rsidRPr="000B4230">
        <w:rPr>
          <w:color w:val="000000"/>
        </w:rPr>
        <w:t>T</w:t>
      </w:r>
      <w:r w:rsidRPr="000B4230">
        <w:rPr>
          <w:rFonts w:hint="eastAsia"/>
          <w:color w:val="000000"/>
        </w:rPr>
        <w:t xml:space="preserve">his study </w:t>
      </w:r>
      <w:r>
        <w:rPr>
          <w:rFonts w:hint="eastAsia"/>
          <w:color w:val="000000"/>
        </w:rPr>
        <w:t>is generally consistent with</w:t>
      </w:r>
      <w:r w:rsidRPr="000B4230">
        <w:rPr>
          <w:rFonts w:hint="eastAsia"/>
          <w:color w:val="000000"/>
        </w:rPr>
        <w:t xml:space="preserve"> the findings of </w:t>
      </w:r>
      <w:proofErr w:type="spellStart"/>
      <w:r w:rsidRPr="000B4230">
        <w:rPr>
          <w:rFonts w:hint="eastAsia"/>
          <w:color w:val="000000"/>
        </w:rPr>
        <w:t>Ryoo</w:t>
      </w:r>
      <w:proofErr w:type="spellEnd"/>
      <w:r w:rsidRPr="000B4230">
        <w:rPr>
          <w:rFonts w:hint="eastAsia"/>
          <w:color w:val="000000"/>
        </w:rPr>
        <w:t xml:space="preserve"> and Smith (2002) that the </w:t>
      </w:r>
      <w:r>
        <w:rPr>
          <w:rFonts w:hint="eastAsia"/>
          <w:color w:val="000000"/>
        </w:rPr>
        <w:t xml:space="preserve">Korean </w:t>
      </w:r>
      <w:r w:rsidRPr="000B4230">
        <w:rPr>
          <w:rFonts w:hint="eastAsia"/>
          <w:color w:val="000000"/>
        </w:rPr>
        <w:t>stock market becomes more efficient as the price limits are eased</w:t>
      </w:r>
      <w:r>
        <w:rPr>
          <w:rFonts w:hint="eastAsia"/>
          <w:color w:val="000000"/>
        </w:rPr>
        <w:t xml:space="preserve">, albeit </w:t>
      </w:r>
      <w:r w:rsidRPr="000B4230">
        <w:rPr>
          <w:rFonts w:hint="eastAsia"/>
          <w:color w:val="000000"/>
        </w:rPr>
        <w:t>t</w:t>
      </w:r>
      <w:r>
        <w:rPr>
          <w:rFonts w:hint="eastAsia"/>
          <w:color w:val="000000"/>
        </w:rPr>
        <w:t xml:space="preserve">he findings are rather suggestive than </w:t>
      </w:r>
      <w:r w:rsidRPr="000B4230">
        <w:rPr>
          <w:rFonts w:hint="eastAsia"/>
          <w:color w:val="000000"/>
        </w:rPr>
        <w:t xml:space="preserve">definitive. </w:t>
      </w:r>
      <w:r>
        <w:rPr>
          <w:rFonts w:hint="eastAsia"/>
          <w:color w:val="000000"/>
        </w:rPr>
        <w:t>However, h</w:t>
      </w:r>
      <w:r w:rsidRPr="000B4230">
        <w:rPr>
          <w:rFonts w:hint="eastAsia"/>
          <w:color w:val="000000"/>
        </w:rPr>
        <w:t xml:space="preserve">omoscedastic </w:t>
      </w:r>
      <w:r w:rsidRPr="000B4230">
        <w:t>Chow</w:t>
      </w:r>
      <w:r w:rsidRPr="000B4230">
        <w:rPr>
          <w:rFonts w:hint="eastAsia"/>
        </w:rPr>
        <w:t>-</w:t>
      </w:r>
      <w:r w:rsidRPr="000B4230">
        <w:t>Denning multiple</w:t>
      </w:r>
      <w:r w:rsidRPr="000B4230">
        <w:rPr>
          <w:rFonts w:hint="eastAsia"/>
        </w:rPr>
        <w:t xml:space="preserve"> </w:t>
      </w:r>
      <w:r w:rsidRPr="000B4230">
        <w:t>variance ratio test</w:t>
      </w:r>
      <w:r w:rsidRPr="000B4230">
        <w:rPr>
          <w:rFonts w:hint="eastAsia"/>
        </w:rPr>
        <w:t>s</w:t>
      </w:r>
      <w:r w:rsidRPr="000B4230">
        <w:t xml:space="preserve"> </w:t>
      </w:r>
      <w:r w:rsidRPr="000B4230">
        <w:rPr>
          <w:rFonts w:hint="eastAsia"/>
        </w:rPr>
        <w:t xml:space="preserve">and </w:t>
      </w:r>
      <w:r w:rsidRPr="000B4230">
        <w:rPr>
          <w:rFonts w:eastAsia="Times New Roman"/>
          <w:color w:val="000000"/>
        </w:rPr>
        <w:t xml:space="preserve">Richardson-Smith </w:t>
      </w:r>
      <w:r w:rsidRPr="000B4230">
        <w:rPr>
          <w:rFonts w:hint="eastAsia"/>
          <w:color w:val="000000"/>
        </w:rPr>
        <w:t xml:space="preserve">Wald </w:t>
      </w:r>
      <w:r w:rsidRPr="000B4230">
        <w:rPr>
          <w:rFonts w:eastAsia="Times New Roman"/>
          <w:color w:val="000000"/>
        </w:rPr>
        <w:t>test</w:t>
      </w:r>
      <w:r w:rsidRPr="000B4230">
        <w:rPr>
          <w:rFonts w:hint="eastAsia"/>
          <w:color w:val="000000"/>
        </w:rPr>
        <w:t xml:space="preserve">s </w:t>
      </w:r>
      <w:r w:rsidRPr="000B4230">
        <w:rPr>
          <w:color w:val="000000"/>
        </w:rPr>
        <w:t>produced</w:t>
      </w:r>
      <w:r w:rsidRPr="000B4230">
        <w:rPr>
          <w:rFonts w:hint="eastAsia"/>
          <w:color w:val="000000"/>
        </w:rPr>
        <w:t xml:space="preserve"> the </w:t>
      </w:r>
      <w:r>
        <w:rPr>
          <w:rFonts w:hint="eastAsia"/>
          <w:color w:val="000000"/>
        </w:rPr>
        <w:t>different</w:t>
      </w:r>
      <w:r w:rsidRPr="000B4230">
        <w:rPr>
          <w:rFonts w:hint="eastAsia"/>
          <w:color w:val="000000"/>
        </w:rPr>
        <w:t xml:space="preserve"> results.</w:t>
      </w:r>
      <w:r>
        <w:rPr>
          <w:rFonts w:hint="eastAsia"/>
          <w:color w:val="000000"/>
        </w:rPr>
        <w:t xml:space="preserve"> The </w:t>
      </w:r>
      <w:r w:rsidRPr="000B4230">
        <w:rPr>
          <w:rFonts w:hint="eastAsia"/>
          <w:color w:val="000000"/>
        </w:rPr>
        <w:t xml:space="preserve">proportion of sample stock returns </w:t>
      </w:r>
      <w:r w:rsidRPr="000B4230">
        <w:rPr>
          <w:color w:val="000000"/>
        </w:rPr>
        <w:t>follow</w:t>
      </w:r>
      <w:r w:rsidRPr="000B4230">
        <w:rPr>
          <w:rFonts w:hint="eastAsia"/>
          <w:color w:val="000000"/>
        </w:rPr>
        <w:t>ing the random walk process under</w:t>
      </w:r>
      <w:r>
        <w:rPr>
          <w:rFonts w:hint="eastAsia"/>
          <w:color w:val="000000"/>
        </w:rPr>
        <w:t xml:space="preserve"> the eased price limits regime </w:t>
      </w:r>
      <w:r w:rsidRPr="000B4230">
        <w:rPr>
          <w:rFonts w:hint="eastAsia"/>
          <w:color w:val="000000"/>
        </w:rPr>
        <w:t xml:space="preserve">increased to </w:t>
      </w:r>
      <w:r>
        <w:rPr>
          <w:rFonts w:hint="eastAsia"/>
          <w:color w:val="000000"/>
        </w:rPr>
        <w:t>76.7</w:t>
      </w:r>
      <w:r w:rsidRPr="000B4230">
        <w:rPr>
          <w:rFonts w:hint="eastAsia"/>
          <w:color w:val="000000"/>
        </w:rPr>
        <w:t xml:space="preserve">% from the previous 15% regime of </w:t>
      </w:r>
      <w:r>
        <w:rPr>
          <w:rFonts w:hint="eastAsia"/>
          <w:color w:val="000000"/>
        </w:rPr>
        <w:t>63.3% in h</w:t>
      </w:r>
      <w:r w:rsidRPr="000B4230">
        <w:rPr>
          <w:rFonts w:hint="eastAsia"/>
          <w:color w:val="000000"/>
        </w:rPr>
        <w:t xml:space="preserve">omoscedastic </w:t>
      </w:r>
      <w:r w:rsidRPr="000B4230">
        <w:t>Chow</w:t>
      </w:r>
      <w:r w:rsidRPr="000B4230">
        <w:rPr>
          <w:rFonts w:hint="eastAsia"/>
        </w:rPr>
        <w:t>-</w:t>
      </w:r>
      <w:r w:rsidRPr="000B4230">
        <w:t>Denning test</w:t>
      </w:r>
      <w:r w:rsidRPr="000B4230">
        <w:rPr>
          <w:rFonts w:hint="eastAsia"/>
        </w:rPr>
        <w:t>s</w:t>
      </w:r>
      <w:r>
        <w:rPr>
          <w:rFonts w:hint="eastAsia"/>
        </w:rPr>
        <w:t xml:space="preserve"> while </w:t>
      </w:r>
      <w:r w:rsidRPr="000B4230">
        <w:rPr>
          <w:rFonts w:eastAsia="Times New Roman"/>
          <w:color w:val="000000"/>
        </w:rPr>
        <w:t xml:space="preserve">Richardson-Smith </w:t>
      </w:r>
      <w:r w:rsidRPr="000B4230">
        <w:rPr>
          <w:rFonts w:hint="eastAsia"/>
          <w:color w:val="000000"/>
        </w:rPr>
        <w:t xml:space="preserve">Wald </w:t>
      </w:r>
      <w:r w:rsidRPr="000B4230">
        <w:rPr>
          <w:rFonts w:eastAsia="Times New Roman"/>
          <w:color w:val="000000"/>
        </w:rPr>
        <w:t>test</w:t>
      </w:r>
      <w:r w:rsidRPr="000B4230">
        <w:rPr>
          <w:rFonts w:hint="eastAsia"/>
          <w:color w:val="000000"/>
        </w:rPr>
        <w:t>s</w:t>
      </w:r>
      <w:r>
        <w:rPr>
          <w:rFonts w:hint="eastAsia"/>
          <w:color w:val="000000"/>
        </w:rPr>
        <w:t xml:space="preserve"> showed 75% up from 65% under the previous regime. </w:t>
      </w:r>
      <w:r>
        <w:rPr>
          <w:color w:val="000000"/>
        </w:rPr>
        <w:t>W</w:t>
      </w:r>
      <w:r>
        <w:rPr>
          <w:rFonts w:hint="eastAsia"/>
          <w:color w:val="000000"/>
        </w:rPr>
        <w:t>hen significance level is applied at 10%, the difference is more noticeable as random walk proportion was found to increase from 66.7% to 80%, 56.7% to 70% and 48.3% to 68.3% based on three different multiple variance ratio tests, respectively.</w:t>
      </w:r>
    </w:p>
    <w:p w:rsidR="00C547F5" w:rsidRPr="00134E86" w:rsidRDefault="000D75FB" w:rsidP="000D75FB">
      <w:pPr>
        <w:pStyle w:val="Tabletitle"/>
        <w:rPr>
          <w:lang w:eastAsia="ko-KR"/>
        </w:rPr>
      </w:pPr>
      <w:r>
        <w:rPr>
          <w:rFonts w:hint="eastAsia"/>
        </w:rPr>
        <w:lastRenderedPageBreak/>
        <w:t>Table 6</w:t>
      </w:r>
      <w:r>
        <w:rPr>
          <w:rFonts w:hint="eastAsia"/>
          <w:lang w:eastAsia="ko-KR"/>
        </w:rPr>
        <w:t>.</w:t>
      </w:r>
      <w:r w:rsidR="00C547F5">
        <w:rPr>
          <w:rFonts w:hint="eastAsia"/>
        </w:rPr>
        <w:t xml:space="preserve"> Results of multiple variance ratio tests for 60 stock returns</w:t>
      </w:r>
    </w:p>
    <w:p w:rsidR="00C547F5" w:rsidRPr="005E676B" w:rsidRDefault="00C547F5" w:rsidP="00C547F5">
      <w:pPr>
        <w:pStyle w:val="Paragraph"/>
        <w:rPr>
          <w:lang w:eastAsia="ko-KR"/>
        </w:rPr>
      </w:pPr>
      <w:r w:rsidRPr="000B4230">
        <w:rPr>
          <w:color w:val="000000"/>
        </w:rPr>
        <w:t>In addition</w:t>
      </w:r>
      <w:r>
        <w:rPr>
          <w:rFonts w:hint="eastAsia"/>
          <w:color w:val="000000"/>
        </w:rPr>
        <w:t xml:space="preserve">, to identify </w:t>
      </w:r>
      <w:r w:rsidRPr="00EC0302">
        <w:t xml:space="preserve">the effect of market </w:t>
      </w:r>
      <w:r w:rsidR="00562224">
        <w:t>capitalisation</w:t>
      </w:r>
      <w:r w:rsidRPr="00EC0302">
        <w:t xml:space="preserve"> on the market efficiency</w:t>
      </w:r>
      <w:r>
        <w:rPr>
          <w:rFonts w:hint="eastAsia"/>
        </w:rPr>
        <w:t xml:space="preserve"> to find out the answer to the </w:t>
      </w:r>
      <w:r>
        <w:t>common</w:t>
      </w:r>
      <w:r>
        <w:rPr>
          <w:rFonts w:hint="eastAsia"/>
        </w:rPr>
        <w:t xml:space="preserve"> hypothesis that large </w:t>
      </w:r>
      <w:r w:rsidR="00562224">
        <w:rPr>
          <w:rFonts w:hint="eastAsia"/>
        </w:rPr>
        <w:t>capitalisation</w:t>
      </w:r>
      <w:r>
        <w:rPr>
          <w:rFonts w:hint="eastAsia"/>
        </w:rPr>
        <w:t xml:space="preserve"> stocks tend to more follow the random walk process than small </w:t>
      </w:r>
      <w:r w:rsidR="00562224">
        <w:rPr>
          <w:rFonts w:hint="eastAsia"/>
        </w:rPr>
        <w:t>capitalisation</w:t>
      </w:r>
      <w:r>
        <w:rPr>
          <w:rFonts w:hint="eastAsia"/>
        </w:rPr>
        <w:t xml:space="preserve"> stocks</w:t>
      </w:r>
      <w:r w:rsidRPr="00EC0302">
        <w:t>,</w:t>
      </w:r>
      <w:r>
        <w:rPr>
          <w:rFonts w:hint="eastAsia"/>
        </w:rPr>
        <w:t xml:space="preserve"> we divided the sample stocks into two groups in terms of market </w:t>
      </w:r>
      <w:r w:rsidR="00562224">
        <w:rPr>
          <w:rFonts w:hint="eastAsia"/>
        </w:rPr>
        <w:t>capitalisation</w:t>
      </w:r>
      <w:r>
        <w:rPr>
          <w:rFonts w:hint="eastAsia"/>
        </w:rPr>
        <w:t xml:space="preserve"> for comparison. </w:t>
      </w:r>
      <w:r>
        <w:t>The</w:t>
      </w:r>
      <w:r>
        <w:rPr>
          <w:rFonts w:hint="eastAsia"/>
        </w:rPr>
        <w:t xml:space="preserve"> 30 large-cap stocks have the average market </w:t>
      </w:r>
      <w:r w:rsidR="00562224">
        <w:rPr>
          <w:rFonts w:hint="eastAsia"/>
        </w:rPr>
        <w:t>capitalisation</w:t>
      </w:r>
      <w:r>
        <w:rPr>
          <w:rFonts w:hint="eastAsia"/>
        </w:rPr>
        <w:t xml:space="preserve"> of 25,266 million dollars in stark contrast to 2,369 million dollars of that of the 30 sample-cap stocks. Under the 15% price limits regime, 47 stocks following a random walk consist of 22 large-cap and 25 small-cap stocks while 50 stocks following a random walk include 23 large-cap and 27 small-cap stocks suggesting that market </w:t>
      </w:r>
      <w:r w:rsidR="00562224">
        <w:rPr>
          <w:rFonts w:hint="eastAsia"/>
        </w:rPr>
        <w:t>capitalisation</w:t>
      </w:r>
      <w:r>
        <w:rPr>
          <w:rFonts w:hint="eastAsia"/>
        </w:rPr>
        <w:t xml:space="preserve"> does not play a </w:t>
      </w:r>
      <w:r w:rsidRPr="00EC0302">
        <w:t xml:space="preserve">significant </w:t>
      </w:r>
      <w:r>
        <w:rPr>
          <w:rFonts w:hint="eastAsia"/>
        </w:rPr>
        <w:t>role in the market efficiency.</w:t>
      </w:r>
    </w:p>
    <w:p w:rsidR="00C547F5" w:rsidRPr="00134E86" w:rsidRDefault="00134E86" w:rsidP="00C547F5">
      <w:pPr>
        <w:pStyle w:val="Paragraph"/>
        <w:rPr>
          <w:b/>
          <w:lang w:eastAsia="ko-KR"/>
        </w:rPr>
      </w:pPr>
      <w:r>
        <w:rPr>
          <w:rFonts w:hint="eastAsia"/>
          <w:b/>
          <w:lang w:eastAsia="ko-KR"/>
        </w:rPr>
        <w:t xml:space="preserve">5. </w:t>
      </w:r>
      <w:r w:rsidR="00C547F5">
        <w:rPr>
          <w:rFonts w:hint="eastAsia"/>
          <w:b/>
        </w:rPr>
        <w:t>C</w:t>
      </w:r>
      <w:r w:rsidR="00C547F5" w:rsidRPr="00046E09">
        <w:rPr>
          <w:b/>
        </w:rPr>
        <w:t>onclusions</w:t>
      </w:r>
    </w:p>
    <w:p w:rsidR="00C547F5" w:rsidRDefault="00C547F5" w:rsidP="00C547F5">
      <w:pPr>
        <w:pStyle w:val="Paragraph"/>
      </w:pPr>
      <w:r w:rsidRPr="00EC0302">
        <w:t xml:space="preserve">This study </w:t>
      </w:r>
      <w:r>
        <w:rPr>
          <w:rFonts w:hint="eastAsia"/>
        </w:rPr>
        <w:t>examined</w:t>
      </w:r>
      <w:r w:rsidRPr="00EC0302">
        <w:t xml:space="preserve"> the e</w:t>
      </w:r>
      <w:r w:rsidRPr="00EC0302">
        <w:rPr>
          <w:rFonts w:ascii="Cambria Math" w:hAnsi="Cambria Math" w:cs="Cambria Math"/>
        </w:rPr>
        <w:t>ﬃ</w:t>
      </w:r>
      <w:r w:rsidRPr="00EC0302">
        <w:t>ciency of Korean stock market</w:t>
      </w:r>
      <w:r>
        <w:rPr>
          <w:rFonts w:hint="eastAsia"/>
        </w:rPr>
        <w:t xml:space="preserve">, </w:t>
      </w:r>
      <w:r w:rsidRPr="00EC0302">
        <w:t>within the framework of a random walk model</w:t>
      </w:r>
      <w:r>
        <w:rPr>
          <w:rFonts w:hint="eastAsia"/>
        </w:rPr>
        <w:t xml:space="preserve">, to compare the results before and </w:t>
      </w:r>
      <w:r w:rsidRPr="00EC0302">
        <w:t>after a substantial relaxation of daily price limit</w:t>
      </w:r>
      <w:r>
        <w:rPr>
          <w:rFonts w:hint="eastAsia"/>
        </w:rPr>
        <w:t xml:space="preserve">s effective on </w:t>
      </w:r>
      <w:r w:rsidRPr="00CD6B40">
        <w:rPr>
          <w:rFonts w:hint="eastAsia"/>
        </w:rPr>
        <w:t xml:space="preserve">June 15, 2015. </w:t>
      </w:r>
      <w:r w:rsidRPr="001B7849">
        <w:rPr>
          <w:rFonts w:eastAsia="Times New Roman"/>
          <w:color w:val="000000"/>
        </w:rPr>
        <w:t xml:space="preserve">Chow-Denning </w:t>
      </w:r>
      <w:r w:rsidRPr="00CD6B40">
        <w:rPr>
          <w:rFonts w:hint="eastAsia"/>
          <w:color w:val="000000"/>
        </w:rPr>
        <w:t>and</w:t>
      </w:r>
      <w:r>
        <w:rPr>
          <w:rFonts w:hint="eastAsia"/>
          <w:color w:val="000000"/>
        </w:rPr>
        <w:t xml:space="preserve"> </w:t>
      </w:r>
      <w:r w:rsidRPr="001B7849">
        <w:rPr>
          <w:rFonts w:eastAsia="Times New Roman"/>
          <w:color w:val="000000"/>
        </w:rPr>
        <w:t xml:space="preserve">Richardson-Smith </w:t>
      </w:r>
      <w:r w:rsidRPr="00CD6B40">
        <w:rPr>
          <w:rFonts w:hint="eastAsia"/>
          <w:color w:val="000000"/>
        </w:rPr>
        <w:t>multiple v</w:t>
      </w:r>
      <w:r w:rsidRPr="00CD6B40">
        <w:rPr>
          <w:rFonts w:hint="eastAsia"/>
        </w:rPr>
        <w:t>ariance ratio test</w:t>
      </w:r>
      <w:r>
        <w:rPr>
          <w:rFonts w:hint="eastAsia"/>
        </w:rPr>
        <w:t>s</w:t>
      </w:r>
      <w:r w:rsidRPr="00CD6B40">
        <w:rPr>
          <w:rFonts w:hint="eastAsia"/>
        </w:rPr>
        <w:t xml:space="preserve"> </w:t>
      </w:r>
      <w:r w:rsidRPr="00CD6B40">
        <w:t xml:space="preserve">have been </w:t>
      </w:r>
      <w:r>
        <w:rPr>
          <w:rFonts w:hint="eastAsia"/>
        </w:rPr>
        <w:t>employed</w:t>
      </w:r>
      <w:r w:rsidRPr="00EC0302">
        <w:t xml:space="preserve"> to find out </w:t>
      </w:r>
      <w:r>
        <w:rPr>
          <w:rFonts w:hint="eastAsia"/>
        </w:rPr>
        <w:t>the effect of expansion of price limits on the market efficiency</w:t>
      </w:r>
      <w:r w:rsidRPr="00EC0302">
        <w:t xml:space="preserve">. </w:t>
      </w:r>
    </w:p>
    <w:p w:rsidR="00C547F5" w:rsidRPr="002D13BA" w:rsidRDefault="00C547F5" w:rsidP="00C547F5">
      <w:pPr>
        <w:pStyle w:val="Paragraph"/>
      </w:pPr>
      <w:r w:rsidRPr="00EC0302">
        <w:t xml:space="preserve">The daily </w:t>
      </w:r>
      <w:r>
        <w:rPr>
          <w:rFonts w:hint="eastAsia"/>
        </w:rPr>
        <w:t xml:space="preserve">returns </w:t>
      </w:r>
      <w:r w:rsidRPr="00EC0302">
        <w:t xml:space="preserve">for the Korean stock market index and </w:t>
      </w:r>
      <w:r>
        <w:rPr>
          <w:rFonts w:hint="eastAsia"/>
        </w:rPr>
        <w:t>6</w:t>
      </w:r>
      <w:r w:rsidRPr="00EC0302">
        <w:t>0 stocks listed in the Korea Exchange were examined</w:t>
      </w:r>
      <w:r>
        <w:rPr>
          <w:rFonts w:hint="eastAsia"/>
        </w:rPr>
        <w:t xml:space="preserve"> over</w:t>
      </w:r>
      <w:r w:rsidRPr="00EC0302">
        <w:rPr>
          <w:rFonts w:hint="eastAsia"/>
        </w:rPr>
        <w:t xml:space="preserve"> the period from </w:t>
      </w:r>
      <w:r>
        <w:rPr>
          <w:rFonts w:hint="eastAsia"/>
        </w:rPr>
        <w:t>January</w:t>
      </w:r>
      <w:r w:rsidRPr="00EC0302">
        <w:rPr>
          <w:rFonts w:hint="eastAsia"/>
        </w:rPr>
        <w:t xml:space="preserve"> </w:t>
      </w:r>
      <w:r>
        <w:rPr>
          <w:rFonts w:hint="eastAsia"/>
        </w:rPr>
        <w:t>2</w:t>
      </w:r>
      <w:r w:rsidRPr="00EC0302">
        <w:rPr>
          <w:rFonts w:hint="eastAsia"/>
        </w:rPr>
        <w:t>, 201</w:t>
      </w:r>
      <w:r>
        <w:rPr>
          <w:rFonts w:hint="eastAsia"/>
        </w:rPr>
        <w:t>2</w:t>
      </w:r>
      <w:r w:rsidRPr="00EC0302">
        <w:rPr>
          <w:rFonts w:hint="eastAsia"/>
        </w:rPr>
        <w:t xml:space="preserve"> to </w:t>
      </w:r>
      <w:r>
        <w:rPr>
          <w:rFonts w:hint="eastAsia"/>
        </w:rPr>
        <w:t>November</w:t>
      </w:r>
      <w:r w:rsidRPr="00EC0302">
        <w:rPr>
          <w:rFonts w:hint="eastAsia"/>
        </w:rPr>
        <w:t xml:space="preserve"> 3</w:t>
      </w:r>
      <w:r>
        <w:rPr>
          <w:rFonts w:hint="eastAsia"/>
        </w:rPr>
        <w:t>0</w:t>
      </w:r>
      <w:r w:rsidRPr="00EC0302">
        <w:rPr>
          <w:rFonts w:hint="eastAsia"/>
        </w:rPr>
        <w:t>, 2017</w:t>
      </w:r>
      <w:r>
        <w:rPr>
          <w:rFonts w:hint="eastAsia"/>
        </w:rPr>
        <w:t xml:space="preserve"> which was divided into two sub-periods i.e., period </w:t>
      </w:r>
      <w:r w:rsidRPr="00EC0302">
        <w:rPr>
          <w:rFonts w:hint="eastAsia"/>
        </w:rPr>
        <w:t xml:space="preserve">from </w:t>
      </w:r>
      <w:r>
        <w:rPr>
          <w:rFonts w:hint="eastAsia"/>
        </w:rPr>
        <w:t>January</w:t>
      </w:r>
      <w:r w:rsidRPr="00EC0302">
        <w:rPr>
          <w:rFonts w:hint="eastAsia"/>
        </w:rPr>
        <w:t xml:space="preserve"> </w:t>
      </w:r>
      <w:r>
        <w:rPr>
          <w:rFonts w:hint="eastAsia"/>
        </w:rPr>
        <w:t>2</w:t>
      </w:r>
      <w:r w:rsidRPr="00EC0302">
        <w:rPr>
          <w:rFonts w:hint="eastAsia"/>
        </w:rPr>
        <w:t>, 201</w:t>
      </w:r>
      <w:r>
        <w:rPr>
          <w:rFonts w:hint="eastAsia"/>
        </w:rPr>
        <w:t>2</w:t>
      </w:r>
      <w:r w:rsidRPr="00EC0302">
        <w:rPr>
          <w:rFonts w:hint="eastAsia"/>
        </w:rPr>
        <w:t xml:space="preserve"> to </w:t>
      </w:r>
      <w:r>
        <w:rPr>
          <w:rFonts w:hint="eastAsia"/>
        </w:rPr>
        <w:t>June</w:t>
      </w:r>
      <w:r w:rsidRPr="00EC0302">
        <w:rPr>
          <w:rFonts w:hint="eastAsia"/>
        </w:rPr>
        <w:t xml:space="preserve"> </w:t>
      </w:r>
      <w:r>
        <w:rPr>
          <w:rFonts w:hint="eastAsia"/>
        </w:rPr>
        <w:t>14,</w:t>
      </w:r>
      <w:r w:rsidRPr="00EC0302">
        <w:rPr>
          <w:rFonts w:hint="eastAsia"/>
        </w:rPr>
        <w:t xml:space="preserve"> 201</w:t>
      </w:r>
      <w:r>
        <w:rPr>
          <w:rFonts w:hint="eastAsia"/>
        </w:rPr>
        <w:t xml:space="preserve">5 and period </w:t>
      </w:r>
      <w:r w:rsidRPr="00EC0302">
        <w:rPr>
          <w:rFonts w:hint="eastAsia"/>
        </w:rPr>
        <w:t xml:space="preserve">from </w:t>
      </w:r>
      <w:r>
        <w:rPr>
          <w:rFonts w:hint="eastAsia"/>
        </w:rPr>
        <w:t>June 15</w:t>
      </w:r>
      <w:r w:rsidRPr="00EC0302">
        <w:rPr>
          <w:rFonts w:hint="eastAsia"/>
        </w:rPr>
        <w:t>, 201</w:t>
      </w:r>
      <w:r>
        <w:rPr>
          <w:rFonts w:hint="eastAsia"/>
        </w:rPr>
        <w:t>5</w:t>
      </w:r>
      <w:r w:rsidRPr="00EC0302">
        <w:rPr>
          <w:rFonts w:hint="eastAsia"/>
        </w:rPr>
        <w:t xml:space="preserve"> to </w:t>
      </w:r>
      <w:r>
        <w:rPr>
          <w:rFonts w:hint="eastAsia"/>
        </w:rPr>
        <w:t>November</w:t>
      </w:r>
      <w:r w:rsidRPr="00EC0302">
        <w:rPr>
          <w:rFonts w:hint="eastAsia"/>
        </w:rPr>
        <w:t xml:space="preserve"> 3</w:t>
      </w:r>
      <w:r>
        <w:rPr>
          <w:rFonts w:hint="eastAsia"/>
        </w:rPr>
        <w:t>0</w:t>
      </w:r>
      <w:r w:rsidRPr="00EC0302">
        <w:rPr>
          <w:rFonts w:hint="eastAsia"/>
        </w:rPr>
        <w:t>, 2017</w:t>
      </w:r>
      <w:r>
        <w:rPr>
          <w:rFonts w:hint="eastAsia"/>
        </w:rPr>
        <w:t xml:space="preserve"> for the comparison purpose. </w:t>
      </w:r>
      <w:r w:rsidRPr="00EC0302">
        <w:t xml:space="preserve">The sample stocks were selected </w:t>
      </w:r>
      <w:r>
        <w:rPr>
          <w:rFonts w:hint="eastAsia"/>
        </w:rPr>
        <w:t xml:space="preserve">from different industries to represent well the stock market. </w:t>
      </w:r>
    </w:p>
    <w:p w:rsidR="00C547F5" w:rsidRDefault="00C547F5" w:rsidP="00C547F5">
      <w:pPr>
        <w:pStyle w:val="Paragraph"/>
        <w:rPr>
          <w:szCs w:val="20"/>
        </w:rPr>
      </w:pPr>
      <w:r>
        <w:rPr>
          <w:rFonts w:hint="eastAsia"/>
        </w:rPr>
        <w:lastRenderedPageBreak/>
        <w:t xml:space="preserve">According to the results of the tests, the daily return of KOSPI, the Korean market index, followed the random walk process for both the periods under the 15% and 30% price limits. For the returns of sample stocks, the number of stocks following random walk hypothesis slightly </w:t>
      </w:r>
      <w:r>
        <w:t>increased</w:t>
      </w:r>
      <w:r>
        <w:rPr>
          <w:rFonts w:hint="eastAsia"/>
        </w:rPr>
        <w:t xml:space="preserve"> from 47 stocks (78.3%) under 15% price limits to 50 stocks (83.3%) under 30% price limits in the </w:t>
      </w:r>
      <w:proofErr w:type="spellStart"/>
      <w:r w:rsidRPr="00B60452">
        <w:rPr>
          <w:rFonts w:hint="eastAsia"/>
        </w:rPr>
        <w:t>h</w:t>
      </w:r>
      <w:r w:rsidRPr="00B60452">
        <w:rPr>
          <w:rFonts w:eastAsia="Times New Roman"/>
        </w:rPr>
        <w:t>eteros</w:t>
      </w:r>
      <w:r w:rsidRPr="00B60452">
        <w:rPr>
          <w:rFonts w:hint="eastAsia"/>
        </w:rPr>
        <w:t>c</w:t>
      </w:r>
      <w:r w:rsidRPr="00B60452">
        <w:rPr>
          <w:rFonts w:eastAsia="Times New Roman"/>
        </w:rPr>
        <w:t>edasticity</w:t>
      </w:r>
      <w:proofErr w:type="spellEnd"/>
      <w:r w:rsidRPr="00B60452">
        <w:rPr>
          <w:rFonts w:hint="eastAsia"/>
        </w:rPr>
        <w:t xml:space="preserve"> </w:t>
      </w:r>
      <w:r w:rsidRPr="00B60452">
        <w:rPr>
          <w:rFonts w:eastAsia="Times New Roman"/>
        </w:rPr>
        <w:t>robust</w:t>
      </w:r>
      <w:r>
        <w:rPr>
          <w:rFonts w:hint="eastAsia"/>
        </w:rPr>
        <w:t xml:space="preserve"> tests. Based on the </w:t>
      </w:r>
      <w:r w:rsidRPr="00B60452">
        <w:rPr>
          <w:rFonts w:hint="eastAsia"/>
        </w:rPr>
        <w:t>h</w:t>
      </w:r>
      <w:r>
        <w:rPr>
          <w:rFonts w:hint="eastAsia"/>
        </w:rPr>
        <w:t>omo</w:t>
      </w:r>
      <w:r w:rsidRPr="00B60452">
        <w:rPr>
          <w:rFonts w:eastAsia="Times New Roman"/>
        </w:rPr>
        <w:t>s</w:t>
      </w:r>
      <w:r w:rsidRPr="00B60452">
        <w:rPr>
          <w:rFonts w:hint="eastAsia"/>
        </w:rPr>
        <w:t>c</w:t>
      </w:r>
      <w:r w:rsidRPr="00B60452">
        <w:rPr>
          <w:rFonts w:eastAsia="Times New Roman"/>
        </w:rPr>
        <w:t>edasticity</w:t>
      </w:r>
      <w:r w:rsidRPr="00B60452">
        <w:rPr>
          <w:rFonts w:hint="eastAsia"/>
        </w:rPr>
        <w:t xml:space="preserve"> </w:t>
      </w:r>
      <w:r>
        <w:t>assumption</w:t>
      </w:r>
      <w:r>
        <w:rPr>
          <w:rFonts w:hint="eastAsia"/>
        </w:rPr>
        <w:t xml:space="preserve"> tests and Wald tests, the number of stocks accepting the null of random walk hypothesis </w:t>
      </w:r>
      <w:r>
        <w:t>increased</w:t>
      </w:r>
      <w:r>
        <w:rPr>
          <w:rFonts w:hint="eastAsia"/>
        </w:rPr>
        <w:t xml:space="preserve"> from 38 stocks (63.3%)  and 39 (65%) under 15% price limits to 46 stocks (76.7%) and 45 (75%) under 30% price limits, respectively. Overall findings suggested that </w:t>
      </w:r>
      <w:r w:rsidRPr="00EC0302">
        <w:rPr>
          <w:rFonts w:eastAsia="Times New Roman"/>
          <w:szCs w:val="20"/>
        </w:rPr>
        <w:t>within the framework</w:t>
      </w:r>
      <w:r w:rsidRPr="00EC0302">
        <w:rPr>
          <w:szCs w:val="20"/>
        </w:rPr>
        <w:t xml:space="preserve"> </w:t>
      </w:r>
      <w:r w:rsidRPr="00EC0302">
        <w:rPr>
          <w:rFonts w:eastAsia="Times New Roman"/>
          <w:szCs w:val="20"/>
        </w:rPr>
        <w:t xml:space="preserve">of a </w:t>
      </w:r>
      <w:r w:rsidRPr="00EC0302">
        <w:rPr>
          <w:szCs w:val="20"/>
        </w:rPr>
        <w:t>random walk</w:t>
      </w:r>
      <w:r w:rsidRPr="00EC0302">
        <w:rPr>
          <w:rFonts w:eastAsia="Times New Roman"/>
          <w:szCs w:val="20"/>
        </w:rPr>
        <w:t xml:space="preserve"> model, </w:t>
      </w:r>
      <w:r w:rsidRPr="00EC0302">
        <w:rPr>
          <w:szCs w:val="20"/>
        </w:rPr>
        <w:t xml:space="preserve">the market index </w:t>
      </w:r>
      <w:r>
        <w:rPr>
          <w:rFonts w:hint="eastAsia"/>
          <w:szCs w:val="20"/>
        </w:rPr>
        <w:t xml:space="preserve">showed </w:t>
      </w:r>
      <w:r w:rsidRPr="00EC0302">
        <w:rPr>
          <w:rFonts w:eastAsia="Times New Roman"/>
          <w:szCs w:val="20"/>
        </w:rPr>
        <w:t>market efficiency</w:t>
      </w:r>
      <w:r>
        <w:rPr>
          <w:rFonts w:hint="eastAsia"/>
          <w:szCs w:val="20"/>
        </w:rPr>
        <w:t xml:space="preserve"> in a weak form</w:t>
      </w:r>
      <w:r w:rsidRPr="00EC0302">
        <w:rPr>
          <w:rFonts w:eastAsia="Times New Roman"/>
          <w:szCs w:val="20"/>
        </w:rPr>
        <w:t xml:space="preserve"> during </w:t>
      </w:r>
      <w:r>
        <w:rPr>
          <w:rFonts w:hint="eastAsia"/>
          <w:szCs w:val="20"/>
        </w:rPr>
        <w:t xml:space="preserve">both </w:t>
      </w:r>
      <w:r>
        <w:rPr>
          <w:rFonts w:eastAsia="Times New Roman"/>
          <w:szCs w:val="20"/>
        </w:rPr>
        <w:t>t</w:t>
      </w:r>
      <w:r>
        <w:rPr>
          <w:rFonts w:hint="eastAsia"/>
          <w:szCs w:val="20"/>
        </w:rPr>
        <w:t>wo sub-</w:t>
      </w:r>
      <w:r w:rsidRPr="00EC0302">
        <w:rPr>
          <w:rFonts w:eastAsia="Times New Roman"/>
          <w:szCs w:val="20"/>
        </w:rPr>
        <w:t>period</w:t>
      </w:r>
      <w:r>
        <w:rPr>
          <w:rFonts w:hint="eastAsia"/>
          <w:szCs w:val="20"/>
        </w:rPr>
        <w:t>s</w:t>
      </w:r>
      <w:r w:rsidRPr="00EC0302">
        <w:rPr>
          <w:rFonts w:eastAsia="Times New Roman"/>
          <w:szCs w:val="20"/>
        </w:rPr>
        <w:t xml:space="preserve">. </w:t>
      </w:r>
      <w:r>
        <w:rPr>
          <w:rFonts w:hint="eastAsia"/>
          <w:szCs w:val="20"/>
        </w:rPr>
        <w:t>I</w:t>
      </w:r>
      <w:r>
        <w:rPr>
          <w:szCs w:val="20"/>
        </w:rPr>
        <w:t>ndividual stock returns</w:t>
      </w:r>
      <w:r>
        <w:rPr>
          <w:rFonts w:hint="eastAsia"/>
          <w:szCs w:val="20"/>
        </w:rPr>
        <w:t xml:space="preserve"> do </w:t>
      </w:r>
      <w:r w:rsidRPr="00EC0302">
        <w:rPr>
          <w:szCs w:val="20"/>
        </w:rPr>
        <w:t xml:space="preserve">not </w:t>
      </w:r>
      <w:r>
        <w:rPr>
          <w:rFonts w:hint="eastAsia"/>
          <w:szCs w:val="20"/>
        </w:rPr>
        <w:t xml:space="preserve">behave in the </w:t>
      </w:r>
      <w:r>
        <w:rPr>
          <w:szCs w:val="20"/>
        </w:rPr>
        <w:t>same</w:t>
      </w:r>
      <w:r>
        <w:rPr>
          <w:rFonts w:hint="eastAsia"/>
          <w:szCs w:val="20"/>
        </w:rPr>
        <w:t xml:space="preserve"> way as </w:t>
      </w:r>
      <w:r w:rsidRPr="00EC0302">
        <w:rPr>
          <w:szCs w:val="20"/>
        </w:rPr>
        <w:t xml:space="preserve">that of the </w:t>
      </w:r>
      <w:r>
        <w:rPr>
          <w:rFonts w:hint="eastAsia"/>
          <w:szCs w:val="20"/>
        </w:rPr>
        <w:t>market</w:t>
      </w:r>
      <w:r w:rsidRPr="00EC0302">
        <w:rPr>
          <w:szCs w:val="20"/>
        </w:rPr>
        <w:t xml:space="preserve"> index </w:t>
      </w:r>
      <w:r>
        <w:rPr>
          <w:rFonts w:hint="eastAsia"/>
          <w:szCs w:val="20"/>
        </w:rPr>
        <w:t xml:space="preserve">in terms of the random walk </w:t>
      </w:r>
      <w:r>
        <w:rPr>
          <w:szCs w:val="20"/>
        </w:rPr>
        <w:t>possibly</w:t>
      </w:r>
      <w:r>
        <w:rPr>
          <w:rFonts w:hint="eastAsia"/>
          <w:szCs w:val="20"/>
        </w:rPr>
        <w:t xml:space="preserve"> because </w:t>
      </w:r>
      <w:r w:rsidRPr="00EC0302">
        <w:rPr>
          <w:rFonts w:eastAsia="Times New Roman"/>
          <w:szCs w:val="20"/>
        </w:rPr>
        <w:t>information is processed differently across individual</w:t>
      </w:r>
      <w:r w:rsidRPr="00EC0302">
        <w:rPr>
          <w:szCs w:val="20"/>
        </w:rPr>
        <w:t xml:space="preserve"> </w:t>
      </w:r>
      <w:r w:rsidRPr="00EC0302">
        <w:rPr>
          <w:rFonts w:eastAsia="Times New Roman"/>
          <w:szCs w:val="20"/>
        </w:rPr>
        <w:t>companies and their stocks</w:t>
      </w:r>
      <w:r>
        <w:rPr>
          <w:rFonts w:hint="eastAsia"/>
          <w:szCs w:val="20"/>
        </w:rPr>
        <w:t xml:space="preserve">. </w:t>
      </w:r>
      <w:r w:rsidRPr="00EC0302">
        <w:rPr>
          <w:rFonts w:hint="eastAsia"/>
          <w:szCs w:val="20"/>
        </w:rPr>
        <w:t>However,</w:t>
      </w:r>
      <w:r>
        <w:rPr>
          <w:rFonts w:hint="eastAsia"/>
          <w:szCs w:val="20"/>
        </w:rPr>
        <w:t xml:space="preserve"> this study suggests, daily returns in more stocks in the Korean stock market appear to behave in weak form efficient way as the price limits are eased. </w:t>
      </w:r>
    </w:p>
    <w:p w:rsidR="00C547F5" w:rsidRPr="008A5EDF" w:rsidRDefault="00C547F5" w:rsidP="00C547F5">
      <w:pPr>
        <w:pStyle w:val="Paragraph"/>
      </w:pPr>
      <w:r w:rsidRPr="008A5EDF">
        <w:rPr>
          <w:rFonts w:hint="eastAsia"/>
        </w:rPr>
        <w:t>In view of</w:t>
      </w:r>
      <w:r w:rsidRPr="008A5EDF">
        <w:t xml:space="preserve"> the </w:t>
      </w:r>
      <w:r w:rsidRPr="008A5EDF">
        <w:rPr>
          <w:rFonts w:hint="eastAsia"/>
        </w:rPr>
        <w:t>findings in this study and the resilience the stock market has shown since the substantial relaxation of daily price limits</w:t>
      </w:r>
      <w:r w:rsidRPr="008A5EDF">
        <w:t xml:space="preserve">, </w:t>
      </w:r>
      <w:r>
        <w:rPr>
          <w:rFonts w:hint="eastAsia"/>
        </w:rPr>
        <w:t xml:space="preserve">it seems that </w:t>
      </w:r>
      <w:r w:rsidRPr="008A5EDF">
        <w:rPr>
          <w:rFonts w:hint="eastAsia"/>
        </w:rPr>
        <w:t xml:space="preserve">consideration should be </w:t>
      </w:r>
      <w:r>
        <w:rPr>
          <w:rFonts w:hint="eastAsia"/>
        </w:rPr>
        <w:t>given</w:t>
      </w:r>
      <w:r w:rsidRPr="008A5EDF">
        <w:rPr>
          <w:rFonts w:hint="eastAsia"/>
        </w:rPr>
        <w:t xml:space="preserve"> for the price limits to be removed completely further down the line to enhance the </w:t>
      </w:r>
      <w:r>
        <w:rPr>
          <w:rFonts w:hint="eastAsia"/>
        </w:rPr>
        <w:t xml:space="preserve">informational </w:t>
      </w:r>
      <w:r w:rsidRPr="008A5EDF">
        <w:rPr>
          <w:rFonts w:hint="eastAsia"/>
        </w:rPr>
        <w:t>efficiency of the country</w:t>
      </w:r>
      <w:r w:rsidRPr="008A5EDF">
        <w:t>’</w:t>
      </w:r>
      <w:r w:rsidRPr="008A5EDF">
        <w:rPr>
          <w:rFonts w:hint="eastAsia"/>
        </w:rPr>
        <w:t>s stock market so as to be on a par with well-developed global stock markets.</w:t>
      </w:r>
      <w:r w:rsidRPr="008A5EDF">
        <w:t xml:space="preserve"> </w:t>
      </w:r>
    </w:p>
    <w:p w:rsidR="00C547F5" w:rsidRDefault="00C547F5" w:rsidP="00C547F5">
      <w:pPr>
        <w:pStyle w:val="Paragraph"/>
      </w:pPr>
    </w:p>
    <w:p w:rsidR="00C547F5" w:rsidRDefault="00C547F5" w:rsidP="00C547F5">
      <w:pPr>
        <w:pStyle w:val="Paragraph"/>
      </w:pPr>
    </w:p>
    <w:p w:rsidR="00C547F5" w:rsidRDefault="00C547F5" w:rsidP="00C547F5">
      <w:pPr>
        <w:pStyle w:val="Paragraph"/>
      </w:pPr>
    </w:p>
    <w:p w:rsidR="00C547F5" w:rsidRDefault="00C547F5" w:rsidP="00C547F5">
      <w:pPr>
        <w:pStyle w:val="Paragraph"/>
        <w:rPr>
          <w:b/>
        </w:rPr>
      </w:pPr>
      <w:r>
        <w:rPr>
          <w:b/>
        </w:rPr>
        <w:lastRenderedPageBreak/>
        <w:br w:type="page"/>
      </w:r>
    </w:p>
    <w:p w:rsidR="00C547F5" w:rsidRDefault="00C547F5" w:rsidP="000D75FB">
      <w:pPr>
        <w:pStyle w:val="Heading1"/>
      </w:pPr>
      <w:r w:rsidRPr="00046E09">
        <w:lastRenderedPageBreak/>
        <w:t>References</w:t>
      </w:r>
    </w:p>
    <w:p w:rsidR="00C547F5" w:rsidRPr="00D930C8" w:rsidRDefault="00C547F5" w:rsidP="0017337A">
      <w:pPr>
        <w:pStyle w:val="References"/>
      </w:pPr>
      <w:proofErr w:type="spellStart"/>
      <w:r w:rsidRPr="00D930C8">
        <w:t>Amélie</w:t>
      </w:r>
      <w:proofErr w:type="spellEnd"/>
      <w:r>
        <w:rPr>
          <w:rFonts w:hint="eastAsia"/>
        </w:rPr>
        <w:t>,</w:t>
      </w:r>
      <w:r w:rsidRPr="00D930C8">
        <w:t xml:space="preserve"> C</w:t>
      </w:r>
      <w:r>
        <w:rPr>
          <w:rFonts w:hint="eastAsia"/>
        </w:rPr>
        <w:t xml:space="preserve">. and </w:t>
      </w:r>
      <w:proofErr w:type="spellStart"/>
      <w:r w:rsidR="009A683E" w:rsidRPr="00D930C8">
        <w:t>Darné</w:t>
      </w:r>
      <w:proofErr w:type="spellEnd"/>
      <w:r w:rsidR="009A683E">
        <w:rPr>
          <w:rFonts w:hint="eastAsia"/>
        </w:rPr>
        <w:t xml:space="preserve">, </w:t>
      </w:r>
      <w:r w:rsidRPr="00D930C8">
        <w:t>O</w:t>
      </w:r>
      <w:r>
        <w:rPr>
          <w:rFonts w:hint="eastAsia"/>
        </w:rPr>
        <w:t>.</w:t>
      </w:r>
      <w:r w:rsidR="00312337">
        <w:rPr>
          <w:rFonts w:hint="eastAsia"/>
          <w:lang w:eastAsia="ko-KR"/>
        </w:rPr>
        <w:t>,</w:t>
      </w:r>
      <w:r w:rsidRPr="00D930C8">
        <w:t xml:space="preserve"> 2009</w:t>
      </w:r>
      <w:r w:rsidR="009A683E">
        <w:rPr>
          <w:rFonts w:hint="eastAsia"/>
          <w:lang w:eastAsia="ko-KR"/>
        </w:rPr>
        <w:t>.</w:t>
      </w:r>
      <w:r w:rsidRPr="00D930C8">
        <w:t xml:space="preserve"> </w:t>
      </w:r>
      <w:r w:rsidR="0017337A" w:rsidRPr="00D9436B">
        <w:t xml:space="preserve">Variance-Ratio </w:t>
      </w:r>
      <w:r w:rsidR="0017337A" w:rsidRPr="00D9436B">
        <w:rPr>
          <w:rFonts w:hint="eastAsia"/>
        </w:rPr>
        <w:t>t</w:t>
      </w:r>
      <w:r w:rsidR="0017337A" w:rsidRPr="00D9436B">
        <w:t xml:space="preserve">ests of </w:t>
      </w:r>
      <w:r w:rsidR="0017337A" w:rsidRPr="00D9436B">
        <w:rPr>
          <w:rFonts w:hint="eastAsia"/>
        </w:rPr>
        <w:t>r</w:t>
      </w:r>
      <w:r w:rsidR="0017337A" w:rsidRPr="00D9436B">
        <w:t xml:space="preserve">andom </w:t>
      </w:r>
      <w:r w:rsidR="0017337A" w:rsidRPr="00D9436B">
        <w:rPr>
          <w:rFonts w:hint="eastAsia"/>
        </w:rPr>
        <w:t>w</w:t>
      </w:r>
      <w:r w:rsidR="0017337A" w:rsidRPr="00D9436B">
        <w:t xml:space="preserve">alk: An </w:t>
      </w:r>
      <w:r w:rsidR="0017337A" w:rsidRPr="00D9436B">
        <w:rPr>
          <w:rFonts w:hint="eastAsia"/>
        </w:rPr>
        <w:t>o</w:t>
      </w:r>
      <w:r w:rsidR="0017337A" w:rsidRPr="00D9436B">
        <w:t>verview</w:t>
      </w:r>
      <w:r w:rsidR="0017337A" w:rsidRPr="00D9436B">
        <w:rPr>
          <w:rFonts w:hint="eastAsia"/>
        </w:rPr>
        <w:t xml:space="preserve">. </w:t>
      </w:r>
      <w:r w:rsidR="0017337A" w:rsidRPr="00D9436B">
        <w:rPr>
          <w:i/>
        </w:rPr>
        <w:t>Journal of</w:t>
      </w:r>
      <w:r w:rsidR="0017337A" w:rsidRPr="00D9436B">
        <w:t xml:space="preserve"> </w:t>
      </w:r>
      <w:r w:rsidR="0017337A" w:rsidRPr="00D9436B">
        <w:rPr>
          <w:i/>
        </w:rPr>
        <w:t>Economic Surveys</w:t>
      </w:r>
      <w:r w:rsidR="0017337A" w:rsidRPr="00D9436B">
        <w:t>, 23</w:t>
      </w:r>
      <w:r w:rsidR="0017337A" w:rsidRPr="00D9436B">
        <w:rPr>
          <w:rFonts w:hint="eastAsia"/>
        </w:rPr>
        <w:t>(3)</w:t>
      </w:r>
      <w:r w:rsidR="0017337A" w:rsidRPr="00D9436B">
        <w:t>, 503–527</w:t>
      </w:r>
      <w:r w:rsidRPr="00D930C8">
        <w:t xml:space="preserve">. </w:t>
      </w:r>
    </w:p>
    <w:p w:rsidR="0017337A" w:rsidRPr="00D9436B" w:rsidRDefault="0017337A" w:rsidP="0017337A">
      <w:pPr>
        <w:pStyle w:val="References"/>
      </w:pPr>
      <w:proofErr w:type="spellStart"/>
      <w:r w:rsidRPr="00D9436B">
        <w:t>Ayadi</w:t>
      </w:r>
      <w:proofErr w:type="spellEnd"/>
      <w:r w:rsidRPr="00D9436B">
        <w:t>, O. F.</w:t>
      </w:r>
      <w:r w:rsidRPr="00D9436B">
        <w:rPr>
          <w:rFonts w:hint="eastAsia"/>
        </w:rPr>
        <w:t xml:space="preserve">, </w:t>
      </w:r>
      <w:r>
        <w:rPr>
          <w:rFonts w:hint="eastAsia"/>
        </w:rPr>
        <w:t>and</w:t>
      </w:r>
      <w:r w:rsidRPr="00D9436B">
        <w:rPr>
          <w:rFonts w:hint="eastAsia"/>
        </w:rPr>
        <w:t xml:space="preserve"> </w:t>
      </w:r>
      <w:proofErr w:type="spellStart"/>
      <w:r w:rsidRPr="00D9436B">
        <w:t>Pyun</w:t>
      </w:r>
      <w:proofErr w:type="spellEnd"/>
      <w:proofErr w:type="gramStart"/>
      <w:r w:rsidRPr="00D9436B">
        <w:t xml:space="preserve">, </w:t>
      </w:r>
      <w:r w:rsidRPr="00D9436B">
        <w:rPr>
          <w:rFonts w:hint="eastAsia"/>
        </w:rPr>
        <w:t xml:space="preserve"> </w:t>
      </w:r>
      <w:r w:rsidRPr="00D9436B">
        <w:t>C</w:t>
      </w:r>
      <w:proofErr w:type="gramEnd"/>
      <w:r w:rsidRPr="00D9436B">
        <w:t>. S.</w:t>
      </w:r>
      <w:r w:rsidR="00312337">
        <w:rPr>
          <w:rFonts w:hint="eastAsia"/>
          <w:lang w:eastAsia="ko-KR"/>
        </w:rPr>
        <w:t>,</w:t>
      </w:r>
      <w:r w:rsidRPr="00D9436B">
        <w:t xml:space="preserve"> 1994</w:t>
      </w:r>
      <w:r w:rsidRPr="00D9436B">
        <w:rPr>
          <w:rFonts w:hint="eastAsia"/>
        </w:rPr>
        <w:t>.</w:t>
      </w:r>
      <w:r w:rsidRPr="00D9436B">
        <w:t xml:space="preserve"> An application of variance ratio test to the Korean securities market</w:t>
      </w:r>
      <w:r w:rsidRPr="00D9436B">
        <w:rPr>
          <w:rFonts w:hint="eastAsia"/>
        </w:rPr>
        <w:t>.</w:t>
      </w:r>
      <w:r w:rsidRPr="00D9436B">
        <w:t xml:space="preserve"> </w:t>
      </w:r>
      <w:r w:rsidRPr="00D9436B">
        <w:rPr>
          <w:i/>
        </w:rPr>
        <w:t>Journal of Banking and Finance</w:t>
      </w:r>
      <w:r w:rsidRPr="00D9436B">
        <w:rPr>
          <w:rFonts w:hint="eastAsia"/>
        </w:rPr>
        <w:t xml:space="preserve">, </w:t>
      </w:r>
      <w:r w:rsidRPr="00D9436B">
        <w:t>18</w:t>
      </w:r>
      <w:r w:rsidRPr="00D9436B">
        <w:rPr>
          <w:rFonts w:hint="eastAsia"/>
        </w:rPr>
        <w:t>(4)</w:t>
      </w:r>
      <w:r w:rsidRPr="00D9436B">
        <w:t xml:space="preserve">, 643-658. </w:t>
      </w:r>
    </w:p>
    <w:p w:rsidR="0017337A" w:rsidRPr="00D9436B" w:rsidRDefault="0017337A" w:rsidP="0017337A">
      <w:pPr>
        <w:pStyle w:val="References"/>
        <w:rPr>
          <w:lang w:val="en"/>
        </w:rPr>
      </w:pPr>
      <w:proofErr w:type="spellStart"/>
      <w:r w:rsidRPr="00D9436B">
        <w:rPr>
          <w:rFonts w:hint="eastAsia"/>
        </w:rPr>
        <w:t>Berkman</w:t>
      </w:r>
      <w:proofErr w:type="spellEnd"/>
      <w:r w:rsidRPr="00D9436B">
        <w:rPr>
          <w:rFonts w:hint="eastAsia"/>
        </w:rPr>
        <w:t xml:space="preserve">, H., </w:t>
      </w:r>
      <w:r>
        <w:rPr>
          <w:rFonts w:hint="eastAsia"/>
        </w:rPr>
        <w:t>and</w:t>
      </w:r>
      <w:r w:rsidRPr="00D9436B">
        <w:rPr>
          <w:rFonts w:hint="eastAsia"/>
        </w:rPr>
        <w:t xml:space="preserve"> Lee, J. B. T.</w:t>
      </w:r>
      <w:r w:rsidR="00312337">
        <w:rPr>
          <w:rFonts w:hint="eastAsia"/>
          <w:lang w:eastAsia="ko-KR"/>
        </w:rPr>
        <w:t>,</w:t>
      </w:r>
      <w:r w:rsidRPr="00D9436B">
        <w:rPr>
          <w:rFonts w:hint="eastAsia"/>
        </w:rPr>
        <w:t xml:space="preserve"> 2002. </w:t>
      </w:r>
      <w:r w:rsidRPr="00D9436B">
        <w:rPr>
          <w:rStyle w:val="title-text"/>
          <w:lang w:val="en"/>
        </w:rPr>
        <w:t>The effectiveness of price limits in an emerging market: Evidence from the Korean Stock Exchange</w:t>
      </w:r>
      <w:r w:rsidRPr="00D9436B">
        <w:rPr>
          <w:rStyle w:val="title-text"/>
          <w:rFonts w:hint="eastAsia"/>
          <w:lang w:val="en"/>
        </w:rPr>
        <w:t xml:space="preserve">. </w:t>
      </w:r>
      <w:r w:rsidRPr="00D9436B">
        <w:rPr>
          <w:rFonts w:eastAsia="Times New Roman"/>
          <w:i/>
          <w:lang w:val="en"/>
        </w:rPr>
        <w:t>Pacific-Basin Finance Journal</w:t>
      </w:r>
      <w:r w:rsidRPr="00D9436B">
        <w:rPr>
          <w:rFonts w:hint="eastAsia"/>
          <w:lang w:val="en"/>
        </w:rPr>
        <w:t xml:space="preserve">, </w:t>
      </w:r>
      <w:r w:rsidRPr="00D9436B">
        <w:rPr>
          <w:rFonts w:eastAsia="Times New Roman"/>
          <w:lang w:val="en"/>
        </w:rPr>
        <w:t>10</w:t>
      </w:r>
      <w:r w:rsidRPr="00D9436B">
        <w:rPr>
          <w:rFonts w:hint="eastAsia"/>
          <w:lang w:val="en"/>
        </w:rPr>
        <w:t>(5)</w:t>
      </w:r>
      <w:r w:rsidRPr="00D9436B">
        <w:rPr>
          <w:rFonts w:eastAsia="Times New Roman"/>
          <w:lang w:val="en"/>
        </w:rPr>
        <w:t>, 517-530</w:t>
      </w:r>
      <w:r w:rsidRPr="00D9436B">
        <w:rPr>
          <w:rFonts w:hint="eastAsia"/>
          <w:lang w:val="en"/>
        </w:rPr>
        <w:t>.</w:t>
      </w:r>
    </w:p>
    <w:p w:rsidR="0017337A" w:rsidRPr="00D9436B" w:rsidRDefault="0017337A" w:rsidP="0017337A">
      <w:pPr>
        <w:pStyle w:val="References"/>
      </w:pPr>
      <w:r w:rsidRPr="00D9436B">
        <w:t>Chow, K. V</w:t>
      </w:r>
      <w:r w:rsidRPr="00D9436B">
        <w:rPr>
          <w:rFonts w:hint="eastAsia"/>
        </w:rPr>
        <w:t xml:space="preserve">., </w:t>
      </w:r>
      <w:r>
        <w:rPr>
          <w:rFonts w:hint="eastAsia"/>
        </w:rPr>
        <w:t>and</w:t>
      </w:r>
      <w:r w:rsidRPr="00D9436B">
        <w:rPr>
          <w:rFonts w:hint="eastAsia"/>
        </w:rPr>
        <w:t xml:space="preserve"> </w:t>
      </w:r>
      <w:r w:rsidRPr="00D9436B">
        <w:t>Denning</w:t>
      </w:r>
      <w:r w:rsidRPr="00D9436B">
        <w:rPr>
          <w:rFonts w:hint="eastAsia"/>
        </w:rPr>
        <w:t xml:space="preserve">, </w:t>
      </w:r>
      <w:r w:rsidRPr="00D9436B">
        <w:t>K</w:t>
      </w:r>
      <w:r w:rsidRPr="00D9436B">
        <w:rPr>
          <w:rFonts w:hint="eastAsia"/>
        </w:rPr>
        <w:t xml:space="preserve">. </w:t>
      </w:r>
      <w:r w:rsidRPr="00D9436B">
        <w:t>C.</w:t>
      </w:r>
      <w:r w:rsidR="00312337">
        <w:rPr>
          <w:rFonts w:hint="eastAsia"/>
          <w:lang w:eastAsia="ko-KR"/>
        </w:rPr>
        <w:t xml:space="preserve">, </w:t>
      </w:r>
      <w:r w:rsidRPr="00D9436B">
        <w:t>1993</w:t>
      </w:r>
      <w:r w:rsidRPr="00D9436B">
        <w:rPr>
          <w:rFonts w:hint="eastAsia"/>
        </w:rPr>
        <w:t xml:space="preserve">. </w:t>
      </w:r>
      <w:r w:rsidRPr="00D9436B">
        <w:t>A</w:t>
      </w:r>
      <w:r w:rsidRPr="00D9436B">
        <w:rPr>
          <w:rFonts w:hint="eastAsia"/>
        </w:rPr>
        <w:t xml:space="preserve"> </w:t>
      </w:r>
      <w:r w:rsidRPr="00D9436B">
        <w:t>simple multiple variance ratio test</w:t>
      </w:r>
      <w:r w:rsidRPr="00D9436B">
        <w:rPr>
          <w:rFonts w:hint="eastAsia"/>
        </w:rPr>
        <w:t xml:space="preserve">. </w:t>
      </w:r>
      <w:r w:rsidRPr="00D9436B">
        <w:rPr>
          <w:i/>
        </w:rPr>
        <w:t>Journal of Econometrics</w:t>
      </w:r>
      <w:r w:rsidRPr="00D9436B">
        <w:t>, 58</w:t>
      </w:r>
      <w:r w:rsidRPr="00D9436B">
        <w:rPr>
          <w:rFonts w:hint="eastAsia"/>
        </w:rPr>
        <w:t>(3)</w:t>
      </w:r>
      <w:r w:rsidRPr="00D9436B">
        <w:t>, 385–401.</w:t>
      </w:r>
    </w:p>
    <w:p w:rsidR="0017337A" w:rsidRPr="00D9436B" w:rsidRDefault="0017337A" w:rsidP="0017337A">
      <w:pPr>
        <w:pStyle w:val="References"/>
      </w:pPr>
      <w:proofErr w:type="spellStart"/>
      <w:r w:rsidRPr="00D9436B">
        <w:t>Fama</w:t>
      </w:r>
      <w:proofErr w:type="spellEnd"/>
      <w:r w:rsidRPr="00D9436B">
        <w:t>, E.</w:t>
      </w:r>
      <w:r w:rsidR="00312337">
        <w:rPr>
          <w:rFonts w:hint="eastAsia"/>
          <w:lang w:eastAsia="ko-KR"/>
        </w:rPr>
        <w:t xml:space="preserve">, </w:t>
      </w:r>
      <w:r w:rsidRPr="00D9436B">
        <w:t>19</w:t>
      </w:r>
      <w:r w:rsidRPr="00D9436B">
        <w:rPr>
          <w:rFonts w:hint="eastAsia"/>
        </w:rPr>
        <w:t>65. The behavio</w:t>
      </w:r>
      <w:r w:rsidR="00312337">
        <w:rPr>
          <w:rFonts w:hint="eastAsia"/>
          <w:lang w:eastAsia="ko-KR"/>
        </w:rPr>
        <w:t>u</w:t>
      </w:r>
      <w:r w:rsidRPr="00D9436B">
        <w:rPr>
          <w:rFonts w:hint="eastAsia"/>
        </w:rPr>
        <w:t>r of stock market prices.</w:t>
      </w:r>
      <w:r w:rsidRPr="00D9436B">
        <w:t xml:space="preserve"> </w:t>
      </w:r>
      <w:r w:rsidRPr="00D9436B">
        <w:rPr>
          <w:i/>
        </w:rPr>
        <w:t xml:space="preserve">Journal of </w:t>
      </w:r>
      <w:r w:rsidRPr="00D9436B">
        <w:rPr>
          <w:rFonts w:hint="eastAsia"/>
          <w:i/>
        </w:rPr>
        <w:t>Business</w:t>
      </w:r>
      <w:r w:rsidRPr="00D9436B">
        <w:t xml:space="preserve">, </w:t>
      </w:r>
      <w:r w:rsidRPr="00D9436B">
        <w:rPr>
          <w:rFonts w:hint="eastAsia"/>
        </w:rPr>
        <w:t>38(1)</w:t>
      </w:r>
      <w:r w:rsidRPr="00D9436B">
        <w:t>, 3</w:t>
      </w:r>
      <w:r w:rsidRPr="00D9436B">
        <w:rPr>
          <w:rFonts w:hint="eastAsia"/>
        </w:rPr>
        <w:t>4</w:t>
      </w:r>
      <w:r w:rsidRPr="00D9436B">
        <w:t>-</w:t>
      </w:r>
      <w:r w:rsidRPr="00D9436B">
        <w:rPr>
          <w:rFonts w:hint="eastAsia"/>
        </w:rPr>
        <w:t>105</w:t>
      </w:r>
      <w:r w:rsidRPr="00D9436B">
        <w:t xml:space="preserve">. </w:t>
      </w:r>
    </w:p>
    <w:p w:rsidR="0017337A" w:rsidRPr="00D9436B" w:rsidRDefault="00312337" w:rsidP="0017337A">
      <w:pPr>
        <w:pStyle w:val="References"/>
      </w:pPr>
      <w:proofErr w:type="spellStart"/>
      <w:r>
        <w:t>Fama</w:t>
      </w:r>
      <w:proofErr w:type="spellEnd"/>
      <w:r>
        <w:t>, E</w:t>
      </w:r>
      <w:r>
        <w:rPr>
          <w:rFonts w:hint="eastAsia"/>
          <w:lang w:eastAsia="ko-KR"/>
        </w:rPr>
        <w:t xml:space="preserve">., </w:t>
      </w:r>
      <w:r w:rsidR="0017337A" w:rsidRPr="00D9436B">
        <w:t>1970</w:t>
      </w:r>
      <w:r w:rsidR="0017337A" w:rsidRPr="00D9436B">
        <w:rPr>
          <w:rFonts w:hint="eastAsia"/>
        </w:rPr>
        <w:t>.</w:t>
      </w:r>
      <w:r w:rsidR="0017337A" w:rsidRPr="00D9436B">
        <w:t xml:space="preserve"> Efficient capital markets: A review of theory and empirical work</w:t>
      </w:r>
      <w:r w:rsidR="0017337A" w:rsidRPr="00D9436B">
        <w:rPr>
          <w:rFonts w:hint="eastAsia"/>
        </w:rPr>
        <w:t>.</w:t>
      </w:r>
      <w:r w:rsidR="0017337A" w:rsidRPr="00D9436B">
        <w:t xml:space="preserve"> </w:t>
      </w:r>
      <w:r w:rsidR="0017337A" w:rsidRPr="00D9436B">
        <w:rPr>
          <w:i/>
        </w:rPr>
        <w:t>Journal of Finance</w:t>
      </w:r>
      <w:r w:rsidR="0017337A" w:rsidRPr="00D9436B">
        <w:t>, 25</w:t>
      </w:r>
      <w:r w:rsidR="0017337A" w:rsidRPr="00D9436B">
        <w:rPr>
          <w:rFonts w:hint="eastAsia"/>
        </w:rPr>
        <w:t>(2)</w:t>
      </w:r>
      <w:r w:rsidR="0017337A" w:rsidRPr="00D9436B">
        <w:t xml:space="preserve">, 383-417. </w:t>
      </w:r>
    </w:p>
    <w:p w:rsidR="0017337A" w:rsidRPr="00D9436B" w:rsidRDefault="0017337A" w:rsidP="0017337A">
      <w:pPr>
        <w:pStyle w:val="References"/>
      </w:pPr>
      <w:proofErr w:type="spellStart"/>
      <w:r w:rsidRPr="00D9436B">
        <w:t>Fama</w:t>
      </w:r>
      <w:proofErr w:type="spellEnd"/>
      <w:r w:rsidRPr="00D9436B">
        <w:t>, E.</w:t>
      </w:r>
      <w:r w:rsidR="00312337">
        <w:rPr>
          <w:rFonts w:hint="eastAsia"/>
          <w:lang w:eastAsia="ko-KR"/>
        </w:rPr>
        <w:t xml:space="preserve">, </w:t>
      </w:r>
      <w:r w:rsidRPr="00D9436B">
        <w:t>19</w:t>
      </w:r>
      <w:r w:rsidRPr="00D9436B">
        <w:rPr>
          <w:rFonts w:hint="eastAsia"/>
        </w:rPr>
        <w:t xml:space="preserve">91. </w:t>
      </w:r>
      <w:r w:rsidRPr="00D9436B">
        <w:t xml:space="preserve">Efficient capital markets: </w:t>
      </w:r>
      <w:r w:rsidRPr="00D9436B">
        <w:rPr>
          <w:rFonts w:hint="eastAsia"/>
        </w:rPr>
        <w:t>II.</w:t>
      </w:r>
      <w:r w:rsidRPr="00D9436B">
        <w:t xml:space="preserve"> </w:t>
      </w:r>
      <w:r w:rsidRPr="00D9436B">
        <w:rPr>
          <w:i/>
        </w:rPr>
        <w:t>Journal of Finance</w:t>
      </w:r>
      <w:r w:rsidRPr="00D9436B">
        <w:rPr>
          <w:rFonts w:hint="eastAsia"/>
          <w:i/>
        </w:rPr>
        <w:t>,</w:t>
      </w:r>
      <w:r w:rsidRPr="00D9436B">
        <w:t xml:space="preserve"> </w:t>
      </w:r>
      <w:r w:rsidRPr="00D9436B">
        <w:rPr>
          <w:rFonts w:hint="eastAsia"/>
        </w:rPr>
        <w:t>46(5)</w:t>
      </w:r>
      <w:r w:rsidRPr="00D9436B">
        <w:t xml:space="preserve">, </w:t>
      </w:r>
      <w:r w:rsidRPr="00D9436B">
        <w:rPr>
          <w:rFonts w:hint="eastAsia"/>
        </w:rPr>
        <w:t>1575</w:t>
      </w:r>
      <w:r w:rsidRPr="00D9436B">
        <w:t>-</w:t>
      </w:r>
      <w:r w:rsidRPr="00D9436B">
        <w:rPr>
          <w:rFonts w:hint="eastAsia"/>
        </w:rPr>
        <w:t>161</w:t>
      </w:r>
      <w:r w:rsidRPr="00D9436B">
        <w:t xml:space="preserve">7. </w:t>
      </w:r>
    </w:p>
    <w:p w:rsidR="0017337A" w:rsidRPr="00D9436B" w:rsidRDefault="0017337A" w:rsidP="0017337A">
      <w:pPr>
        <w:pStyle w:val="References"/>
      </w:pPr>
      <w:r w:rsidRPr="00D9436B">
        <w:t>Fong W.</w:t>
      </w:r>
      <w:r w:rsidRPr="00D9436B">
        <w:rPr>
          <w:rFonts w:hint="eastAsia"/>
        </w:rPr>
        <w:t xml:space="preserve"> </w:t>
      </w:r>
      <w:r w:rsidRPr="00D9436B">
        <w:t xml:space="preserve">M., </w:t>
      </w:r>
      <w:proofErr w:type="spellStart"/>
      <w:r w:rsidRPr="00D9436B">
        <w:rPr>
          <w:rFonts w:hint="eastAsia"/>
        </w:rPr>
        <w:t>Koh</w:t>
      </w:r>
      <w:proofErr w:type="spellEnd"/>
      <w:r w:rsidRPr="00D9436B">
        <w:rPr>
          <w:rFonts w:hint="eastAsia"/>
        </w:rPr>
        <w:t xml:space="preserve">, </w:t>
      </w:r>
      <w:r w:rsidRPr="00D9436B">
        <w:t>S.</w:t>
      </w:r>
      <w:r w:rsidRPr="00D9436B">
        <w:rPr>
          <w:rFonts w:hint="eastAsia"/>
        </w:rPr>
        <w:t xml:space="preserve"> </w:t>
      </w:r>
      <w:r w:rsidRPr="00D9436B">
        <w:t>K.</w:t>
      </w:r>
      <w:r w:rsidRPr="00D9436B">
        <w:rPr>
          <w:rFonts w:hint="eastAsia"/>
        </w:rPr>
        <w:t>,</w:t>
      </w:r>
      <w:r w:rsidRPr="00D9436B">
        <w:t xml:space="preserve"> </w:t>
      </w:r>
      <w:r>
        <w:rPr>
          <w:rFonts w:hint="eastAsia"/>
        </w:rPr>
        <w:t>and</w:t>
      </w:r>
      <w:r w:rsidRPr="00D9436B">
        <w:rPr>
          <w:rFonts w:hint="eastAsia"/>
        </w:rPr>
        <w:t xml:space="preserve"> </w:t>
      </w:r>
      <w:proofErr w:type="spellStart"/>
      <w:r w:rsidRPr="00D9436B">
        <w:t>Ouliaris</w:t>
      </w:r>
      <w:proofErr w:type="spellEnd"/>
      <w:r w:rsidRPr="00D9436B">
        <w:rPr>
          <w:rFonts w:hint="eastAsia"/>
        </w:rPr>
        <w:t>, S.</w:t>
      </w:r>
      <w:r w:rsidR="00312337">
        <w:rPr>
          <w:rFonts w:hint="eastAsia"/>
          <w:lang w:eastAsia="ko-KR"/>
        </w:rPr>
        <w:t xml:space="preserve">, </w:t>
      </w:r>
      <w:r w:rsidRPr="00D9436B">
        <w:t>1997</w:t>
      </w:r>
      <w:r w:rsidRPr="00D9436B">
        <w:rPr>
          <w:rFonts w:hint="eastAsia"/>
        </w:rPr>
        <w:t>.</w:t>
      </w:r>
      <w:r w:rsidRPr="00D9436B">
        <w:t xml:space="preserve"> Joint variance-ratio tests of the</w:t>
      </w:r>
      <w:r w:rsidRPr="00D9436B">
        <w:rPr>
          <w:rFonts w:hint="eastAsia"/>
        </w:rPr>
        <w:t xml:space="preserve"> </w:t>
      </w:r>
      <w:r w:rsidRPr="00D9436B">
        <w:t>martingale hypothesis for exchange rates</w:t>
      </w:r>
      <w:r w:rsidRPr="00D9436B">
        <w:rPr>
          <w:rFonts w:hint="eastAsia"/>
        </w:rPr>
        <w:t xml:space="preserve">. </w:t>
      </w:r>
      <w:r w:rsidRPr="00D9436B">
        <w:rPr>
          <w:i/>
        </w:rPr>
        <w:t>Journal of Business and Economic</w:t>
      </w:r>
      <w:r w:rsidRPr="00D9436B">
        <w:rPr>
          <w:rFonts w:hint="eastAsia"/>
          <w:i/>
        </w:rPr>
        <w:t xml:space="preserve"> </w:t>
      </w:r>
      <w:r w:rsidRPr="00D9436B">
        <w:rPr>
          <w:i/>
        </w:rPr>
        <w:t>Statistics</w:t>
      </w:r>
      <w:r w:rsidRPr="00D9436B">
        <w:t>,</w:t>
      </w:r>
      <w:r w:rsidRPr="00D9436B">
        <w:rPr>
          <w:rFonts w:hint="eastAsia"/>
        </w:rPr>
        <w:t xml:space="preserve"> </w:t>
      </w:r>
      <w:r w:rsidRPr="00D9436B">
        <w:t>15</w:t>
      </w:r>
      <w:r w:rsidRPr="00D9436B">
        <w:rPr>
          <w:rFonts w:hint="eastAsia"/>
        </w:rPr>
        <w:t>(1)</w:t>
      </w:r>
      <w:r w:rsidRPr="00D9436B">
        <w:t>, 51-59.</w:t>
      </w:r>
    </w:p>
    <w:p w:rsidR="0017337A" w:rsidRPr="00D9436B" w:rsidRDefault="0017337A" w:rsidP="0017337A">
      <w:pPr>
        <w:pStyle w:val="References"/>
      </w:pPr>
      <w:proofErr w:type="spellStart"/>
      <w:r w:rsidRPr="00D9436B">
        <w:t>Hasanov</w:t>
      </w:r>
      <w:proofErr w:type="spellEnd"/>
      <w:r w:rsidRPr="00D9436B">
        <w:t>, M.</w:t>
      </w:r>
      <w:r w:rsidR="00312337">
        <w:rPr>
          <w:rFonts w:hint="eastAsia"/>
          <w:lang w:eastAsia="ko-KR"/>
        </w:rPr>
        <w:t xml:space="preserve">, </w:t>
      </w:r>
      <w:r w:rsidRPr="00D9436B">
        <w:t>2009</w:t>
      </w:r>
      <w:r w:rsidRPr="00D9436B">
        <w:rPr>
          <w:rFonts w:hint="eastAsia"/>
        </w:rPr>
        <w:t>.</w:t>
      </w:r>
      <w:r w:rsidRPr="00D9436B">
        <w:t xml:space="preserve"> Is South Korea’s stock market efficient? Evidence from a nonlinear unit root test</w:t>
      </w:r>
      <w:r w:rsidRPr="00D9436B">
        <w:rPr>
          <w:rFonts w:hint="eastAsia"/>
        </w:rPr>
        <w:t>.</w:t>
      </w:r>
      <w:r w:rsidRPr="00D9436B">
        <w:t xml:space="preserve"> </w:t>
      </w:r>
      <w:r w:rsidRPr="00D9436B">
        <w:rPr>
          <w:i/>
        </w:rPr>
        <w:t>Applied Economics Letters</w:t>
      </w:r>
      <w:r w:rsidRPr="00D9436B">
        <w:rPr>
          <w:rFonts w:hint="eastAsia"/>
          <w:i/>
        </w:rPr>
        <w:t>,</w:t>
      </w:r>
      <w:r w:rsidRPr="00D9436B">
        <w:t xml:space="preserve"> 16</w:t>
      </w:r>
      <w:r w:rsidRPr="00D9436B">
        <w:rPr>
          <w:rFonts w:hint="eastAsia"/>
        </w:rPr>
        <w:t>(2)</w:t>
      </w:r>
      <w:r w:rsidRPr="00D9436B">
        <w:t>, 163-167.</w:t>
      </w:r>
    </w:p>
    <w:p w:rsidR="0017337A" w:rsidRPr="00D9436B" w:rsidRDefault="0017337A" w:rsidP="0017337A">
      <w:pPr>
        <w:pStyle w:val="References"/>
      </w:pPr>
      <w:proofErr w:type="spellStart"/>
      <w:r w:rsidRPr="00D9436B">
        <w:t>Hoque</w:t>
      </w:r>
      <w:proofErr w:type="spellEnd"/>
      <w:r w:rsidRPr="00D9436B">
        <w:t>, H.,</w:t>
      </w:r>
      <w:r w:rsidRPr="00D9436B">
        <w:rPr>
          <w:rFonts w:hint="eastAsia"/>
        </w:rPr>
        <w:t xml:space="preserve"> </w:t>
      </w:r>
      <w:r w:rsidRPr="00D9436B">
        <w:t>Kim</w:t>
      </w:r>
      <w:r w:rsidRPr="00D9436B">
        <w:rPr>
          <w:rFonts w:hint="eastAsia"/>
        </w:rPr>
        <w:t>,</w:t>
      </w:r>
      <w:r w:rsidRPr="00D9436B">
        <w:t xml:space="preserve"> J. H.</w:t>
      </w:r>
      <w:r w:rsidRPr="00D9436B">
        <w:rPr>
          <w:rFonts w:hint="eastAsia"/>
        </w:rPr>
        <w:t xml:space="preserve">, </w:t>
      </w:r>
      <w:r>
        <w:rPr>
          <w:rFonts w:hint="eastAsia"/>
        </w:rPr>
        <w:t>and</w:t>
      </w:r>
      <w:r w:rsidRPr="00D9436B">
        <w:rPr>
          <w:rFonts w:hint="eastAsia"/>
        </w:rPr>
        <w:t xml:space="preserve"> </w:t>
      </w:r>
      <w:proofErr w:type="spellStart"/>
      <w:r w:rsidRPr="00D9436B">
        <w:t>Pyun</w:t>
      </w:r>
      <w:proofErr w:type="spellEnd"/>
      <w:r w:rsidRPr="00D9436B">
        <w:t xml:space="preserve">, </w:t>
      </w:r>
      <w:r w:rsidR="0039306C">
        <w:t>C. S.</w:t>
      </w:r>
      <w:r w:rsidR="0039306C">
        <w:rPr>
          <w:rFonts w:hint="eastAsia"/>
          <w:lang w:eastAsia="ko-KR"/>
        </w:rPr>
        <w:t xml:space="preserve">, </w:t>
      </w:r>
      <w:r w:rsidRPr="00D9436B">
        <w:t>2007</w:t>
      </w:r>
      <w:r w:rsidRPr="00D9436B">
        <w:rPr>
          <w:rFonts w:hint="eastAsia"/>
        </w:rPr>
        <w:t xml:space="preserve">. </w:t>
      </w:r>
      <w:r w:rsidRPr="00D9436B">
        <w:t>A comparison of variance ratio tests of random walk: A case of Asian emerging stock markets</w:t>
      </w:r>
      <w:r w:rsidRPr="00D9436B">
        <w:rPr>
          <w:rFonts w:hint="eastAsia"/>
        </w:rPr>
        <w:t>.</w:t>
      </w:r>
      <w:r w:rsidRPr="00D9436B">
        <w:t xml:space="preserve"> </w:t>
      </w:r>
      <w:r w:rsidRPr="00D9436B">
        <w:rPr>
          <w:i/>
        </w:rPr>
        <w:t>International Review of Economics and Finance</w:t>
      </w:r>
      <w:r w:rsidRPr="00D9436B">
        <w:t>, 16</w:t>
      </w:r>
      <w:r w:rsidRPr="00D9436B">
        <w:rPr>
          <w:rFonts w:hint="eastAsia"/>
        </w:rPr>
        <w:t>(4)</w:t>
      </w:r>
      <w:r w:rsidRPr="00D9436B">
        <w:t>, 488-502.</w:t>
      </w:r>
    </w:p>
    <w:p w:rsidR="0017337A" w:rsidRPr="00D9436B" w:rsidRDefault="0017337A" w:rsidP="0017337A">
      <w:pPr>
        <w:pStyle w:val="References"/>
      </w:pPr>
      <w:r w:rsidRPr="00D9436B">
        <w:t>Huang, B. N.</w:t>
      </w:r>
      <w:r w:rsidR="0039306C">
        <w:rPr>
          <w:rFonts w:hint="eastAsia"/>
          <w:lang w:eastAsia="ko-KR"/>
        </w:rPr>
        <w:t>,</w:t>
      </w:r>
      <w:r w:rsidRPr="00D9436B">
        <w:rPr>
          <w:rFonts w:hint="eastAsia"/>
        </w:rPr>
        <w:t xml:space="preserve"> </w:t>
      </w:r>
      <w:r w:rsidRPr="00D9436B">
        <w:t>1995</w:t>
      </w:r>
      <w:r w:rsidRPr="00D9436B">
        <w:rPr>
          <w:rFonts w:hint="eastAsia"/>
        </w:rPr>
        <w:t>.</w:t>
      </w:r>
      <w:r w:rsidRPr="00D9436B">
        <w:t xml:space="preserve"> Do Asian stock market prices follow random walks? Evidence from the variance ratio test</w:t>
      </w:r>
      <w:r w:rsidRPr="00D9436B">
        <w:rPr>
          <w:rFonts w:hint="eastAsia"/>
        </w:rPr>
        <w:t>.</w:t>
      </w:r>
      <w:r w:rsidRPr="00D9436B">
        <w:t xml:space="preserve"> </w:t>
      </w:r>
      <w:r w:rsidRPr="00D9436B">
        <w:rPr>
          <w:i/>
        </w:rPr>
        <w:t>Applied Financial Economics</w:t>
      </w:r>
      <w:r w:rsidRPr="00D9436B">
        <w:t>, 5</w:t>
      </w:r>
      <w:r w:rsidRPr="00D9436B">
        <w:rPr>
          <w:rFonts w:hint="eastAsia"/>
        </w:rPr>
        <w:t>(4)</w:t>
      </w:r>
      <w:r w:rsidRPr="00D9436B">
        <w:t>, 251-256.</w:t>
      </w:r>
    </w:p>
    <w:p w:rsidR="0017337A" w:rsidRPr="00D9436B" w:rsidRDefault="0017337A" w:rsidP="0017337A">
      <w:pPr>
        <w:pStyle w:val="References"/>
      </w:pPr>
      <w:r w:rsidRPr="00D9436B">
        <w:t>Kim, J. H.</w:t>
      </w:r>
      <w:r w:rsidRPr="00D9436B">
        <w:rPr>
          <w:rFonts w:hint="eastAsia"/>
        </w:rPr>
        <w:t>,</w:t>
      </w:r>
      <w:r w:rsidRPr="00D9436B">
        <w:t xml:space="preserve"> </w:t>
      </w:r>
      <w:r>
        <w:rPr>
          <w:rFonts w:hint="eastAsia"/>
        </w:rPr>
        <w:t>and</w:t>
      </w:r>
      <w:r w:rsidRPr="00D9436B">
        <w:rPr>
          <w:rFonts w:hint="eastAsia"/>
        </w:rPr>
        <w:t xml:space="preserve"> </w:t>
      </w:r>
      <w:proofErr w:type="spellStart"/>
      <w:r w:rsidRPr="00D9436B">
        <w:t>Shamsuddin</w:t>
      </w:r>
      <w:proofErr w:type="spellEnd"/>
      <w:r w:rsidRPr="00D9436B">
        <w:t>, A.</w:t>
      </w:r>
      <w:r w:rsidR="0039306C">
        <w:rPr>
          <w:rFonts w:hint="eastAsia"/>
          <w:lang w:eastAsia="ko-KR"/>
        </w:rPr>
        <w:t>,</w:t>
      </w:r>
      <w:r w:rsidRPr="00D9436B">
        <w:t xml:space="preserve"> 2008</w:t>
      </w:r>
      <w:r w:rsidRPr="00D9436B">
        <w:rPr>
          <w:rFonts w:hint="eastAsia"/>
        </w:rPr>
        <w:t>.</w:t>
      </w:r>
      <w:r w:rsidRPr="00D9436B">
        <w:t xml:space="preserve"> Are Asian stock markets efﬁcient? Evidence from new multiple variance ratio tests</w:t>
      </w:r>
      <w:r w:rsidRPr="00D9436B">
        <w:rPr>
          <w:rFonts w:hint="eastAsia"/>
        </w:rPr>
        <w:t>.</w:t>
      </w:r>
      <w:r w:rsidRPr="00D9436B">
        <w:t xml:space="preserve"> </w:t>
      </w:r>
      <w:r w:rsidRPr="00D9436B">
        <w:rPr>
          <w:i/>
        </w:rPr>
        <w:t>Journal of Empirical Finance</w:t>
      </w:r>
      <w:r w:rsidRPr="00D9436B">
        <w:t>, 15</w:t>
      </w:r>
      <w:r w:rsidRPr="00D9436B">
        <w:rPr>
          <w:rFonts w:hint="eastAsia"/>
        </w:rPr>
        <w:t>(3)</w:t>
      </w:r>
      <w:r w:rsidRPr="00D9436B">
        <w:t>, 518-532.</w:t>
      </w:r>
    </w:p>
    <w:p w:rsidR="0017337A" w:rsidRPr="00D9436B" w:rsidRDefault="0017337A" w:rsidP="0017337A">
      <w:pPr>
        <w:pStyle w:val="References"/>
      </w:pPr>
      <w:r w:rsidRPr="00D9436B">
        <w:t>Lee, S. B.</w:t>
      </w:r>
      <w:r w:rsidRPr="00D9436B">
        <w:rPr>
          <w:rFonts w:hint="eastAsia"/>
        </w:rPr>
        <w:t xml:space="preserve">, </w:t>
      </w:r>
      <w:r>
        <w:rPr>
          <w:rFonts w:hint="eastAsia"/>
        </w:rPr>
        <w:t>and</w:t>
      </w:r>
      <w:r w:rsidRPr="00D9436B">
        <w:rPr>
          <w:rFonts w:hint="eastAsia"/>
        </w:rPr>
        <w:t xml:space="preserve"> </w:t>
      </w:r>
      <w:r w:rsidRPr="00D9436B">
        <w:t>Chung, J. S.</w:t>
      </w:r>
      <w:r w:rsidR="0039306C">
        <w:rPr>
          <w:rFonts w:hint="eastAsia"/>
          <w:lang w:eastAsia="ko-KR"/>
        </w:rPr>
        <w:t>,</w:t>
      </w:r>
      <w:r w:rsidRPr="00D9436B">
        <w:t xml:space="preserve"> 199</w:t>
      </w:r>
      <w:r w:rsidRPr="00D9436B">
        <w:rPr>
          <w:rFonts w:hint="eastAsia"/>
        </w:rPr>
        <w:t>6.</w:t>
      </w:r>
      <w:r w:rsidRPr="00D9436B">
        <w:t xml:space="preserve"> Price limits and stock market e</w:t>
      </w:r>
      <w:r w:rsidRPr="00D9436B">
        <w:rPr>
          <w:rFonts w:ascii="Cambria Math" w:hAnsi="Cambria Math" w:cs="Cambria Math"/>
        </w:rPr>
        <w:t>ﬃ</w:t>
      </w:r>
      <w:r w:rsidRPr="00D9436B">
        <w:t>ciency</w:t>
      </w:r>
      <w:r w:rsidRPr="00D9436B">
        <w:rPr>
          <w:rFonts w:hint="eastAsia"/>
        </w:rPr>
        <w:t>.</w:t>
      </w:r>
      <w:r w:rsidRPr="00D9436B">
        <w:t xml:space="preserve"> </w:t>
      </w:r>
      <w:r w:rsidRPr="00D9436B">
        <w:rPr>
          <w:i/>
        </w:rPr>
        <w:t>Journal of Business Finance and Accounting</w:t>
      </w:r>
      <w:r w:rsidRPr="00D9436B">
        <w:t>, 23</w:t>
      </w:r>
      <w:r w:rsidRPr="00D9436B">
        <w:rPr>
          <w:rFonts w:hint="eastAsia"/>
        </w:rPr>
        <w:t>(4)</w:t>
      </w:r>
      <w:r w:rsidRPr="00D9436B">
        <w:t>, 585-601.</w:t>
      </w:r>
    </w:p>
    <w:p w:rsidR="0017337A" w:rsidRPr="00D9436B" w:rsidRDefault="0017337A" w:rsidP="0017337A">
      <w:pPr>
        <w:pStyle w:val="References"/>
      </w:pPr>
      <w:r w:rsidRPr="00D9436B">
        <w:rPr>
          <w:rFonts w:hint="eastAsia"/>
        </w:rPr>
        <w:t xml:space="preserve">Lee, S. B., </w:t>
      </w:r>
      <w:r>
        <w:rPr>
          <w:rFonts w:hint="eastAsia"/>
        </w:rPr>
        <w:t>and</w:t>
      </w:r>
      <w:r w:rsidRPr="00D9436B">
        <w:rPr>
          <w:rFonts w:hint="eastAsia"/>
        </w:rPr>
        <w:t xml:space="preserve"> Kim, K. J.</w:t>
      </w:r>
      <w:r w:rsidR="0039306C">
        <w:rPr>
          <w:rFonts w:hint="eastAsia"/>
          <w:lang w:eastAsia="ko-KR"/>
        </w:rPr>
        <w:t>,</w:t>
      </w:r>
      <w:r w:rsidRPr="00D9436B">
        <w:rPr>
          <w:rFonts w:hint="eastAsia"/>
        </w:rPr>
        <w:t xml:space="preserve"> 1995. The effect of price limits on stock </w:t>
      </w:r>
      <w:r w:rsidRPr="00D9436B">
        <w:t xml:space="preserve">price volatility: </w:t>
      </w:r>
      <w:r w:rsidRPr="00D9436B">
        <w:rPr>
          <w:rFonts w:hint="eastAsia"/>
        </w:rPr>
        <w:t>E</w:t>
      </w:r>
      <w:r w:rsidRPr="00D9436B">
        <w:t>mpirical evidence in</w:t>
      </w:r>
      <w:r w:rsidRPr="00D9436B">
        <w:rPr>
          <w:rFonts w:hint="eastAsia"/>
        </w:rPr>
        <w:t xml:space="preserve"> </w:t>
      </w:r>
      <w:r w:rsidRPr="00D9436B">
        <w:t>Korea</w:t>
      </w:r>
      <w:r w:rsidRPr="00D9436B">
        <w:rPr>
          <w:rFonts w:hint="eastAsia"/>
        </w:rPr>
        <w:t>.</w:t>
      </w:r>
      <w:r w:rsidRPr="00D9436B">
        <w:t xml:space="preserve"> </w:t>
      </w:r>
      <w:r w:rsidRPr="00D9436B">
        <w:rPr>
          <w:i/>
        </w:rPr>
        <w:t>Journal of</w:t>
      </w:r>
      <w:r w:rsidRPr="00D9436B">
        <w:rPr>
          <w:rFonts w:hint="eastAsia"/>
          <w:i/>
        </w:rPr>
        <w:t xml:space="preserve"> </w:t>
      </w:r>
      <w:r w:rsidRPr="00D9436B">
        <w:rPr>
          <w:i/>
        </w:rPr>
        <w:t>Business Finance &amp; Accounting</w:t>
      </w:r>
      <w:r w:rsidRPr="00D9436B">
        <w:t>,</w:t>
      </w:r>
      <w:r w:rsidRPr="00D9436B">
        <w:rPr>
          <w:rFonts w:hint="eastAsia"/>
        </w:rPr>
        <w:t xml:space="preserve"> </w:t>
      </w:r>
      <w:r w:rsidRPr="00D9436B">
        <w:t>22</w:t>
      </w:r>
      <w:r w:rsidRPr="00D9436B">
        <w:rPr>
          <w:rFonts w:hint="eastAsia"/>
        </w:rPr>
        <w:t>(2)</w:t>
      </w:r>
      <w:r w:rsidRPr="00D9436B">
        <w:t>, 257</w:t>
      </w:r>
      <w:r w:rsidRPr="00D9436B">
        <w:rPr>
          <w:rFonts w:hint="eastAsia"/>
        </w:rPr>
        <w:t>-2</w:t>
      </w:r>
      <w:r w:rsidRPr="00D9436B">
        <w:t>67.</w:t>
      </w:r>
    </w:p>
    <w:p w:rsidR="0017337A" w:rsidRPr="00D9436B" w:rsidRDefault="0017337A" w:rsidP="0017337A">
      <w:pPr>
        <w:pStyle w:val="References"/>
      </w:pPr>
      <w:r w:rsidRPr="00D9436B">
        <w:rPr>
          <w:rFonts w:hint="eastAsia"/>
        </w:rPr>
        <w:lastRenderedPageBreak/>
        <w:t xml:space="preserve">Lim, K. P., </w:t>
      </w:r>
      <w:r>
        <w:rPr>
          <w:rFonts w:hint="eastAsia"/>
        </w:rPr>
        <w:t>and</w:t>
      </w:r>
      <w:r w:rsidRPr="00D9436B">
        <w:rPr>
          <w:rFonts w:hint="eastAsia"/>
        </w:rPr>
        <w:t xml:space="preserve"> Brooks, R. D.</w:t>
      </w:r>
      <w:r w:rsidR="0039306C">
        <w:rPr>
          <w:rFonts w:hint="eastAsia"/>
          <w:lang w:eastAsia="ko-KR"/>
        </w:rPr>
        <w:t>,</w:t>
      </w:r>
      <w:r w:rsidRPr="00D9436B">
        <w:rPr>
          <w:rFonts w:hint="eastAsia"/>
        </w:rPr>
        <w:t xml:space="preserve"> 2009. </w:t>
      </w:r>
      <w:r w:rsidRPr="00D9436B">
        <w:t>Price limits and stock market e</w:t>
      </w:r>
      <w:r w:rsidRPr="00D9436B">
        <w:rPr>
          <w:rFonts w:ascii="Cambria Math" w:hAnsi="Cambria Math" w:cs="Cambria Math"/>
        </w:rPr>
        <w:t>ﬃ</w:t>
      </w:r>
      <w:r w:rsidRPr="00D9436B">
        <w:t>ciency:</w:t>
      </w:r>
      <w:r w:rsidRPr="00D9436B">
        <w:rPr>
          <w:rFonts w:hint="eastAsia"/>
        </w:rPr>
        <w:t xml:space="preserve"> </w:t>
      </w:r>
      <w:r w:rsidRPr="00D9436B">
        <w:t xml:space="preserve">Evidence from rolling </w:t>
      </w:r>
      <w:proofErr w:type="spellStart"/>
      <w:r w:rsidRPr="00D9436B">
        <w:t>bicorrelation</w:t>
      </w:r>
      <w:proofErr w:type="spellEnd"/>
      <w:r w:rsidRPr="00D9436B">
        <w:t xml:space="preserve"> test statistic</w:t>
      </w:r>
      <w:r w:rsidRPr="00D9436B">
        <w:rPr>
          <w:rFonts w:hint="eastAsia"/>
        </w:rPr>
        <w:t xml:space="preserve">. </w:t>
      </w:r>
      <w:r w:rsidRPr="00D9436B">
        <w:rPr>
          <w:i/>
        </w:rPr>
        <w:t xml:space="preserve">Chaos, </w:t>
      </w:r>
      <w:proofErr w:type="spellStart"/>
      <w:r w:rsidRPr="00D9436B">
        <w:rPr>
          <w:i/>
        </w:rPr>
        <w:t>Solitons</w:t>
      </w:r>
      <w:proofErr w:type="spellEnd"/>
      <w:r w:rsidRPr="00D9436B">
        <w:rPr>
          <w:i/>
        </w:rPr>
        <w:t xml:space="preserve"> and Fractals</w:t>
      </w:r>
      <w:r w:rsidRPr="00D9436B">
        <w:t>, 40</w:t>
      </w:r>
      <w:r w:rsidRPr="00D9436B">
        <w:rPr>
          <w:rFonts w:hint="eastAsia"/>
        </w:rPr>
        <w:t xml:space="preserve">(3), </w:t>
      </w:r>
      <w:r w:rsidRPr="00D9436B">
        <w:t>1271</w:t>
      </w:r>
      <w:r w:rsidRPr="00D9436B">
        <w:rPr>
          <w:rFonts w:hint="eastAsia"/>
        </w:rPr>
        <w:t>-</w:t>
      </w:r>
      <w:r w:rsidRPr="00D9436B">
        <w:t>1276</w:t>
      </w:r>
      <w:r w:rsidRPr="00D9436B">
        <w:rPr>
          <w:rFonts w:hint="eastAsia"/>
        </w:rPr>
        <w:t xml:space="preserve">. </w:t>
      </w:r>
    </w:p>
    <w:p w:rsidR="0017337A" w:rsidRPr="00D9436B" w:rsidRDefault="0017337A" w:rsidP="0017337A">
      <w:pPr>
        <w:pStyle w:val="References"/>
      </w:pPr>
      <w:r w:rsidRPr="00D9436B">
        <w:t>Lo, A. W.</w:t>
      </w:r>
      <w:r w:rsidRPr="00D9436B">
        <w:rPr>
          <w:rFonts w:hint="eastAsia"/>
        </w:rPr>
        <w:t>,</w:t>
      </w:r>
      <w:r w:rsidRPr="00D9436B">
        <w:t xml:space="preserve"> </w:t>
      </w:r>
      <w:r>
        <w:rPr>
          <w:rFonts w:hint="eastAsia"/>
        </w:rPr>
        <w:t>and</w:t>
      </w:r>
      <w:r w:rsidRPr="00D9436B">
        <w:rPr>
          <w:rFonts w:hint="eastAsia"/>
        </w:rPr>
        <w:t xml:space="preserve"> </w:t>
      </w:r>
      <w:proofErr w:type="spellStart"/>
      <w:r w:rsidRPr="00D9436B">
        <w:t>MacKinlay</w:t>
      </w:r>
      <w:proofErr w:type="spellEnd"/>
      <w:r w:rsidRPr="00D9436B">
        <w:t>, A. C.</w:t>
      </w:r>
      <w:r w:rsidR="0039306C">
        <w:rPr>
          <w:rFonts w:hint="eastAsia"/>
          <w:lang w:eastAsia="ko-KR"/>
        </w:rPr>
        <w:t>,</w:t>
      </w:r>
      <w:r w:rsidRPr="00D9436B">
        <w:rPr>
          <w:rFonts w:hint="eastAsia"/>
        </w:rPr>
        <w:t xml:space="preserve"> </w:t>
      </w:r>
      <w:r w:rsidRPr="00D9436B">
        <w:t>1988</w:t>
      </w:r>
      <w:r w:rsidRPr="00D9436B">
        <w:rPr>
          <w:rFonts w:hint="eastAsia"/>
        </w:rPr>
        <w:t>.</w:t>
      </w:r>
      <w:r w:rsidRPr="00D9436B">
        <w:t xml:space="preserve"> Stock market prices do</w:t>
      </w:r>
      <w:r w:rsidRPr="00D9436B">
        <w:rPr>
          <w:rFonts w:hint="eastAsia"/>
        </w:rPr>
        <w:t xml:space="preserve"> </w:t>
      </w:r>
      <w:r w:rsidRPr="00D9436B">
        <w:t xml:space="preserve">not follow random walks: </w:t>
      </w:r>
      <w:r w:rsidRPr="00D9436B">
        <w:rPr>
          <w:rFonts w:hint="eastAsia"/>
        </w:rPr>
        <w:t>E</w:t>
      </w:r>
      <w:r w:rsidRPr="00D9436B">
        <w:t>vidence from a simple speci</w:t>
      </w:r>
      <w:r w:rsidRPr="00D9436B">
        <w:rPr>
          <w:rFonts w:hint="eastAsia"/>
        </w:rPr>
        <w:t>fi</w:t>
      </w:r>
      <w:r w:rsidRPr="00D9436B">
        <w:t>cation</w:t>
      </w:r>
      <w:r w:rsidRPr="00D9436B">
        <w:rPr>
          <w:rFonts w:hint="eastAsia"/>
        </w:rPr>
        <w:t xml:space="preserve"> </w:t>
      </w:r>
      <w:r w:rsidRPr="00D9436B">
        <w:t>test</w:t>
      </w:r>
      <w:r w:rsidRPr="00D9436B">
        <w:rPr>
          <w:rFonts w:hint="eastAsia"/>
        </w:rPr>
        <w:t xml:space="preserve">. </w:t>
      </w:r>
      <w:r w:rsidRPr="00D9436B">
        <w:rPr>
          <w:rFonts w:hint="eastAsia"/>
          <w:i/>
        </w:rPr>
        <w:t>The Review of Financial Studies</w:t>
      </w:r>
      <w:r w:rsidRPr="00D9436B">
        <w:rPr>
          <w:rFonts w:hint="eastAsia"/>
        </w:rPr>
        <w:t>, 1(1), 41-66.</w:t>
      </w:r>
    </w:p>
    <w:p w:rsidR="0017337A" w:rsidRPr="00D9436B" w:rsidRDefault="0017337A" w:rsidP="0017337A">
      <w:pPr>
        <w:pStyle w:val="References"/>
      </w:pPr>
      <w:r w:rsidRPr="00D9436B">
        <w:t>Lo, A. W.</w:t>
      </w:r>
      <w:r w:rsidRPr="00D9436B">
        <w:rPr>
          <w:rFonts w:hint="eastAsia"/>
        </w:rPr>
        <w:t>,</w:t>
      </w:r>
      <w:r w:rsidRPr="00D9436B">
        <w:t xml:space="preserve"> </w:t>
      </w:r>
      <w:r>
        <w:rPr>
          <w:rFonts w:hint="eastAsia"/>
        </w:rPr>
        <w:t>and</w:t>
      </w:r>
      <w:r w:rsidRPr="00D9436B">
        <w:rPr>
          <w:rFonts w:hint="eastAsia"/>
        </w:rPr>
        <w:t xml:space="preserve"> </w:t>
      </w:r>
      <w:proofErr w:type="spellStart"/>
      <w:r w:rsidRPr="00D9436B">
        <w:t>MacKinlay</w:t>
      </w:r>
      <w:proofErr w:type="spellEnd"/>
      <w:r w:rsidRPr="00D9436B">
        <w:t>, A. C.</w:t>
      </w:r>
      <w:r w:rsidR="0039306C">
        <w:rPr>
          <w:rFonts w:hint="eastAsia"/>
          <w:lang w:eastAsia="ko-KR"/>
        </w:rPr>
        <w:t xml:space="preserve">, </w:t>
      </w:r>
      <w:r w:rsidRPr="00D9436B">
        <w:t>1989</w:t>
      </w:r>
      <w:r w:rsidRPr="00D9436B">
        <w:rPr>
          <w:rFonts w:hint="eastAsia"/>
        </w:rPr>
        <w:t>.</w:t>
      </w:r>
      <w:r w:rsidRPr="00D9436B">
        <w:t xml:space="preserve"> The size and power of the variance ratio test in finite samples</w:t>
      </w:r>
      <w:r w:rsidRPr="00D9436B">
        <w:rPr>
          <w:rFonts w:hint="eastAsia"/>
        </w:rPr>
        <w:t xml:space="preserve">. </w:t>
      </w:r>
      <w:r w:rsidRPr="00D9436B">
        <w:rPr>
          <w:i/>
        </w:rPr>
        <w:t>Journal of Econometrics</w:t>
      </w:r>
      <w:r w:rsidRPr="00D9436B">
        <w:t>, 40</w:t>
      </w:r>
      <w:r w:rsidRPr="00D9436B">
        <w:rPr>
          <w:rFonts w:hint="eastAsia"/>
        </w:rPr>
        <w:t>(2)</w:t>
      </w:r>
      <w:r w:rsidRPr="00D9436B">
        <w:t xml:space="preserve">, 203-238. </w:t>
      </w:r>
    </w:p>
    <w:p w:rsidR="0017337A" w:rsidRPr="00D9436B" w:rsidRDefault="0017337A" w:rsidP="0017337A">
      <w:pPr>
        <w:pStyle w:val="References"/>
      </w:pPr>
      <w:r w:rsidRPr="00D9436B">
        <w:t xml:space="preserve">Narayan, K. P., </w:t>
      </w:r>
      <w:r>
        <w:rPr>
          <w:rFonts w:hint="eastAsia"/>
        </w:rPr>
        <w:t>and</w:t>
      </w:r>
      <w:r w:rsidRPr="00D9436B">
        <w:rPr>
          <w:rFonts w:hint="eastAsia"/>
        </w:rPr>
        <w:t xml:space="preserve"> </w:t>
      </w:r>
      <w:r w:rsidRPr="00D9436B">
        <w:t>Smyth, R.</w:t>
      </w:r>
      <w:r w:rsidR="0039306C">
        <w:rPr>
          <w:rFonts w:hint="eastAsia"/>
          <w:lang w:eastAsia="ko-KR"/>
        </w:rPr>
        <w:t>,</w:t>
      </w:r>
      <w:r w:rsidRPr="00D9436B">
        <w:t xml:space="preserve"> 2004</w:t>
      </w:r>
      <w:r w:rsidRPr="00D9436B">
        <w:rPr>
          <w:rFonts w:hint="eastAsia"/>
        </w:rPr>
        <w:t>.</w:t>
      </w:r>
      <w:r w:rsidRPr="00D9436B">
        <w:t xml:space="preserve"> Is South Korea’s stock market efficient? </w:t>
      </w:r>
      <w:r w:rsidRPr="00D9436B">
        <w:rPr>
          <w:i/>
        </w:rPr>
        <w:t>Applied Economics Letters</w:t>
      </w:r>
      <w:r w:rsidRPr="00D9436B">
        <w:t>,</w:t>
      </w:r>
      <w:r w:rsidRPr="00D9436B">
        <w:rPr>
          <w:i/>
        </w:rPr>
        <w:t xml:space="preserve"> </w:t>
      </w:r>
      <w:r w:rsidRPr="00D9436B">
        <w:t>11</w:t>
      </w:r>
      <w:r w:rsidRPr="00D9436B">
        <w:rPr>
          <w:rFonts w:hint="eastAsia"/>
        </w:rPr>
        <w:t>(11)</w:t>
      </w:r>
      <w:r w:rsidRPr="00D9436B">
        <w:t xml:space="preserve">, 707-710. </w:t>
      </w:r>
    </w:p>
    <w:p w:rsidR="0017337A" w:rsidRPr="00D9436B" w:rsidRDefault="0017337A" w:rsidP="0017337A">
      <w:pPr>
        <w:pStyle w:val="References"/>
      </w:pPr>
      <w:r w:rsidRPr="00D9436B">
        <w:t>QMS, 2010</w:t>
      </w:r>
      <w:r w:rsidRPr="00D9436B">
        <w:rPr>
          <w:rFonts w:hint="eastAsia"/>
        </w:rPr>
        <w:t>.</w:t>
      </w:r>
      <w:r w:rsidRPr="00D9436B">
        <w:t xml:space="preserve"> </w:t>
      </w:r>
      <w:proofErr w:type="spellStart"/>
      <w:r w:rsidRPr="0039306C">
        <w:rPr>
          <w:i/>
        </w:rPr>
        <w:t>EViews</w:t>
      </w:r>
      <w:proofErr w:type="spellEnd"/>
      <w:r w:rsidRPr="0039306C">
        <w:rPr>
          <w:i/>
        </w:rPr>
        <w:t xml:space="preserve"> 7 User’s Guide II</w:t>
      </w:r>
      <w:r w:rsidR="0039306C" w:rsidRPr="0039306C">
        <w:rPr>
          <w:rFonts w:hint="eastAsia"/>
          <w:i/>
          <w:lang w:eastAsia="ko-KR"/>
        </w:rPr>
        <w:t>.</w:t>
      </w:r>
      <w:r w:rsidRPr="00D9436B">
        <w:t xml:space="preserve"> </w:t>
      </w:r>
      <w:r w:rsidR="0039306C" w:rsidRPr="00D9436B">
        <w:t>Irvine</w:t>
      </w:r>
      <w:r w:rsidR="0039306C">
        <w:rPr>
          <w:rFonts w:hint="eastAsia"/>
          <w:lang w:eastAsia="ko-KR"/>
        </w:rPr>
        <w:t xml:space="preserve">: </w:t>
      </w:r>
      <w:r w:rsidRPr="00D9436B">
        <w:t>Quantitative Micro Software.</w:t>
      </w:r>
    </w:p>
    <w:p w:rsidR="00C547F5" w:rsidRDefault="0017337A" w:rsidP="0017337A">
      <w:pPr>
        <w:pStyle w:val="References"/>
      </w:pPr>
      <w:proofErr w:type="spellStart"/>
      <w:r w:rsidRPr="00D9436B">
        <w:t>Ryoo</w:t>
      </w:r>
      <w:proofErr w:type="spellEnd"/>
      <w:r w:rsidRPr="00D9436B">
        <w:t>, H. J.</w:t>
      </w:r>
      <w:r w:rsidRPr="00D9436B">
        <w:rPr>
          <w:rFonts w:hint="eastAsia"/>
        </w:rPr>
        <w:t>,</w:t>
      </w:r>
      <w:r w:rsidRPr="00D9436B">
        <w:t xml:space="preserve"> </w:t>
      </w:r>
      <w:r>
        <w:rPr>
          <w:rFonts w:hint="eastAsia"/>
        </w:rPr>
        <w:t>and</w:t>
      </w:r>
      <w:r w:rsidRPr="00D9436B">
        <w:rPr>
          <w:rFonts w:hint="eastAsia"/>
        </w:rPr>
        <w:t xml:space="preserve"> </w:t>
      </w:r>
      <w:r w:rsidRPr="00D9436B">
        <w:t>Smith, G.</w:t>
      </w:r>
      <w:r w:rsidR="0039306C">
        <w:rPr>
          <w:rFonts w:hint="eastAsia"/>
          <w:lang w:eastAsia="ko-KR"/>
        </w:rPr>
        <w:t>,</w:t>
      </w:r>
      <w:r w:rsidRPr="00D9436B">
        <w:t xml:space="preserve"> 2002</w:t>
      </w:r>
      <w:r w:rsidR="0039306C">
        <w:rPr>
          <w:rFonts w:hint="eastAsia"/>
          <w:lang w:eastAsia="ko-KR"/>
        </w:rPr>
        <w:t>.</w:t>
      </w:r>
      <w:r w:rsidRPr="00D9436B">
        <w:t xml:space="preserve"> Korean stock prices under price limits: Variance ratio tests of random walks</w:t>
      </w:r>
      <w:r w:rsidRPr="00D9436B">
        <w:rPr>
          <w:rFonts w:hint="eastAsia"/>
        </w:rPr>
        <w:t>.</w:t>
      </w:r>
      <w:r w:rsidRPr="00D9436B">
        <w:t xml:space="preserve"> </w:t>
      </w:r>
      <w:r w:rsidRPr="00D9436B">
        <w:rPr>
          <w:i/>
        </w:rPr>
        <w:t>Applied Financial Economics</w:t>
      </w:r>
      <w:r w:rsidRPr="00D9436B">
        <w:t>, 12</w:t>
      </w:r>
      <w:r w:rsidRPr="00D9436B">
        <w:rPr>
          <w:rFonts w:hint="eastAsia"/>
        </w:rPr>
        <w:t>(8)</w:t>
      </w:r>
      <w:r w:rsidRPr="00D9436B">
        <w:t xml:space="preserve">, </w:t>
      </w:r>
      <w:r>
        <w:t>545-553</w:t>
      </w:r>
      <w:r w:rsidR="00C547F5" w:rsidRPr="00D930C8">
        <w:t>.</w:t>
      </w:r>
    </w:p>
    <w:p w:rsidR="00C547F5" w:rsidRDefault="00C547F5" w:rsidP="00C547F5">
      <w:pPr>
        <w:ind w:left="720" w:hanging="720"/>
        <w:jc w:val="both"/>
      </w:pPr>
      <w:r>
        <w:br w:type="page"/>
      </w:r>
    </w:p>
    <w:p w:rsidR="00E66188" w:rsidRDefault="004E56A8" w:rsidP="003565D4">
      <w:pPr>
        <w:pStyle w:val="Tabletitle"/>
      </w:pPr>
      <w:r>
        <w:lastRenderedPageBreak/>
        <w:t>Table 1. Type y</w:t>
      </w:r>
      <w:r w:rsidR="00997B0F">
        <w:t>our title here.</w:t>
      </w:r>
    </w:p>
    <w:p w:rsidR="00FE4713" w:rsidRDefault="004E56A8" w:rsidP="0080308E">
      <w:pPr>
        <w:pStyle w:val="Figurecaption"/>
        <w:rPr>
          <w:lang w:eastAsia="ko-KR"/>
        </w:rPr>
      </w:pPr>
      <w:r>
        <w:t>Figure 1. Type y</w:t>
      </w:r>
      <w:r w:rsidR="00997B0F">
        <w:t>our title here.</w:t>
      </w:r>
      <w:r w:rsidR="00481343">
        <w:t xml:space="preserve"> Obtain permission and include the acknowledgement required by the copyright holder if a figure is being reproduced from another source.</w:t>
      </w:r>
    </w:p>
    <w:p w:rsidR="000D75FB" w:rsidRDefault="000D75FB" w:rsidP="000D75FB">
      <w:pPr>
        <w:rPr>
          <w:lang w:eastAsia="ko-KR"/>
        </w:rPr>
      </w:pPr>
    </w:p>
    <w:p w:rsidR="000D75FB" w:rsidRPr="00EC5387" w:rsidRDefault="000D75FB" w:rsidP="000D75FB">
      <w:pPr>
        <w:spacing w:after="120"/>
        <w:jc w:val="center"/>
        <w:rPr>
          <w:b/>
          <w:bCs/>
        </w:rPr>
      </w:pPr>
      <w:r w:rsidRPr="00E1297E">
        <w:rPr>
          <w:b/>
        </w:rPr>
        <w:t>Table 1</w:t>
      </w:r>
      <w:r>
        <w:rPr>
          <w:rFonts w:hint="eastAsia"/>
          <w:b/>
        </w:rPr>
        <w:t xml:space="preserve">   </w:t>
      </w:r>
      <w:r>
        <w:rPr>
          <w:rFonts w:hint="eastAsia"/>
          <w:b/>
          <w:bCs/>
        </w:rPr>
        <w:t xml:space="preserve">Overview </w:t>
      </w:r>
      <w:r>
        <w:rPr>
          <w:b/>
          <w:bCs/>
        </w:rPr>
        <w:t xml:space="preserve">of listed companies </w:t>
      </w:r>
      <w:r w:rsidRPr="00BE63B7">
        <w:rPr>
          <w:rFonts w:eastAsia="Times New Roman"/>
          <w:b/>
          <w:bCs/>
        </w:rPr>
        <w:t>by industry</w:t>
      </w:r>
      <w:r w:rsidRPr="00BE63B7">
        <w:rPr>
          <w:b/>
          <w:bCs/>
        </w:rPr>
        <w:t xml:space="preserve"> (as of Nov 2017)</w:t>
      </w:r>
    </w:p>
    <w:tbl>
      <w:tblPr>
        <w:tblW w:w="9915" w:type="dxa"/>
        <w:tblInd w:w="93" w:type="dxa"/>
        <w:tblLook w:val="04A0" w:firstRow="1" w:lastRow="0" w:firstColumn="1" w:lastColumn="0" w:noHBand="0" w:noVBand="1"/>
      </w:tblPr>
      <w:tblGrid>
        <w:gridCol w:w="2625"/>
        <w:gridCol w:w="360"/>
        <w:gridCol w:w="990"/>
        <w:gridCol w:w="90"/>
        <w:gridCol w:w="1440"/>
        <w:gridCol w:w="360"/>
        <w:gridCol w:w="1890"/>
        <w:gridCol w:w="90"/>
        <w:gridCol w:w="2070"/>
      </w:tblGrid>
      <w:tr w:rsidR="000D75FB" w:rsidRPr="00BE63B7" w:rsidTr="0089601E">
        <w:trPr>
          <w:trHeight w:val="530"/>
        </w:trPr>
        <w:tc>
          <w:tcPr>
            <w:tcW w:w="2625" w:type="dxa"/>
            <w:tcBorders>
              <w:top w:val="single" w:sz="12" w:space="0" w:color="auto"/>
              <w:bottom w:val="single" w:sz="4" w:space="0" w:color="auto"/>
            </w:tcBorders>
            <w:shd w:val="clear" w:color="auto" w:fill="auto"/>
            <w:vAlign w:val="center"/>
            <w:hideMark/>
          </w:tcPr>
          <w:p w:rsidR="000D75FB" w:rsidRPr="00BE63B7" w:rsidRDefault="000D75FB" w:rsidP="0089601E">
            <w:pPr>
              <w:spacing w:line="240" w:lineRule="auto"/>
              <w:jc w:val="center"/>
              <w:rPr>
                <w:rFonts w:eastAsia="Times New Roman"/>
                <w:b/>
                <w:bCs/>
                <w:sz w:val="20"/>
                <w:szCs w:val="20"/>
              </w:rPr>
            </w:pPr>
            <w:r w:rsidRPr="00BE63B7">
              <w:rPr>
                <w:rFonts w:eastAsia="Times New Roman"/>
                <w:b/>
                <w:bCs/>
                <w:sz w:val="20"/>
                <w:szCs w:val="20"/>
              </w:rPr>
              <w:t>Indus</w:t>
            </w:r>
            <w:r w:rsidRPr="00BE63B7">
              <w:rPr>
                <w:b/>
                <w:bCs/>
                <w:sz w:val="20"/>
                <w:szCs w:val="20"/>
              </w:rPr>
              <w:t>t</w:t>
            </w:r>
            <w:r w:rsidRPr="00BE63B7">
              <w:rPr>
                <w:rFonts w:eastAsia="Times New Roman"/>
                <w:b/>
                <w:bCs/>
                <w:sz w:val="20"/>
                <w:szCs w:val="20"/>
              </w:rPr>
              <w:t>rial Classification</w:t>
            </w:r>
          </w:p>
        </w:tc>
        <w:tc>
          <w:tcPr>
            <w:tcW w:w="1350" w:type="dxa"/>
            <w:gridSpan w:val="2"/>
            <w:tcBorders>
              <w:top w:val="single" w:sz="12" w:space="0" w:color="auto"/>
              <w:bottom w:val="single" w:sz="4" w:space="0" w:color="auto"/>
            </w:tcBorders>
            <w:shd w:val="clear" w:color="auto" w:fill="auto"/>
            <w:vAlign w:val="center"/>
            <w:hideMark/>
          </w:tcPr>
          <w:p w:rsidR="000D75FB" w:rsidRPr="00BE63B7" w:rsidRDefault="000D75FB" w:rsidP="0089601E">
            <w:pPr>
              <w:spacing w:line="240" w:lineRule="auto"/>
              <w:jc w:val="center"/>
              <w:rPr>
                <w:rFonts w:eastAsia="Times New Roman"/>
                <w:b/>
                <w:bCs/>
                <w:sz w:val="20"/>
                <w:szCs w:val="20"/>
              </w:rPr>
            </w:pPr>
            <w:r w:rsidRPr="00BE63B7">
              <w:rPr>
                <w:rFonts w:eastAsia="Times New Roman"/>
                <w:b/>
                <w:bCs/>
                <w:sz w:val="20"/>
                <w:szCs w:val="20"/>
              </w:rPr>
              <w:t>No of Listed Companies</w:t>
            </w:r>
          </w:p>
        </w:tc>
        <w:tc>
          <w:tcPr>
            <w:tcW w:w="1890" w:type="dxa"/>
            <w:gridSpan w:val="3"/>
            <w:tcBorders>
              <w:top w:val="single" w:sz="12" w:space="0" w:color="auto"/>
              <w:bottom w:val="single" w:sz="4" w:space="0" w:color="auto"/>
            </w:tcBorders>
            <w:shd w:val="clear" w:color="auto" w:fill="auto"/>
            <w:vAlign w:val="center"/>
            <w:hideMark/>
          </w:tcPr>
          <w:p w:rsidR="000D75FB" w:rsidRPr="00BE63B7" w:rsidRDefault="000D75FB" w:rsidP="0089601E">
            <w:pPr>
              <w:spacing w:line="240" w:lineRule="auto"/>
              <w:jc w:val="center"/>
              <w:rPr>
                <w:rFonts w:eastAsia="Times New Roman"/>
                <w:b/>
                <w:bCs/>
                <w:sz w:val="20"/>
                <w:szCs w:val="20"/>
              </w:rPr>
            </w:pPr>
            <w:r w:rsidRPr="00BE63B7">
              <w:rPr>
                <w:rFonts w:eastAsia="Times New Roman"/>
                <w:b/>
                <w:bCs/>
                <w:sz w:val="20"/>
                <w:szCs w:val="20"/>
              </w:rPr>
              <w:t>No of Listed Shares (Thousand)</w:t>
            </w:r>
          </w:p>
        </w:tc>
        <w:tc>
          <w:tcPr>
            <w:tcW w:w="1980" w:type="dxa"/>
            <w:gridSpan w:val="2"/>
            <w:tcBorders>
              <w:top w:val="single" w:sz="12" w:space="0" w:color="auto"/>
              <w:bottom w:val="single" w:sz="4" w:space="0" w:color="auto"/>
            </w:tcBorders>
            <w:shd w:val="clear" w:color="auto" w:fill="auto"/>
            <w:vAlign w:val="center"/>
            <w:hideMark/>
          </w:tcPr>
          <w:p w:rsidR="000D75FB" w:rsidRPr="00BE63B7" w:rsidRDefault="000D75FB" w:rsidP="0089601E">
            <w:pPr>
              <w:spacing w:line="240" w:lineRule="auto"/>
              <w:jc w:val="center"/>
              <w:rPr>
                <w:rFonts w:eastAsia="Times New Roman"/>
                <w:b/>
                <w:bCs/>
                <w:sz w:val="20"/>
                <w:szCs w:val="20"/>
              </w:rPr>
            </w:pPr>
            <w:r w:rsidRPr="00BE63B7">
              <w:rPr>
                <w:rFonts w:eastAsia="Times New Roman"/>
                <w:b/>
                <w:bCs/>
                <w:sz w:val="20"/>
                <w:szCs w:val="20"/>
              </w:rPr>
              <w:t>Capital Stock Listed (Mil Won, %)</w:t>
            </w:r>
          </w:p>
        </w:tc>
        <w:tc>
          <w:tcPr>
            <w:tcW w:w="2070" w:type="dxa"/>
            <w:tcBorders>
              <w:top w:val="single" w:sz="12" w:space="0" w:color="auto"/>
              <w:bottom w:val="single" w:sz="4" w:space="0" w:color="auto"/>
            </w:tcBorders>
            <w:shd w:val="clear" w:color="auto" w:fill="auto"/>
            <w:vAlign w:val="center"/>
            <w:hideMark/>
          </w:tcPr>
          <w:p w:rsidR="000D75FB" w:rsidRPr="00BE63B7" w:rsidRDefault="000D75FB" w:rsidP="0089601E">
            <w:pPr>
              <w:spacing w:line="240" w:lineRule="auto"/>
              <w:jc w:val="center"/>
              <w:rPr>
                <w:rFonts w:eastAsia="Times New Roman"/>
                <w:b/>
                <w:bCs/>
                <w:sz w:val="20"/>
                <w:szCs w:val="20"/>
              </w:rPr>
            </w:pPr>
            <w:r w:rsidRPr="00BE63B7">
              <w:rPr>
                <w:rFonts w:eastAsia="Times New Roman"/>
                <w:b/>
                <w:bCs/>
                <w:sz w:val="20"/>
                <w:szCs w:val="20"/>
              </w:rPr>
              <w:t xml:space="preserve">Market Cap </w:t>
            </w:r>
            <w:r>
              <w:rPr>
                <w:rFonts w:eastAsia="Times New Roman"/>
                <w:b/>
                <w:bCs/>
                <w:sz w:val="20"/>
                <w:szCs w:val="20"/>
              </w:rPr>
              <w:t xml:space="preserve">  </w:t>
            </w:r>
            <w:r w:rsidRPr="00BE63B7">
              <w:rPr>
                <w:rFonts w:eastAsia="Times New Roman"/>
                <w:b/>
                <w:bCs/>
                <w:sz w:val="20"/>
                <w:szCs w:val="20"/>
              </w:rPr>
              <w:t xml:space="preserve">            (Mil Won, %)</w:t>
            </w:r>
          </w:p>
        </w:tc>
      </w:tr>
      <w:tr w:rsidR="000D75FB" w:rsidRPr="00BE63B7" w:rsidTr="0089601E">
        <w:trPr>
          <w:trHeight w:val="288"/>
        </w:trPr>
        <w:tc>
          <w:tcPr>
            <w:tcW w:w="2625" w:type="dxa"/>
            <w:tcBorders>
              <w:top w:val="single" w:sz="4" w:space="0" w:color="auto"/>
              <w:bottom w:val="single" w:sz="4" w:space="0" w:color="auto"/>
            </w:tcBorders>
            <w:shd w:val="clear" w:color="auto" w:fill="auto"/>
            <w:vAlign w:val="center"/>
            <w:hideMark/>
          </w:tcPr>
          <w:p w:rsidR="000D75FB" w:rsidRPr="00BE63B7" w:rsidRDefault="000D75FB" w:rsidP="0089601E">
            <w:pPr>
              <w:spacing w:line="240" w:lineRule="auto"/>
              <w:rPr>
                <w:rFonts w:eastAsia="Times New Roman"/>
                <w:sz w:val="20"/>
                <w:szCs w:val="20"/>
              </w:rPr>
            </w:pPr>
            <w:r w:rsidRPr="00BE63B7">
              <w:rPr>
                <w:rFonts w:eastAsia="Times New Roman"/>
                <w:sz w:val="20"/>
                <w:szCs w:val="20"/>
              </w:rPr>
              <w:t>KOSPI Market</w:t>
            </w:r>
          </w:p>
        </w:tc>
        <w:tc>
          <w:tcPr>
            <w:tcW w:w="1440" w:type="dxa"/>
            <w:gridSpan w:val="3"/>
            <w:tcBorders>
              <w:top w:val="single" w:sz="4" w:space="0" w:color="auto"/>
              <w:bottom w:val="single" w:sz="4" w:space="0" w:color="auto"/>
            </w:tcBorders>
            <w:shd w:val="clear" w:color="auto" w:fill="auto"/>
            <w:vAlign w:val="center"/>
            <w:hideMark/>
          </w:tcPr>
          <w:p w:rsidR="000D75FB" w:rsidRPr="00BE63B7" w:rsidRDefault="000D75FB" w:rsidP="0089601E">
            <w:pPr>
              <w:spacing w:line="240" w:lineRule="auto"/>
              <w:jc w:val="center"/>
              <w:rPr>
                <w:rFonts w:eastAsia="Times New Roman"/>
                <w:sz w:val="20"/>
                <w:szCs w:val="20"/>
              </w:rPr>
            </w:pPr>
            <w:r w:rsidRPr="00BE63B7">
              <w:rPr>
                <w:rFonts w:eastAsia="Times New Roman"/>
                <w:sz w:val="20"/>
                <w:szCs w:val="20"/>
              </w:rPr>
              <w:t>770</w:t>
            </w:r>
          </w:p>
        </w:tc>
        <w:tc>
          <w:tcPr>
            <w:tcW w:w="1440" w:type="dxa"/>
            <w:tcBorders>
              <w:top w:val="single" w:sz="4" w:space="0" w:color="auto"/>
              <w:bottom w:val="single" w:sz="4" w:space="0" w:color="auto"/>
            </w:tcBorders>
            <w:shd w:val="clear" w:color="auto" w:fill="auto"/>
            <w:vAlign w:val="center"/>
            <w:hideMark/>
          </w:tcPr>
          <w:p w:rsidR="000D75FB" w:rsidRPr="00BE63B7" w:rsidRDefault="000D75FB" w:rsidP="0089601E">
            <w:pPr>
              <w:spacing w:line="240" w:lineRule="auto"/>
              <w:jc w:val="right"/>
              <w:rPr>
                <w:rFonts w:eastAsia="Times New Roman"/>
                <w:sz w:val="20"/>
                <w:szCs w:val="20"/>
              </w:rPr>
            </w:pPr>
            <w:r w:rsidRPr="00BE63B7">
              <w:rPr>
                <w:rFonts w:eastAsia="Times New Roman"/>
                <w:sz w:val="20"/>
                <w:szCs w:val="20"/>
              </w:rPr>
              <w:t>42,313,258</w:t>
            </w:r>
          </w:p>
        </w:tc>
        <w:tc>
          <w:tcPr>
            <w:tcW w:w="2250" w:type="dxa"/>
            <w:gridSpan w:val="2"/>
            <w:tcBorders>
              <w:top w:val="single" w:sz="4" w:space="0" w:color="auto"/>
              <w:bottom w:val="single" w:sz="4" w:space="0" w:color="auto"/>
            </w:tcBorders>
            <w:shd w:val="clear" w:color="auto" w:fill="auto"/>
            <w:vAlign w:val="center"/>
            <w:hideMark/>
          </w:tcPr>
          <w:p w:rsidR="000D75FB" w:rsidRPr="00BE63B7" w:rsidRDefault="000D75FB" w:rsidP="0089601E">
            <w:pPr>
              <w:spacing w:line="240" w:lineRule="auto"/>
              <w:jc w:val="right"/>
              <w:rPr>
                <w:rFonts w:eastAsia="Times New Roman"/>
                <w:sz w:val="20"/>
                <w:szCs w:val="20"/>
              </w:rPr>
            </w:pPr>
            <w:r w:rsidRPr="00BE63B7">
              <w:rPr>
                <w:rFonts w:eastAsia="Times New Roman"/>
                <w:sz w:val="20"/>
                <w:szCs w:val="20"/>
              </w:rPr>
              <w:t>107,486,916 (100.00)</w:t>
            </w:r>
          </w:p>
        </w:tc>
        <w:tc>
          <w:tcPr>
            <w:tcW w:w="2160" w:type="dxa"/>
            <w:gridSpan w:val="2"/>
            <w:tcBorders>
              <w:top w:val="single" w:sz="4" w:space="0" w:color="auto"/>
              <w:bottom w:val="single" w:sz="4" w:space="0" w:color="auto"/>
            </w:tcBorders>
            <w:shd w:val="clear" w:color="auto" w:fill="auto"/>
            <w:vAlign w:val="center"/>
            <w:hideMark/>
          </w:tcPr>
          <w:p w:rsidR="000D75FB" w:rsidRPr="00BE63B7" w:rsidRDefault="000D75FB" w:rsidP="0089601E">
            <w:pPr>
              <w:spacing w:line="240" w:lineRule="auto"/>
              <w:jc w:val="right"/>
              <w:rPr>
                <w:rFonts w:eastAsia="Times New Roman"/>
                <w:sz w:val="20"/>
                <w:szCs w:val="20"/>
              </w:rPr>
            </w:pPr>
            <w:r w:rsidRPr="00BE63B7">
              <w:rPr>
                <w:rFonts w:eastAsia="Times New Roman"/>
                <w:sz w:val="20"/>
                <w:szCs w:val="20"/>
              </w:rPr>
              <w:t>1,607,169,301 (100.00)</w:t>
            </w:r>
          </w:p>
        </w:tc>
      </w:tr>
      <w:tr w:rsidR="000D75FB" w:rsidRPr="00BE63B7" w:rsidTr="0089601E">
        <w:trPr>
          <w:trHeight w:val="315"/>
        </w:trPr>
        <w:tc>
          <w:tcPr>
            <w:tcW w:w="2625" w:type="dxa"/>
            <w:tcBorders>
              <w:top w:val="single" w:sz="4" w:space="0" w:color="auto"/>
            </w:tcBorders>
            <w:shd w:val="clear" w:color="auto" w:fill="auto"/>
            <w:vAlign w:val="center"/>
            <w:hideMark/>
          </w:tcPr>
          <w:p w:rsidR="000D75FB" w:rsidRPr="00BE63B7" w:rsidRDefault="000D75FB" w:rsidP="0089601E">
            <w:pPr>
              <w:spacing w:line="240" w:lineRule="auto"/>
              <w:rPr>
                <w:rFonts w:eastAsia="Times New Roman"/>
                <w:sz w:val="20"/>
                <w:szCs w:val="20"/>
              </w:rPr>
            </w:pPr>
            <w:r w:rsidRPr="00BE63B7">
              <w:rPr>
                <w:rFonts w:eastAsia="Times New Roman"/>
                <w:sz w:val="20"/>
                <w:szCs w:val="20"/>
              </w:rPr>
              <w:t>Finance</w:t>
            </w:r>
          </w:p>
        </w:tc>
        <w:tc>
          <w:tcPr>
            <w:tcW w:w="1440" w:type="dxa"/>
            <w:gridSpan w:val="3"/>
            <w:tcBorders>
              <w:top w:val="single" w:sz="4" w:space="0" w:color="auto"/>
            </w:tcBorders>
            <w:shd w:val="clear" w:color="auto" w:fill="auto"/>
            <w:vAlign w:val="center"/>
            <w:hideMark/>
          </w:tcPr>
          <w:p w:rsidR="000D75FB" w:rsidRPr="00BE63B7" w:rsidRDefault="000D75FB" w:rsidP="0089601E">
            <w:pPr>
              <w:spacing w:line="240" w:lineRule="auto"/>
              <w:jc w:val="center"/>
              <w:rPr>
                <w:rFonts w:eastAsia="Times New Roman"/>
                <w:sz w:val="20"/>
                <w:szCs w:val="20"/>
              </w:rPr>
            </w:pPr>
            <w:r w:rsidRPr="00BE63B7">
              <w:rPr>
                <w:rFonts w:eastAsia="Times New Roman"/>
                <w:sz w:val="20"/>
                <w:szCs w:val="20"/>
              </w:rPr>
              <w:t>115</w:t>
            </w:r>
          </w:p>
        </w:tc>
        <w:tc>
          <w:tcPr>
            <w:tcW w:w="1440" w:type="dxa"/>
            <w:tcBorders>
              <w:top w:val="single" w:sz="4" w:space="0" w:color="auto"/>
            </w:tcBorders>
            <w:shd w:val="clear" w:color="auto" w:fill="auto"/>
            <w:vAlign w:val="center"/>
            <w:hideMark/>
          </w:tcPr>
          <w:p w:rsidR="000D75FB" w:rsidRPr="00BE63B7" w:rsidRDefault="000D75FB" w:rsidP="0089601E">
            <w:pPr>
              <w:spacing w:line="240" w:lineRule="auto"/>
              <w:jc w:val="right"/>
              <w:rPr>
                <w:rFonts w:eastAsia="Times New Roman"/>
                <w:sz w:val="20"/>
                <w:szCs w:val="20"/>
              </w:rPr>
            </w:pPr>
            <w:r w:rsidRPr="00BE63B7">
              <w:rPr>
                <w:rFonts w:eastAsia="Times New Roman"/>
                <w:sz w:val="20"/>
                <w:szCs w:val="20"/>
              </w:rPr>
              <w:t>12,294,653</w:t>
            </w:r>
          </w:p>
        </w:tc>
        <w:tc>
          <w:tcPr>
            <w:tcW w:w="2250" w:type="dxa"/>
            <w:gridSpan w:val="2"/>
            <w:tcBorders>
              <w:top w:val="single" w:sz="4" w:space="0" w:color="auto"/>
            </w:tcBorders>
            <w:shd w:val="clear" w:color="auto" w:fill="auto"/>
            <w:vAlign w:val="center"/>
            <w:hideMark/>
          </w:tcPr>
          <w:p w:rsidR="000D75FB" w:rsidRPr="00BE63B7" w:rsidRDefault="000D75FB" w:rsidP="0089601E">
            <w:pPr>
              <w:spacing w:line="240" w:lineRule="auto"/>
              <w:jc w:val="right"/>
              <w:rPr>
                <w:rFonts w:eastAsia="Times New Roman"/>
                <w:sz w:val="20"/>
                <w:szCs w:val="20"/>
              </w:rPr>
            </w:pPr>
            <w:r w:rsidRPr="00BE63B7">
              <w:rPr>
                <w:rFonts w:eastAsia="Times New Roman"/>
                <w:sz w:val="20"/>
                <w:szCs w:val="20"/>
              </w:rPr>
              <w:t>42,554,280 (39.59)</w:t>
            </w:r>
          </w:p>
        </w:tc>
        <w:tc>
          <w:tcPr>
            <w:tcW w:w="2160" w:type="dxa"/>
            <w:gridSpan w:val="2"/>
            <w:tcBorders>
              <w:top w:val="single" w:sz="4" w:space="0" w:color="auto"/>
            </w:tcBorders>
            <w:shd w:val="clear" w:color="auto" w:fill="auto"/>
            <w:vAlign w:val="center"/>
            <w:hideMark/>
          </w:tcPr>
          <w:p w:rsidR="000D75FB" w:rsidRPr="00BE63B7" w:rsidRDefault="000D75FB" w:rsidP="0089601E">
            <w:pPr>
              <w:spacing w:line="240" w:lineRule="auto"/>
              <w:jc w:val="right"/>
              <w:rPr>
                <w:rFonts w:eastAsia="Times New Roman"/>
                <w:sz w:val="20"/>
                <w:szCs w:val="20"/>
              </w:rPr>
            </w:pPr>
            <w:r w:rsidRPr="00BE63B7">
              <w:rPr>
                <w:rFonts w:eastAsia="Times New Roman"/>
                <w:sz w:val="20"/>
                <w:szCs w:val="20"/>
              </w:rPr>
              <w:t>316,091,598 (19.67)</w:t>
            </w:r>
          </w:p>
        </w:tc>
      </w:tr>
      <w:tr w:rsidR="000D75FB" w:rsidRPr="00BE63B7" w:rsidTr="0089601E">
        <w:trPr>
          <w:trHeight w:val="315"/>
        </w:trPr>
        <w:tc>
          <w:tcPr>
            <w:tcW w:w="2625" w:type="dxa"/>
            <w:tcBorders>
              <w:top w:val="nil"/>
            </w:tcBorders>
            <w:shd w:val="clear" w:color="auto" w:fill="auto"/>
            <w:vAlign w:val="center"/>
            <w:hideMark/>
          </w:tcPr>
          <w:p w:rsidR="000D75FB" w:rsidRPr="00BE63B7" w:rsidRDefault="000D75FB" w:rsidP="0089601E">
            <w:pPr>
              <w:spacing w:line="240" w:lineRule="auto"/>
              <w:rPr>
                <w:rFonts w:eastAsia="Times New Roman"/>
                <w:sz w:val="20"/>
                <w:szCs w:val="20"/>
              </w:rPr>
            </w:pPr>
            <w:r w:rsidRPr="00BE63B7">
              <w:rPr>
                <w:rFonts w:eastAsia="Times New Roman"/>
                <w:sz w:val="20"/>
                <w:szCs w:val="20"/>
              </w:rPr>
              <w:t>Chemicals</w:t>
            </w:r>
          </w:p>
        </w:tc>
        <w:tc>
          <w:tcPr>
            <w:tcW w:w="1440" w:type="dxa"/>
            <w:gridSpan w:val="3"/>
            <w:tcBorders>
              <w:top w:val="nil"/>
            </w:tcBorders>
            <w:shd w:val="clear" w:color="auto" w:fill="auto"/>
            <w:vAlign w:val="center"/>
            <w:hideMark/>
          </w:tcPr>
          <w:p w:rsidR="000D75FB" w:rsidRPr="00BE63B7" w:rsidRDefault="000D75FB" w:rsidP="0089601E">
            <w:pPr>
              <w:spacing w:line="240" w:lineRule="auto"/>
              <w:jc w:val="center"/>
              <w:rPr>
                <w:rFonts w:eastAsia="Times New Roman"/>
                <w:sz w:val="20"/>
                <w:szCs w:val="20"/>
              </w:rPr>
            </w:pPr>
            <w:r w:rsidRPr="00BE63B7">
              <w:rPr>
                <w:rFonts w:eastAsia="Times New Roman"/>
                <w:sz w:val="20"/>
                <w:szCs w:val="20"/>
              </w:rPr>
              <w:t>93</w:t>
            </w:r>
          </w:p>
        </w:tc>
        <w:tc>
          <w:tcPr>
            <w:tcW w:w="1440" w:type="dxa"/>
            <w:tcBorders>
              <w:top w:val="nil"/>
            </w:tcBorders>
            <w:shd w:val="clear" w:color="auto" w:fill="auto"/>
            <w:vAlign w:val="center"/>
            <w:hideMark/>
          </w:tcPr>
          <w:p w:rsidR="000D75FB" w:rsidRPr="00BE63B7" w:rsidRDefault="000D75FB" w:rsidP="0089601E">
            <w:pPr>
              <w:spacing w:line="240" w:lineRule="auto"/>
              <w:jc w:val="right"/>
              <w:rPr>
                <w:rFonts w:eastAsia="Times New Roman"/>
                <w:sz w:val="20"/>
                <w:szCs w:val="20"/>
              </w:rPr>
            </w:pPr>
            <w:r w:rsidRPr="00BE63B7">
              <w:rPr>
                <w:rFonts w:eastAsia="Times New Roman"/>
                <w:sz w:val="20"/>
                <w:szCs w:val="20"/>
              </w:rPr>
              <w:t>2,927,784</w:t>
            </w:r>
          </w:p>
        </w:tc>
        <w:tc>
          <w:tcPr>
            <w:tcW w:w="2250" w:type="dxa"/>
            <w:gridSpan w:val="2"/>
            <w:tcBorders>
              <w:top w:val="nil"/>
            </w:tcBorders>
            <w:shd w:val="clear" w:color="auto" w:fill="auto"/>
            <w:vAlign w:val="center"/>
            <w:hideMark/>
          </w:tcPr>
          <w:p w:rsidR="000D75FB" w:rsidRPr="00BE63B7" w:rsidRDefault="000D75FB" w:rsidP="0089601E">
            <w:pPr>
              <w:spacing w:line="240" w:lineRule="auto"/>
              <w:jc w:val="right"/>
              <w:rPr>
                <w:rFonts w:eastAsia="Times New Roman"/>
                <w:sz w:val="20"/>
                <w:szCs w:val="20"/>
              </w:rPr>
            </w:pPr>
            <w:r w:rsidRPr="00BE63B7">
              <w:rPr>
                <w:rFonts w:eastAsia="Times New Roman"/>
                <w:sz w:val="20"/>
                <w:szCs w:val="20"/>
              </w:rPr>
              <w:t>6,348,142 (5.91)</w:t>
            </w:r>
          </w:p>
        </w:tc>
        <w:tc>
          <w:tcPr>
            <w:tcW w:w="2160" w:type="dxa"/>
            <w:gridSpan w:val="2"/>
            <w:tcBorders>
              <w:top w:val="nil"/>
            </w:tcBorders>
            <w:shd w:val="clear" w:color="auto" w:fill="auto"/>
            <w:vAlign w:val="center"/>
            <w:hideMark/>
          </w:tcPr>
          <w:p w:rsidR="000D75FB" w:rsidRPr="00BE63B7" w:rsidRDefault="000D75FB" w:rsidP="0089601E">
            <w:pPr>
              <w:spacing w:line="240" w:lineRule="auto"/>
              <w:jc w:val="right"/>
              <w:rPr>
                <w:rFonts w:eastAsia="Times New Roman"/>
                <w:sz w:val="20"/>
                <w:szCs w:val="20"/>
              </w:rPr>
            </w:pPr>
            <w:r w:rsidRPr="00BE63B7">
              <w:rPr>
                <w:rFonts w:eastAsia="Times New Roman"/>
                <w:sz w:val="20"/>
                <w:szCs w:val="20"/>
              </w:rPr>
              <w:t>163,974,550 (10.20)</w:t>
            </w:r>
          </w:p>
        </w:tc>
      </w:tr>
      <w:tr w:rsidR="000D75FB" w:rsidRPr="00BE63B7" w:rsidTr="0089601E">
        <w:trPr>
          <w:trHeight w:val="315"/>
        </w:trPr>
        <w:tc>
          <w:tcPr>
            <w:tcW w:w="2625" w:type="dxa"/>
            <w:tcBorders>
              <w:top w:val="nil"/>
            </w:tcBorders>
            <w:shd w:val="clear" w:color="auto" w:fill="auto"/>
            <w:vAlign w:val="center"/>
            <w:hideMark/>
          </w:tcPr>
          <w:p w:rsidR="000D75FB" w:rsidRPr="00BE63B7" w:rsidRDefault="000D75FB" w:rsidP="0089601E">
            <w:pPr>
              <w:spacing w:line="240" w:lineRule="auto"/>
              <w:rPr>
                <w:rFonts w:eastAsia="Times New Roman"/>
                <w:sz w:val="20"/>
                <w:szCs w:val="20"/>
              </w:rPr>
            </w:pPr>
            <w:r w:rsidRPr="00BE63B7">
              <w:rPr>
                <w:rFonts w:eastAsia="Times New Roman"/>
                <w:sz w:val="20"/>
                <w:szCs w:val="20"/>
              </w:rPr>
              <w:t>Services</w:t>
            </w:r>
          </w:p>
        </w:tc>
        <w:tc>
          <w:tcPr>
            <w:tcW w:w="1440" w:type="dxa"/>
            <w:gridSpan w:val="3"/>
            <w:tcBorders>
              <w:top w:val="nil"/>
            </w:tcBorders>
            <w:shd w:val="clear" w:color="auto" w:fill="auto"/>
            <w:vAlign w:val="center"/>
            <w:hideMark/>
          </w:tcPr>
          <w:p w:rsidR="000D75FB" w:rsidRPr="00BE63B7" w:rsidRDefault="000D75FB" w:rsidP="0089601E">
            <w:pPr>
              <w:spacing w:line="240" w:lineRule="auto"/>
              <w:jc w:val="center"/>
              <w:rPr>
                <w:rFonts w:eastAsia="Times New Roman"/>
                <w:sz w:val="20"/>
                <w:szCs w:val="20"/>
              </w:rPr>
            </w:pPr>
            <w:r w:rsidRPr="00BE63B7">
              <w:rPr>
                <w:rFonts w:eastAsia="Times New Roman"/>
                <w:sz w:val="20"/>
                <w:szCs w:val="20"/>
              </w:rPr>
              <w:t>73</w:t>
            </w:r>
          </w:p>
        </w:tc>
        <w:tc>
          <w:tcPr>
            <w:tcW w:w="1440" w:type="dxa"/>
            <w:tcBorders>
              <w:top w:val="nil"/>
            </w:tcBorders>
            <w:shd w:val="clear" w:color="auto" w:fill="auto"/>
            <w:vAlign w:val="center"/>
            <w:hideMark/>
          </w:tcPr>
          <w:p w:rsidR="000D75FB" w:rsidRPr="00BE63B7" w:rsidRDefault="000D75FB" w:rsidP="0089601E">
            <w:pPr>
              <w:spacing w:line="240" w:lineRule="auto"/>
              <w:jc w:val="right"/>
              <w:rPr>
                <w:rFonts w:eastAsia="Times New Roman"/>
                <w:sz w:val="20"/>
                <w:szCs w:val="20"/>
              </w:rPr>
            </w:pPr>
            <w:r w:rsidRPr="00BE63B7">
              <w:rPr>
                <w:rFonts w:eastAsia="Times New Roman"/>
                <w:sz w:val="20"/>
                <w:szCs w:val="20"/>
              </w:rPr>
              <w:t>3,124,206</w:t>
            </w:r>
          </w:p>
        </w:tc>
        <w:tc>
          <w:tcPr>
            <w:tcW w:w="2250" w:type="dxa"/>
            <w:gridSpan w:val="2"/>
            <w:tcBorders>
              <w:top w:val="nil"/>
            </w:tcBorders>
            <w:shd w:val="clear" w:color="auto" w:fill="auto"/>
            <w:vAlign w:val="center"/>
            <w:hideMark/>
          </w:tcPr>
          <w:p w:rsidR="000D75FB" w:rsidRPr="00BE63B7" w:rsidRDefault="000D75FB" w:rsidP="0089601E">
            <w:pPr>
              <w:spacing w:line="240" w:lineRule="auto"/>
              <w:jc w:val="right"/>
              <w:rPr>
                <w:rFonts w:eastAsia="Times New Roman"/>
                <w:sz w:val="20"/>
                <w:szCs w:val="20"/>
              </w:rPr>
            </w:pPr>
            <w:r w:rsidRPr="00BE63B7">
              <w:rPr>
                <w:rFonts w:eastAsia="Times New Roman"/>
                <w:sz w:val="20"/>
                <w:szCs w:val="20"/>
              </w:rPr>
              <w:t>3,648,543 (3.39)</w:t>
            </w:r>
          </w:p>
        </w:tc>
        <w:tc>
          <w:tcPr>
            <w:tcW w:w="2160" w:type="dxa"/>
            <w:gridSpan w:val="2"/>
            <w:tcBorders>
              <w:top w:val="nil"/>
            </w:tcBorders>
            <w:shd w:val="clear" w:color="auto" w:fill="auto"/>
            <w:vAlign w:val="center"/>
            <w:hideMark/>
          </w:tcPr>
          <w:p w:rsidR="000D75FB" w:rsidRPr="00BE63B7" w:rsidRDefault="000D75FB" w:rsidP="0089601E">
            <w:pPr>
              <w:spacing w:line="240" w:lineRule="auto"/>
              <w:jc w:val="right"/>
              <w:rPr>
                <w:rFonts w:eastAsia="Times New Roman"/>
                <w:sz w:val="20"/>
                <w:szCs w:val="20"/>
              </w:rPr>
            </w:pPr>
            <w:r w:rsidRPr="00BE63B7">
              <w:rPr>
                <w:rFonts w:eastAsia="Times New Roman"/>
                <w:sz w:val="20"/>
                <w:szCs w:val="20"/>
              </w:rPr>
              <w:t>123,069,555 (7.66)</w:t>
            </w:r>
          </w:p>
        </w:tc>
      </w:tr>
      <w:tr w:rsidR="000D75FB" w:rsidRPr="00BE63B7" w:rsidTr="0089601E">
        <w:trPr>
          <w:trHeight w:val="315"/>
        </w:trPr>
        <w:tc>
          <w:tcPr>
            <w:tcW w:w="2625" w:type="dxa"/>
            <w:tcBorders>
              <w:top w:val="nil"/>
            </w:tcBorders>
            <w:shd w:val="clear" w:color="auto" w:fill="auto"/>
            <w:vAlign w:val="center"/>
            <w:hideMark/>
          </w:tcPr>
          <w:p w:rsidR="000D75FB" w:rsidRPr="00BE63B7" w:rsidRDefault="000D75FB" w:rsidP="0089601E">
            <w:pPr>
              <w:spacing w:line="240" w:lineRule="auto"/>
              <w:rPr>
                <w:rFonts w:eastAsia="Times New Roman"/>
                <w:sz w:val="20"/>
                <w:szCs w:val="20"/>
              </w:rPr>
            </w:pPr>
            <w:r w:rsidRPr="00BE63B7">
              <w:rPr>
                <w:rFonts w:eastAsia="Times New Roman"/>
                <w:sz w:val="20"/>
                <w:szCs w:val="20"/>
              </w:rPr>
              <w:t>Distribution</w:t>
            </w:r>
          </w:p>
        </w:tc>
        <w:tc>
          <w:tcPr>
            <w:tcW w:w="1440" w:type="dxa"/>
            <w:gridSpan w:val="3"/>
            <w:tcBorders>
              <w:top w:val="nil"/>
            </w:tcBorders>
            <w:shd w:val="clear" w:color="auto" w:fill="auto"/>
            <w:vAlign w:val="center"/>
            <w:hideMark/>
          </w:tcPr>
          <w:p w:rsidR="000D75FB" w:rsidRPr="00BE63B7" w:rsidRDefault="000D75FB" w:rsidP="0089601E">
            <w:pPr>
              <w:spacing w:line="240" w:lineRule="auto"/>
              <w:jc w:val="center"/>
              <w:rPr>
                <w:rFonts w:eastAsia="Times New Roman"/>
                <w:sz w:val="20"/>
                <w:szCs w:val="20"/>
              </w:rPr>
            </w:pPr>
            <w:r w:rsidRPr="00BE63B7">
              <w:rPr>
                <w:rFonts w:eastAsia="Times New Roman"/>
                <w:sz w:val="20"/>
                <w:szCs w:val="20"/>
              </w:rPr>
              <w:t>59</w:t>
            </w:r>
          </w:p>
        </w:tc>
        <w:tc>
          <w:tcPr>
            <w:tcW w:w="1440" w:type="dxa"/>
            <w:tcBorders>
              <w:top w:val="nil"/>
            </w:tcBorders>
            <w:shd w:val="clear" w:color="auto" w:fill="auto"/>
            <w:vAlign w:val="center"/>
            <w:hideMark/>
          </w:tcPr>
          <w:p w:rsidR="000D75FB" w:rsidRPr="00BE63B7" w:rsidRDefault="000D75FB" w:rsidP="0089601E">
            <w:pPr>
              <w:spacing w:line="240" w:lineRule="auto"/>
              <w:jc w:val="right"/>
              <w:rPr>
                <w:rFonts w:eastAsia="Times New Roman"/>
                <w:sz w:val="20"/>
                <w:szCs w:val="20"/>
              </w:rPr>
            </w:pPr>
            <w:r w:rsidRPr="00BE63B7">
              <w:rPr>
                <w:rFonts w:eastAsia="Times New Roman"/>
                <w:sz w:val="20"/>
                <w:szCs w:val="20"/>
              </w:rPr>
              <w:t>2,966,748</w:t>
            </w:r>
          </w:p>
        </w:tc>
        <w:tc>
          <w:tcPr>
            <w:tcW w:w="2250" w:type="dxa"/>
            <w:gridSpan w:val="2"/>
            <w:tcBorders>
              <w:top w:val="nil"/>
            </w:tcBorders>
            <w:shd w:val="clear" w:color="auto" w:fill="auto"/>
            <w:vAlign w:val="center"/>
            <w:hideMark/>
          </w:tcPr>
          <w:p w:rsidR="000D75FB" w:rsidRPr="00BE63B7" w:rsidRDefault="000D75FB" w:rsidP="0089601E">
            <w:pPr>
              <w:spacing w:line="240" w:lineRule="auto"/>
              <w:jc w:val="right"/>
              <w:rPr>
                <w:rFonts w:eastAsia="Times New Roman"/>
                <w:sz w:val="20"/>
                <w:szCs w:val="20"/>
              </w:rPr>
            </w:pPr>
            <w:r w:rsidRPr="00BE63B7">
              <w:rPr>
                <w:rFonts w:eastAsia="Times New Roman"/>
                <w:sz w:val="20"/>
                <w:szCs w:val="20"/>
              </w:rPr>
              <w:t>4,914,762 (4.57)</w:t>
            </w:r>
          </w:p>
        </w:tc>
        <w:tc>
          <w:tcPr>
            <w:tcW w:w="2160" w:type="dxa"/>
            <w:gridSpan w:val="2"/>
            <w:tcBorders>
              <w:top w:val="nil"/>
            </w:tcBorders>
            <w:shd w:val="clear" w:color="auto" w:fill="auto"/>
            <w:vAlign w:val="center"/>
            <w:hideMark/>
          </w:tcPr>
          <w:p w:rsidR="000D75FB" w:rsidRPr="00BE63B7" w:rsidRDefault="000D75FB" w:rsidP="0089601E">
            <w:pPr>
              <w:spacing w:line="240" w:lineRule="auto"/>
              <w:jc w:val="right"/>
              <w:rPr>
                <w:rFonts w:eastAsia="Times New Roman"/>
                <w:sz w:val="20"/>
                <w:szCs w:val="20"/>
              </w:rPr>
            </w:pPr>
            <w:r w:rsidRPr="00BE63B7">
              <w:rPr>
                <w:rFonts w:eastAsia="Times New Roman"/>
                <w:sz w:val="20"/>
                <w:szCs w:val="20"/>
              </w:rPr>
              <w:t>82,679,537 (5.14)</w:t>
            </w:r>
          </w:p>
        </w:tc>
      </w:tr>
      <w:tr w:rsidR="000D75FB" w:rsidRPr="00BE63B7" w:rsidTr="0089601E">
        <w:trPr>
          <w:trHeight w:val="144"/>
        </w:trPr>
        <w:tc>
          <w:tcPr>
            <w:tcW w:w="2625" w:type="dxa"/>
            <w:tcBorders>
              <w:top w:val="nil"/>
            </w:tcBorders>
            <w:shd w:val="clear" w:color="auto" w:fill="auto"/>
            <w:vAlign w:val="center"/>
            <w:hideMark/>
          </w:tcPr>
          <w:p w:rsidR="000D75FB" w:rsidRPr="00BE63B7" w:rsidRDefault="000D75FB" w:rsidP="0089601E">
            <w:pPr>
              <w:spacing w:line="240" w:lineRule="auto"/>
              <w:rPr>
                <w:rFonts w:eastAsia="Times New Roman"/>
                <w:sz w:val="20"/>
                <w:szCs w:val="20"/>
              </w:rPr>
            </w:pPr>
            <w:r w:rsidRPr="00BE63B7">
              <w:rPr>
                <w:rFonts w:eastAsia="Times New Roman"/>
                <w:sz w:val="20"/>
                <w:szCs w:val="20"/>
              </w:rPr>
              <w:t>Electrical and Electronic Equipment</w:t>
            </w:r>
          </w:p>
        </w:tc>
        <w:tc>
          <w:tcPr>
            <w:tcW w:w="1440" w:type="dxa"/>
            <w:gridSpan w:val="3"/>
            <w:tcBorders>
              <w:top w:val="nil"/>
            </w:tcBorders>
            <w:shd w:val="clear" w:color="auto" w:fill="auto"/>
            <w:vAlign w:val="center"/>
            <w:hideMark/>
          </w:tcPr>
          <w:p w:rsidR="000D75FB" w:rsidRPr="00BE63B7" w:rsidRDefault="000D75FB" w:rsidP="0089601E">
            <w:pPr>
              <w:spacing w:line="240" w:lineRule="auto"/>
              <w:jc w:val="center"/>
              <w:rPr>
                <w:rFonts w:eastAsia="Times New Roman"/>
                <w:sz w:val="20"/>
                <w:szCs w:val="20"/>
              </w:rPr>
            </w:pPr>
            <w:r w:rsidRPr="00BE63B7">
              <w:rPr>
                <w:rFonts w:eastAsia="Times New Roman"/>
                <w:sz w:val="20"/>
                <w:szCs w:val="20"/>
              </w:rPr>
              <w:t>54</w:t>
            </w:r>
          </w:p>
        </w:tc>
        <w:tc>
          <w:tcPr>
            <w:tcW w:w="1440" w:type="dxa"/>
            <w:tcBorders>
              <w:top w:val="nil"/>
            </w:tcBorders>
            <w:shd w:val="clear" w:color="auto" w:fill="auto"/>
            <w:vAlign w:val="center"/>
            <w:hideMark/>
          </w:tcPr>
          <w:p w:rsidR="000D75FB" w:rsidRPr="00BE63B7" w:rsidRDefault="000D75FB" w:rsidP="0089601E">
            <w:pPr>
              <w:spacing w:line="240" w:lineRule="auto"/>
              <w:jc w:val="right"/>
              <w:rPr>
                <w:rFonts w:eastAsia="Times New Roman"/>
                <w:sz w:val="20"/>
                <w:szCs w:val="20"/>
              </w:rPr>
            </w:pPr>
            <w:r w:rsidRPr="00BE63B7">
              <w:rPr>
                <w:rFonts w:eastAsia="Times New Roman"/>
                <w:sz w:val="20"/>
                <w:szCs w:val="20"/>
              </w:rPr>
              <w:t>3,943,099</w:t>
            </w:r>
          </w:p>
        </w:tc>
        <w:tc>
          <w:tcPr>
            <w:tcW w:w="2250" w:type="dxa"/>
            <w:gridSpan w:val="2"/>
            <w:tcBorders>
              <w:top w:val="nil"/>
            </w:tcBorders>
            <w:shd w:val="clear" w:color="auto" w:fill="auto"/>
            <w:vAlign w:val="center"/>
            <w:hideMark/>
          </w:tcPr>
          <w:p w:rsidR="000D75FB" w:rsidRPr="00BE63B7" w:rsidRDefault="000D75FB" w:rsidP="0089601E">
            <w:pPr>
              <w:spacing w:line="240" w:lineRule="auto"/>
              <w:jc w:val="right"/>
              <w:rPr>
                <w:rFonts w:eastAsia="Times New Roman"/>
                <w:sz w:val="20"/>
                <w:szCs w:val="20"/>
              </w:rPr>
            </w:pPr>
            <w:r w:rsidRPr="00BE63B7">
              <w:rPr>
                <w:rFonts w:eastAsia="Times New Roman"/>
                <w:sz w:val="20"/>
                <w:szCs w:val="20"/>
              </w:rPr>
              <w:t>10,151,032 (9.44)</w:t>
            </w:r>
          </w:p>
        </w:tc>
        <w:tc>
          <w:tcPr>
            <w:tcW w:w="2160" w:type="dxa"/>
            <w:gridSpan w:val="2"/>
            <w:tcBorders>
              <w:top w:val="nil"/>
            </w:tcBorders>
            <w:shd w:val="clear" w:color="auto" w:fill="auto"/>
            <w:vAlign w:val="center"/>
            <w:hideMark/>
          </w:tcPr>
          <w:p w:rsidR="000D75FB" w:rsidRPr="00BE63B7" w:rsidRDefault="000D75FB" w:rsidP="0089601E">
            <w:pPr>
              <w:spacing w:line="240" w:lineRule="auto"/>
              <w:jc w:val="right"/>
              <w:rPr>
                <w:rFonts w:eastAsia="Times New Roman"/>
                <w:sz w:val="20"/>
                <w:szCs w:val="20"/>
              </w:rPr>
            </w:pPr>
            <w:r w:rsidRPr="00BE63B7">
              <w:rPr>
                <w:rFonts w:eastAsia="Times New Roman"/>
                <w:sz w:val="20"/>
                <w:szCs w:val="20"/>
              </w:rPr>
              <w:t>491,579,552 (30.59)</w:t>
            </w:r>
          </w:p>
        </w:tc>
      </w:tr>
      <w:tr w:rsidR="000D75FB" w:rsidRPr="00BE63B7" w:rsidTr="0089601E">
        <w:trPr>
          <w:trHeight w:val="315"/>
        </w:trPr>
        <w:tc>
          <w:tcPr>
            <w:tcW w:w="2625" w:type="dxa"/>
            <w:tcBorders>
              <w:top w:val="nil"/>
            </w:tcBorders>
            <w:shd w:val="clear" w:color="auto" w:fill="auto"/>
            <w:vAlign w:val="center"/>
            <w:hideMark/>
          </w:tcPr>
          <w:p w:rsidR="000D75FB" w:rsidRPr="00BE63B7" w:rsidRDefault="000D75FB" w:rsidP="0089601E">
            <w:pPr>
              <w:spacing w:line="240" w:lineRule="auto"/>
              <w:rPr>
                <w:rFonts w:eastAsia="Times New Roman"/>
                <w:sz w:val="20"/>
                <w:szCs w:val="20"/>
              </w:rPr>
            </w:pPr>
            <w:r w:rsidRPr="00BE63B7">
              <w:rPr>
                <w:rFonts w:eastAsia="Times New Roman"/>
                <w:sz w:val="20"/>
                <w:szCs w:val="20"/>
              </w:rPr>
              <w:t>Transport Equipment</w:t>
            </w:r>
          </w:p>
        </w:tc>
        <w:tc>
          <w:tcPr>
            <w:tcW w:w="1440" w:type="dxa"/>
            <w:gridSpan w:val="3"/>
            <w:tcBorders>
              <w:top w:val="nil"/>
            </w:tcBorders>
            <w:shd w:val="clear" w:color="auto" w:fill="auto"/>
            <w:vAlign w:val="center"/>
            <w:hideMark/>
          </w:tcPr>
          <w:p w:rsidR="000D75FB" w:rsidRPr="00BE63B7" w:rsidRDefault="000D75FB" w:rsidP="0089601E">
            <w:pPr>
              <w:spacing w:line="240" w:lineRule="auto"/>
              <w:jc w:val="center"/>
              <w:rPr>
                <w:rFonts w:eastAsia="Times New Roman"/>
                <w:sz w:val="20"/>
                <w:szCs w:val="20"/>
              </w:rPr>
            </w:pPr>
            <w:r w:rsidRPr="00BE63B7">
              <w:rPr>
                <w:rFonts w:eastAsia="Times New Roman"/>
                <w:sz w:val="20"/>
                <w:szCs w:val="20"/>
              </w:rPr>
              <w:t>54</w:t>
            </w:r>
          </w:p>
        </w:tc>
        <w:tc>
          <w:tcPr>
            <w:tcW w:w="1440" w:type="dxa"/>
            <w:tcBorders>
              <w:top w:val="nil"/>
            </w:tcBorders>
            <w:shd w:val="clear" w:color="auto" w:fill="auto"/>
            <w:vAlign w:val="center"/>
            <w:hideMark/>
          </w:tcPr>
          <w:p w:rsidR="000D75FB" w:rsidRPr="00BE63B7" w:rsidRDefault="000D75FB" w:rsidP="0089601E">
            <w:pPr>
              <w:spacing w:line="240" w:lineRule="auto"/>
              <w:jc w:val="right"/>
              <w:rPr>
                <w:rFonts w:eastAsia="Times New Roman"/>
                <w:sz w:val="20"/>
                <w:szCs w:val="20"/>
              </w:rPr>
            </w:pPr>
            <w:r w:rsidRPr="00BE63B7">
              <w:rPr>
                <w:rFonts w:eastAsia="Times New Roman"/>
                <w:sz w:val="20"/>
                <w:szCs w:val="20"/>
              </w:rPr>
              <w:t>3,178,910</w:t>
            </w:r>
          </w:p>
        </w:tc>
        <w:tc>
          <w:tcPr>
            <w:tcW w:w="2250" w:type="dxa"/>
            <w:gridSpan w:val="2"/>
            <w:tcBorders>
              <w:top w:val="nil"/>
            </w:tcBorders>
            <w:shd w:val="clear" w:color="auto" w:fill="auto"/>
            <w:vAlign w:val="center"/>
            <w:hideMark/>
          </w:tcPr>
          <w:p w:rsidR="000D75FB" w:rsidRPr="00BE63B7" w:rsidRDefault="000D75FB" w:rsidP="0089601E">
            <w:pPr>
              <w:spacing w:line="240" w:lineRule="auto"/>
              <w:jc w:val="right"/>
              <w:rPr>
                <w:rFonts w:eastAsia="Times New Roman"/>
                <w:sz w:val="20"/>
                <w:szCs w:val="20"/>
              </w:rPr>
            </w:pPr>
            <w:r w:rsidRPr="00BE63B7">
              <w:rPr>
                <w:rFonts w:eastAsia="Times New Roman"/>
                <w:sz w:val="20"/>
                <w:szCs w:val="20"/>
              </w:rPr>
              <w:t>9,948,482 (9.26)</w:t>
            </w:r>
          </w:p>
        </w:tc>
        <w:tc>
          <w:tcPr>
            <w:tcW w:w="2160" w:type="dxa"/>
            <w:gridSpan w:val="2"/>
            <w:tcBorders>
              <w:top w:val="nil"/>
            </w:tcBorders>
            <w:shd w:val="clear" w:color="auto" w:fill="auto"/>
            <w:vAlign w:val="center"/>
            <w:hideMark/>
          </w:tcPr>
          <w:p w:rsidR="000D75FB" w:rsidRPr="00BE63B7" w:rsidRDefault="000D75FB" w:rsidP="0089601E">
            <w:pPr>
              <w:spacing w:line="240" w:lineRule="auto"/>
              <w:jc w:val="right"/>
              <w:rPr>
                <w:rFonts w:eastAsia="Times New Roman"/>
                <w:sz w:val="20"/>
                <w:szCs w:val="20"/>
              </w:rPr>
            </w:pPr>
            <w:r w:rsidRPr="00BE63B7">
              <w:rPr>
                <w:rFonts w:eastAsia="Times New Roman"/>
                <w:sz w:val="20"/>
                <w:szCs w:val="20"/>
              </w:rPr>
              <w:t>120,227,496 (7.48)</w:t>
            </w:r>
          </w:p>
        </w:tc>
      </w:tr>
      <w:tr w:rsidR="000D75FB" w:rsidRPr="00BE63B7" w:rsidTr="0089601E">
        <w:trPr>
          <w:trHeight w:val="315"/>
        </w:trPr>
        <w:tc>
          <w:tcPr>
            <w:tcW w:w="2625" w:type="dxa"/>
            <w:tcBorders>
              <w:top w:val="nil"/>
            </w:tcBorders>
            <w:shd w:val="clear" w:color="auto" w:fill="auto"/>
            <w:vAlign w:val="center"/>
            <w:hideMark/>
          </w:tcPr>
          <w:p w:rsidR="000D75FB" w:rsidRPr="00BE63B7" w:rsidRDefault="000D75FB" w:rsidP="0089601E">
            <w:pPr>
              <w:spacing w:line="240" w:lineRule="auto"/>
              <w:rPr>
                <w:rFonts w:eastAsia="Times New Roman"/>
                <w:sz w:val="20"/>
                <w:szCs w:val="20"/>
              </w:rPr>
            </w:pPr>
            <w:r w:rsidRPr="00BE63B7">
              <w:rPr>
                <w:rFonts w:eastAsia="Times New Roman"/>
                <w:sz w:val="20"/>
                <w:szCs w:val="20"/>
              </w:rPr>
              <w:t>Iron &amp; Metal Products</w:t>
            </w:r>
          </w:p>
        </w:tc>
        <w:tc>
          <w:tcPr>
            <w:tcW w:w="1440" w:type="dxa"/>
            <w:gridSpan w:val="3"/>
            <w:tcBorders>
              <w:top w:val="nil"/>
            </w:tcBorders>
            <w:shd w:val="clear" w:color="auto" w:fill="auto"/>
            <w:vAlign w:val="center"/>
            <w:hideMark/>
          </w:tcPr>
          <w:p w:rsidR="000D75FB" w:rsidRPr="00BE63B7" w:rsidRDefault="000D75FB" w:rsidP="0089601E">
            <w:pPr>
              <w:spacing w:line="240" w:lineRule="auto"/>
              <w:jc w:val="center"/>
              <w:rPr>
                <w:rFonts w:eastAsia="Times New Roman"/>
                <w:sz w:val="20"/>
                <w:szCs w:val="20"/>
              </w:rPr>
            </w:pPr>
            <w:r w:rsidRPr="00BE63B7">
              <w:rPr>
                <w:rFonts w:eastAsia="Times New Roman"/>
                <w:sz w:val="20"/>
                <w:szCs w:val="20"/>
              </w:rPr>
              <w:t>45</w:t>
            </w:r>
          </w:p>
        </w:tc>
        <w:tc>
          <w:tcPr>
            <w:tcW w:w="1440" w:type="dxa"/>
            <w:tcBorders>
              <w:top w:val="nil"/>
            </w:tcBorders>
            <w:shd w:val="clear" w:color="auto" w:fill="auto"/>
            <w:vAlign w:val="center"/>
            <w:hideMark/>
          </w:tcPr>
          <w:p w:rsidR="000D75FB" w:rsidRPr="00BE63B7" w:rsidRDefault="000D75FB" w:rsidP="0089601E">
            <w:pPr>
              <w:spacing w:line="240" w:lineRule="auto"/>
              <w:jc w:val="right"/>
              <w:rPr>
                <w:rFonts w:eastAsia="Times New Roman"/>
                <w:sz w:val="20"/>
                <w:szCs w:val="20"/>
              </w:rPr>
            </w:pPr>
            <w:r w:rsidRPr="00BE63B7">
              <w:rPr>
                <w:rFonts w:eastAsia="Times New Roman"/>
                <w:sz w:val="20"/>
                <w:szCs w:val="20"/>
              </w:rPr>
              <w:t>1,422,641</w:t>
            </w:r>
          </w:p>
        </w:tc>
        <w:tc>
          <w:tcPr>
            <w:tcW w:w="2250" w:type="dxa"/>
            <w:gridSpan w:val="2"/>
            <w:tcBorders>
              <w:top w:val="nil"/>
            </w:tcBorders>
            <w:shd w:val="clear" w:color="auto" w:fill="auto"/>
            <w:vAlign w:val="center"/>
            <w:hideMark/>
          </w:tcPr>
          <w:p w:rsidR="000D75FB" w:rsidRPr="00BE63B7" w:rsidRDefault="000D75FB" w:rsidP="0089601E">
            <w:pPr>
              <w:spacing w:line="240" w:lineRule="auto"/>
              <w:jc w:val="right"/>
              <w:rPr>
                <w:rFonts w:eastAsia="Times New Roman"/>
                <w:sz w:val="20"/>
                <w:szCs w:val="20"/>
              </w:rPr>
            </w:pPr>
            <w:r w:rsidRPr="00BE63B7">
              <w:rPr>
                <w:rFonts w:eastAsia="Times New Roman"/>
                <w:sz w:val="20"/>
                <w:szCs w:val="20"/>
              </w:rPr>
              <w:t>3,151,818 (2.93)</w:t>
            </w:r>
          </w:p>
        </w:tc>
        <w:tc>
          <w:tcPr>
            <w:tcW w:w="2160" w:type="dxa"/>
            <w:gridSpan w:val="2"/>
            <w:tcBorders>
              <w:top w:val="nil"/>
            </w:tcBorders>
            <w:shd w:val="clear" w:color="auto" w:fill="auto"/>
            <w:vAlign w:val="center"/>
            <w:hideMark/>
          </w:tcPr>
          <w:p w:rsidR="000D75FB" w:rsidRPr="00BE63B7" w:rsidRDefault="000D75FB" w:rsidP="0089601E">
            <w:pPr>
              <w:spacing w:line="240" w:lineRule="auto"/>
              <w:jc w:val="right"/>
              <w:rPr>
                <w:rFonts w:eastAsia="Times New Roman"/>
                <w:sz w:val="20"/>
                <w:szCs w:val="20"/>
              </w:rPr>
            </w:pPr>
            <w:r w:rsidRPr="00BE63B7">
              <w:rPr>
                <w:rFonts w:eastAsia="Times New Roman"/>
                <w:sz w:val="20"/>
                <w:szCs w:val="20"/>
              </w:rPr>
              <w:t>57,171,528 (3.56)</w:t>
            </w:r>
          </w:p>
        </w:tc>
      </w:tr>
      <w:tr w:rsidR="000D75FB" w:rsidRPr="00BE63B7" w:rsidTr="0089601E">
        <w:trPr>
          <w:trHeight w:val="315"/>
        </w:trPr>
        <w:tc>
          <w:tcPr>
            <w:tcW w:w="2625" w:type="dxa"/>
            <w:tcBorders>
              <w:top w:val="nil"/>
            </w:tcBorders>
            <w:shd w:val="clear" w:color="auto" w:fill="auto"/>
            <w:vAlign w:val="center"/>
            <w:hideMark/>
          </w:tcPr>
          <w:p w:rsidR="000D75FB" w:rsidRPr="00BE63B7" w:rsidRDefault="000D75FB" w:rsidP="0089601E">
            <w:pPr>
              <w:spacing w:line="240" w:lineRule="auto"/>
              <w:rPr>
                <w:rFonts w:eastAsia="Times New Roman"/>
                <w:sz w:val="20"/>
                <w:szCs w:val="20"/>
              </w:rPr>
            </w:pPr>
            <w:r w:rsidRPr="00BE63B7">
              <w:rPr>
                <w:rFonts w:eastAsia="Times New Roman"/>
                <w:sz w:val="20"/>
                <w:szCs w:val="20"/>
              </w:rPr>
              <w:t>Medical Supplies</w:t>
            </w:r>
          </w:p>
        </w:tc>
        <w:tc>
          <w:tcPr>
            <w:tcW w:w="1440" w:type="dxa"/>
            <w:gridSpan w:val="3"/>
            <w:tcBorders>
              <w:top w:val="nil"/>
            </w:tcBorders>
            <w:shd w:val="clear" w:color="auto" w:fill="auto"/>
            <w:vAlign w:val="center"/>
            <w:hideMark/>
          </w:tcPr>
          <w:p w:rsidR="000D75FB" w:rsidRPr="00BE63B7" w:rsidRDefault="000D75FB" w:rsidP="0089601E">
            <w:pPr>
              <w:spacing w:line="240" w:lineRule="auto"/>
              <w:jc w:val="center"/>
              <w:rPr>
                <w:rFonts w:eastAsia="Times New Roman"/>
                <w:sz w:val="20"/>
                <w:szCs w:val="20"/>
              </w:rPr>
            </w:pPr>
            <w:r w:rsidRPr="00BE63B7">
              <w:rPr>
                <w:rFonts w:eastAsia="Times New Roman"/>
                <w:sz w:val="20"/>
                <w:szCs w:val="20"/>
              </w:rPr>
              <w:t>41</w:t>
            </w:r>
          </w:p>
        </w:tc>
        <w:tc>
          <w:tcPr>
            <w:tcW w:w="1440" w:type="dxa"/>
            <w:tcBorders>
              <w:top w:val="nil"/>
            </w:tcBorders>
            <w:shd w:val="clear" w:color="auto" w:fill="auto"/>
            <w:vAlign w:val="center"/>
            <w:hideMark/>
          </w:tcPr>
          <w:p w:rsidR="000D75FB" w:rsidRPr="00BE63B7" w:rsidRDefault="000D75FB" w:rsidP="0089601E">
            <w:pPr>
              <w:spacing w:line="240" w:lineRule="auto"/>
              <w:jc w:val="right"/>
              <w:rPr>
                <w:rFonts w:eastAsia="Times New Roman"/>
                <w:sz w:val="20"/>
                <w:szCs w:val="20"/>
              </w:rPr>
            </w:pPr>
            <w:r w:rsidRPr="00BE63B7">
              <w:rPr>
                <w:rFonts w:eastAsia="Times New Roman"/>
                <w:sz w:val="20"/>
                <w:szCs w:val="20"/>
              </w:rPr>
              <w:t>1,250,815</w:t>
            </w:r>
          </w:p>
        </w:tc>
        <w:tc>
          <w:tcPr>
            <w:tcW w:w="2250" w:type="dxa"/>
            <w:gridSpan w:val="2"/>
            <w:tcBorders>
              <w:top w:val="nil"/>
            </w:tcBorders>
            <w:shd w:val="clear" w:color="auto" w:fill="auto"/>
            <w:vAlign w:val="center"/>
            <w:hideMark/>
          </w:tcPr>
          <w:p w:rsidR="000D75FB" w:rsidRPr="00BE63B7" w:rsidRDefault="000D75FB" w:rsidP="0089601E">
            <w:pPr>
              <w:spacing w:line="240" w:lineRule="auto"/>
              <w:jc w:val="right"/>
              <w:rPr>
                <w:rFonts w:eastAsia="Times New Roman"/>
                <w:sz w:val="20"/>
                <w:szCs w:val="20"/>
              </w:rPr>
            </w:pPr>
            <w:r w:rsidRPr="00BE63B7">
              <w:rPr>
                <w:rFonts w:eastAsia="Times New Roman"/>
                <w:sz w:val="20"/>
                <w:szCs w:val="20"/>
              </w:rPr>
              <w:t>1,268,274 (1.18)</w:t>
            </w:r>
          </w:p>
        </w:tc>
        <w:tc>
          <w:tcPr>
            <w:tcW w:w="2160" w:type="dxa"/>
            <w:gridSpan w:val="2"/>
            <w:tcBorders>
              <w:top w:val="nil"/>
            </w:tcBorders>
            <w:shd w:val="clear" w:color="auto" w:fill="auto"/>
            <w:vAlign w:val="center"/>
            <w:hideMark/>
          </w:tcPr>
          <w:p w:rsidR="000D75FB" w:rsidRPr="00BE63B7" w:rsidRDefault="000D75FB" w:rsidP="0089601E">
            <w:pPr>
              <w:spacing w:line="240" w:lineRule="auto"/>
              <w:jc w:val="right"/>
              <w:rPr>
                <w:rFonts w:eastAsia="Times New Roman"/>
                <w:sz w:val="20"/>
                <w:szCs w:val="20"/>
              </w:rPr>
            </w:pPr>
            <w:r w:rsidRPr="00BE63B7">
              <w:rPr>
                <w:rFonts w:eastAsia="Times New Roman"/>
                <w:sz w:val="20"/>
                <w:szCs w:val="20"/>
              </w:rPr>
              <w:t>51,604,430 (3.21)</w:t>
            </w:r>
          </w:p>
        </w:tc>
      </w:tr>
      <w:tr w:rsidR="000D75FB" w:rsidRPr="00BE63B7" w:rsidTr="0089601E">
        <w:trPr>
          <w:trHeight w:val="315"/>
        </w:trPr>
        <w:tc>
          <w:tcPr>
            <w:tcW w:w="2625" w:type="dxa"/>
            <w:tcBorders>
              <w:top w:val="nil"/>
            </w:tcBorders>
            <w:shd w:val="clear" w:color="auto" w:fill="auto"/>
            <w:vAlign w:val="center"/>
            <w:hideMark/>
          </w:tcPr>
          <w:p w:rsidR="000D75FB" w:rsidRPr="00BE63B7" w:rsidRDefault="000D75FB" w:rsidP="0089601E">
            <w:pPr>
              <w:spacing w:line="240" w:lineRule="auto"/>
              <w:rPr>
                <w:rFonts w:eastAsia="Times New Roman"/>
                <w:sz w:val="20"/>
                <w:szCs w:val="20"/>
              </w:rPr>
            </w:pPr>
            <w:r w:rsidRPr="00BE63B7">
              <w:rPr>
                <w:rFonts w:eastAsia="Times New Roman"/>
                <w:sz w:val="20"/>
                <w:szCs w:val="20"/>
              </w:rPr>
              <w:t>Machinery</w:t>
            </w:r>
          </w:p>
        </w:tc>
        <w:tc>
          <w:tcPr>
            <w:tcW w:w="1440" w:type="dxa"/>
            <w:gridSpan w:val="3"/>
            <w:tcBorders>
              <w:top w:val="nil"/>
            </w:tcBorders>
            <w:shd w:val="clear" w:color="auto" w:fill="auto"/>
            <w:vAlign w:val="center"/>
            <w:hideMark/>
          </w:tcPr>
          <w:p w:rsidR="000D75FB" w:rsidRPr="00BE63B7" w:rsidRDefault="000D75FB" w:rsidP="0089601E">
            <w:pPr>
              <w:spacing w:line="240" w:lineRule="auto"/>
              <w:jc w:val="center"/>
              <w:rPr>
                <w:rFonts w:eastAsia="Times New Roman"/>
                <w:sz w:val="20"/>
                <w:szCs w:val="20"/>
              </w:rPr>
            </w:pPr>
            <w:r w:rsidRPr="00BE63B7">
              <w:rPr>
                <w:rFonts w:eastAsia="Times New Roman"/>
                <w:sz w:val="20"/>
                <w:szCs w:val="20"/>
              </w:rPr>
              <w:t>41</w:t>
            </w:r>
          </w:p>
        </w:tc>
        <w:tc>
          <w:tcPr>
            <w:tcW w:w="1440" w:type="dxa"/>
            <w:tcBorders>
              <w:top w:val="nil"/>
            </w:tcBorders>
            <w:shd w:val="clear" w:color="auto" w:fill="auto"/>
            <w:vAlign w:val="center"/>
            <w:hideMark/>
          </w:tcPr>
          <w:p w:rsidR="000D75FB" w:rsidRPr="00BE63B7" w:rsidRDefault="000D75FB" w:rsidP="0089601E">
            <w:pPr>
              <w:spacing w:line="240" w:lineRule="auto"/>
              <w:jc w:val="right"/>
              <w:rPr>
                <w:rFonts w:eastAsia="Times New Roman"/>
                <w:sz w:val="20"/>
                <w:szCs w:val="20"/>
              </w:rPr>
            </w:pPr>
            <w:r w:rsidRPr="00BE63B7">
              <w:rPr>
                <w:rFonts w:eastAsia="Times New Roman"/>
                <w:sz w:val="20"/>
                <w:szCs w:val="20"/>
              </w:rPr>
              <w:t>1,927,585</w:t>
            </w:r>
          </w:p>
        </w:tc>
        <w:tc>
          <w:tcPr>
            <w:tcW w:w="2250" w:type="dxa"/>
            <w:gridSpan w:val="2"/>
            <w:tcBorders>
              <w:top w:val="nil"/>
            </w:tcBorders>
            <w:shd w:val="clear" w:color="auto" w:fill="auto"/>
            <w:vAlign w:val="center"/>
            <w:hideMark/>
          </w:tcPr>
          <w:p w:rsidR="000D75FB" w:rsidRPr="00BE63B7" w:rsidRDefault="000D75FB" w:rsidP="0089601E">
            <w:pPr>
              <w:spacing w:line="240" w:lineRule="auto"/>
              <w:jc w:val="right"/>
              <w:rPr>
                <w:rFonts w:eastAsia="Times New Roman"/>
                <w:sz w:val="20"/>
                <w:szCs w:val="20"/>
              </w:rPr>
            </w:pPr>
            <w:r w:rsidRPr="00BE63B7">
              <w:rPr>
                <w:rFonts w:eastAsia="Times New Roman"/>
                <w:sz w:val="20"/>
                <w:szCs w:val="20"/>
              </w:rPr>
              <w:t>2,594,990 (2.41)</w:t>
            </w:r>
          </w:p>
        </w:tc>
        <w:tc>
          <w:tcPr>
            <w:tcW w:w="2160" w:type="dxa"/>
            <w:gridSpan w:val="2"/>
            <w:tcBorders>
              <w:top w:val="nil"/>
            </w:tcBorders>
            <w:shd w:val="clear" w:color="auto" w:fill="auto"/>
            <w:vAlign w:val="center"/>
            <w:hideMark/>
          </w:tcPr>
          <w:p w:rsidR="000D75FB" w:rsidRPr="00BE63B7" w:rsidRDefault="000D75FB" w:rsidP="0089601E">
            <w:pPr>
              <w:spacing w:line="240" w:lineRule="auto"/>
              <w:jc w:val="right"/>
              <w:rPr>
                <w:rFonts w:eastAsia="Times New Roman"/>
                <w:sz w:val="20"/>
                <w:szCs w:val="20"/>
              </w:rPr>
            </w:pPr>
            <w:r w:rsidRPr="00BE63B7">
              <w:rPr>
                <w:rFonts w:eastAsia="Times New Roman"/>
                <w:sz w:val="20"/>
                <w:szCs w:val="20"/>
              </w:rPr>
              <w:t>19,858,694 (1.24)</w:t>
            </w:r>
          </w:p>
        </w:tc>
      </w:tr>
      <w:tr w:rsidR="000D75FB" w:rsidRPr="00BE63B7" w:rsidTr="0089601E">
        <w:trPr>
          <w:trHeight w:val="315"/>
        </w:trPr>
        <w:tc>
          <w:tcPr>
            <w:tcW w:w="2625" w:type="dxa"/>
            <w:tcBorders>
              <w:top w:val="nil"/>
            </w:tcBorders>
            <w:shd w:val="clear" w:color="auto" w:fill="auto"/>
            <w:vAlign w:val="center"/>
            <w:hideMark/>
          </w:tcPr>
          <w:p w:rsidR="000D75FB" w:rsidRPr="00BE63B7" w:rsidRDefault="000D75FB" w:rsidP="0089601E">
            <w:pPr>
              <w:spacing w:line="240" w:lineRule="auto"/>
              <w:rPr>
                <w:rFonts w:eastAsia="Times New Roman"/>
                <w:sz w:val="20"/>
                <w:szCs w:val="20"/>
              </w:rPr>
            </w:pPr>
            <w:r w:rsidRPr="00BE63B7">
              <w:rPr>
                <w:rFonts w:eastAsia="Times New Roman"/>
                <w:sz w:val="20"/>
                <w:szCs w:val="20"/>
              </w:rPr>
              <w:t>Foods &amp; Beverages</w:t>
            </w:r>
          </w:p>
        </w:tc>
        <w:tc>
          <w:tcPr>
            <w:tcW w:w="1440" w:type="dxa"/>
            <w:gridSpan w:val="3"/>
            <w:tcBorders>
              <w:top w:val="nil"/>
            </w:tcBorders>
            <w:shd w:val="clear" w:color="auto" w:fill="auto"/>
            <w:vAlign w:val="center"/>
            <w:hideMark/>
          </w:tcPr>
          <w:p w:rsidR="000D75FB" w:rsidRPr="00BE63B7" w:rsidRDefault="000D75FB" w:rsidP="0089601E">
            <w:pPr>
              <w:spacing w:line="240" w:lineRule="auto"/>
              <w:jc w:val="center"/>
              <w:rPr>
                <w:rFonts w:eastAsia="Times New Roman"/>
                <w:sz w:val="20"/>
                <w:szCs w:val="20"/>
              </w:rPr>
            </w:pPr>
            <w:r w:rsidRPr="00BE63B7">
              <w:rPr>
                <w:rFonts w:eastAsia="Times New Roman"/>
                <w:sz w:val="20"/>
                <w:szCs w:val="20"/>
              </w:rPr>
              <w:t>39</w:t>
            </w:r>
          </w:p>
        </w:tc>
        <w:tc>
          <w:tcPr>
            <w:tcW w:w="1440" w:type="dxa"/>
            <w:tcBorders>
              <w:top w:val="nil"/>
            </w:tcBorders>
            <w:shd w:val="clear" w:color="auto" w:fill="auto"/>
            <w:vAlign w:val="center"/>
            <w:hideMark/>
          </w:tcPr>
          <w:p w:rsidR="000D75FB" w:rsidRPr="00BE63B7" w:rsidRDefault="000D75FB" w:rsidP="0089601E">
            <w:pPr>
              <w:spacing w:line="240" w:lineRule="auto"/>
              <w:jc w:val="right"/>
              <w:rPr>
                <w:rFonts w:eastAsia="Times New Roman"/>
                <w:sz w:val="20"/>
                <w:szCs w:val="20"/>
              </w:rPr>
            </w:pPr>
            <w:r w:rsidRPr="00BE63B7">
              <w:rPr>
                <w:rFonts w:eastAsia="Times New Roman"/>
                <w:sz w:val="20"/>
                <w:szCs w:val="20"/>
              </w:rPr>
              <w:t>1,300,254</w:t>
            </w:r>
          </w:p>
        </w:tc>
        <w:tc>
          <w:tcPr>
            <w:tcW w:w="2250" w:type="dxa"/>
            <w:gridSpan w:val="2"/>
            <w:tcBorders>
              <w:top w:val="nil"/>
            </w:tcBorders>
            <w:shd w:val="clear" w:color="auto" w:fill="auto"/>
            <w:vAlign w:val="center"/>
            <w:hideMark/>
          </w:tcPr>
          <w:p w:rsidR="000D75FB" w:rsidRPr="00BE63B7" w:rsidRDefault="000D75FB" w:rsidP="0089601E">
            <w:pPr>
              <w:spacing w:line="240" w:lineRule="auto"/>
              <w:jc w:val="right"/>
              <w:rPr>
                <w:rFonts w:eastAsia="Times New Roman"/>
                <w:sz w:val="20"/>
                <w:szCs w:val="20"/>
              </w:rPr>
            </w:pPr>
            <w:r w:rsidRPr="00BE63B7">
              <w:rPr>
                <w:rFonts w:eastAsia="Times New Roman"/>
                <w:sz w:val="20"/>
                <w:szCs w:val="20"/>
              </w:rPr>
              <w:t>1,312,162 (1.22)</w:t>
            </w:r>
          </w:p>
        </w:tc>
        <w:tc>
          <w:tcPr>
            <w:tcW w:w="2160" w:type="dxa"/>
            <w:gridSpan w:val="2"/>
            <w:tcBorders>
              <w:top w:val="nil"/>
            </w:tcBorders>
            <w:shd w:val="clear" w:color="auto" w:fill="auto"/>
            <w:vAlign w:val="center"/>
            <w:hideMark/>
          </w:tcPr>
          <w:p w:rsidR="000D75FB" w:rsidRPr="00BE63B7" w:rsidRDefault="000D75FB" w:rsidP="0089601E">
            <w:pPr>
              <w:spacing w:line="240" w:lineRule="auto"/>
              <w:jc w:val="right"/>
              <w:rPr>
                <w:rFonts w:eastAsia="Times New Roman"/>
                <w:sz w:val="20"/>
                <w:szCs w:val="20"/>
              </w:rPr>
            </w:pPr>
            <w:r w:rsidRPr="00BE63B7">
              <w:rPr>
                <w:rFonts w:eastAsia="Times New Roman"/>
                <w:sz w:val="20"/>
                <w:szCs w:val="20"/>
              </w:rPr>
              <w:t>34,295,813 (2.13)</w:t>
            </w:r>
          </w:p>
        </w:tc>
      </w:tr>
      <w:tr w:rsidR="000D75FB" w:rsidRPr="00BE63B7" w:rsidTr="0089601E">
        <w:trPr>
          <w:trHeight w:val="315"/>
        </w:trPr>
        <w:tc>
          <w:tcPr>
            <w:tcW w:w="2625" w:type="dxa"/>
            <w:tcBorders>
              <w:top w:val="nil"/>
            </w:tcBorders>
            <w:shd w:val="clear" w:color="auto" w:fill="auto"/>
            <w:vAlign w:val="center"/>
            <w:hideMark/>
          </w:tcPr>
          <w:p w:rsidR="000D75FB" w:rsidRPr="00BE63B7" w:rsidRDefault="000D75FB" w:rsidP="0089601E">
            <w:pPr>
              <w:spacing w:line="240" w:lineRule="auto"/>
              <w:rPr>
                <w:rFonts w:eastAsia="Times New Roman"/>
                <w:sz w:val="20"/>
                <w:szCs w:val="20"/>
              </w:rPr>
            </w:pPr>
            <w:r w:rsidRPr="00BE63B7">
              <w:rPr>
                <w:rFonts w:eastAsia="Times New Roman"/>
                <w:sz w:val="20"/>
                <w:szCs w:val="20"/>
              </w:rPr>
              <w:t>Construct</w:t>
            </w:r>
            <w:r w:rsidRPr="00BE63B7">
              <w:rPr>
                <w:sz w:val="20"/>
                <w:szCs w:val="20"/>
              </w:rPr>
              <w:t>i</w:t>
            </w:r>
            <w:r w:rsidRPr="00BE63B7">
              <w:rPr>
                <w:rFonts w:eastAsia="Times New Roman"/>
                <w:sz w:val="20"/>
                <w:szCs w:val="20"/>
              </w:rPr>
              <w:t>on</w:t>
            </w:r>
          </w:p>
        </w:tc>
        <w:tc>
          <w:tcPr>
            <w:tcW w:w="1440" w:type="dxa"/>
            <w:gridSpan w:val="3"/>
            <w:tcBorders>
              <w:top w:val="nil"/>
            </w:tcBorders>
            <w:shd w:val="clear" w:color="auto" w:fill="auto"/>
            <w:vAlign w:val="center"/>
            <w:hideMark/>
          </w:tcPr>
          <w:p w:rsidR="000D75FB" w:rsidRPr="00BE63B7" w:rsidRDefault="000D75FB" w:rsidP="0089601E">
            <w:pPr>
              <w:spacing w:line="240" w:lineRule="auto"/>
              <w:jc w:val="center"/>
              <w:rPr>
                <w:rFonts w:eastAsia="Times New Roman"/>
                <w:sz w:val="20"/>
                <w:szCs w:val="20"/>
              </w:rPr>
            </w:pPr>
            <w:r w:rsidRPr="00BE63B7">
              <w:rPr>
                <w:rFonts w:eastAsia="Times New Roman"/>
                <w:sz w:val="20"/>
                <w:szCs w:val="20"/>
              </w:rPr>
              <w:t>31</w:t>
            </w:r>
          </w:p>
        </w:tc>
        <w:tc>
          <w:tcPr>
            <w:tcW w:w="1440" w:type="dxa"/>
            <w:tcBorders>
              <w:top w:val="nil"/>
            </w:tcBorders>
            <w:shd w:val="clear" w:color="auto" w:fill="auto"/>
            <w:vAlign w:val="center"/>
            <w:hideMark/>
          </w:tcPr>
          <w:p w:rsidR="000D75FB" w:rsidRPr="00BE63B7" w:rsidRDefault="000D75FB" w:rsidP="0089601E">
            <w:pPr>
              <w:spacing w:line="240" w:lineRule="auto"/>
              <w:jc w:val="right"/>
              <w:rPr>
                <w:rFonts w:eastAsia="Times New Roman"/>
                <w:sz w:val="20"/>
                <w:szCs w:val="20"/>
              </w:rPr>
            </w:pPr>
            <w:r w:rsidRPr="00BE63B7">
              <w:rPr>
                <w:rFonts w:eastAsia="Times New Roman"/>
                <w:sz w:val="20"/>
                <w:szCs w:val="20"/>
              </w:rPr>
              <w:t>1,626,633</w:t>
            </w:r>
          </w:p>
        </w:tc>
        <w:tc>
          <w:tcPr>
            <w:tcW w:w="2250" w:type="dxa"/>
            <w:gridSpan w:val="2"/>
            <w:tcBorders>
              <w:top w:val="nil"/>
            </w:tcBorders>
            <w:shd w:val="clear" w:color="auto" w:fill="auto"/>
            <w:vAlign w:val="center"/>
            <w:hideMark/>
          </w:tcPr>
          <w:p w:rsidR="000D75FB" w:rsidRPr="00BE63B7" w:rsidRDefault="000D75FB" w:rsidP="0089601E">
            <w:pPr>
              <w:spacing w:line="240" w:lineRule="auto"/>
              <w:jc w:val="right"/>
              <w:rPr>
                <w:rFonts w:eastAsia="Times New Roman"/>
                <w:sz w:val="20"/>
                <w:szCs w:val="20"/>
              </w:rPr>
            </w:pPr>
            <w:r w:rsidRPr="00BE63B7">
              <w:rPr>
                <w:rFonts w:eastAsia="Times New Roman"/>
                <w:sz w:val="20"/>
                <w:szCs w:val="20"/>
              </w:rPr>
              <w:t>5,586,149 (5.20)</w:t>
            </w:r>
          </w:p>
        </w:tc>
        <w:tc>
          <w:tcPr>
            <w:tcW w:w="2160" w:type="dxa"/>
            <w:gridSpan w:val="2"/>
            <w:tcBorders>
              <w:top w:val="nil"/>
            </w:tcBorders>
            <w:shd w:val="clear" w:color="auto" w:fill="auto"/>
            <w:vAlign w:val="center"/>
            <w:hideMark/>
          </w:tcPr>
          <w:p w:rsidR="000D75FB" w:rsidRPr="00BE63B7" w:rsidRDefault="000D75FB" w:rsidP="0089601E">
            <w:pPr>
              <w:spacing w:line="240" w:lineRule="auto"/>
              <w:jc w:val="right"/>
              <w:rPr>
                <w:rFonts w:eastAsia="Times New Roman"/>
                <w:sz w:val="20"/>
                <w:szCs w:val="20"/>
              </w:rPr>
            </w:pPr>
            <w:r w:rsidRPr="00BE63B7">
              <w:rPr>
                <w:rFonts w:eastAsia="Times New Roman"/>
                <w:sz w:val="20"/>
                <w:szCs w:val="20"/>
              </w:rPr>
              <w:t>20,468,693 (1.27)</w:t>
            </w:r>
          </w:p>
        </w:tc>
      </w:tr>
      <w:tr w:rsidR="000D75FB" w:rsidRPr="00BE63B7" w:rsidTr="0089601E">
        <w:trPr>
          <w:trHeight w:val="315"/>
        </w:trPr>
        <w:tc>
          <w:tcPr>
            <w:tcW w:w="2625" w:type="dxa"/>
            <w:tcBorders>
              <w:top w:val="nil"/>
            </w:tcBorders>
            <w:shd w:val="clear" w:color="auto" w:fill="auto"/>
            <w:vAlign w:val="center"/>
            <w:hideMark/>
          </w:tcPr>
          <w:p w:rsidR="000D75FB" w:rsidRPr="00BE63B7" w:rsidRDefault="000D75FB" w:rsidP="0089601E">
            <w:pPr>
              <w:spacing w:line="240" w:lineRule="auto"/>
              <w:rPr>
                <w:rFonts w:eastAsia="Times New Roman"/>
                <w:sz w:val="20"/>
                <w:szCs w:val="20"/>
              </w:rPr>
            </w:pPr>
            <w:r w:rsidRPr="00BE63B7">
              <w:rPr>
                <w:rFonts w:eastAsia="Times New Roman"/>
                <w:sz w:val="20"/>
                <w:szCs w:val="20"/>
              </w:rPr>
              <w:t>Textile &amp; Wearing Apparel</w:t>
            </w:r>
          </w:p>
        </w:tc>
        <w:tc>
          <w:tcPr>
            <w:tcW w:w="1440" w:type="dxa"/>
            <w:gridSpan w:val="3"/>
            <w:tcBorders>
              <w:top w:val="nil"/>
            </w:tcBorders>
            <w:shd w:val="clear" w:color="auto" w:fill="auto"/>
            <w:vAlign w:val="center"/>
            <w:hideMark/>
          </w:tcPr>
          <w:p w:rsidR="000D75FB" w:rsidRPr="00BE63B7" w:rsidRDefault="000D75FB" w:rsidP="0089601E">
            <w:pPr>
              <w:spacing w:line="240" w:lineRule="auto"/>
              <w:jc w:val="center"/>
              <w:rPr>
                <w:rFonts w:eastAsia="Times New Roman"/>
                <w:sz w:val="20"/>
                <w:szCs w:val="20"/>
              </w:rPr>
            </w:pPr>
            <w:r w:rsidRPr="00BE63B7">
              <w:rPr>
                <w:rFonts w:eastAsia="Times New Roman"/>
                <w:sz w:val="20"/>
                <w:szCs w:val="20"/>
              </w:rPr>
              <w:t>25</w:t>
            </w:r>
          </w:p>
        </w:tc>
        <w:tc>
          <w:tcPr>
            <w:tcW w:w="1440" w:type="dxa"/>
            <w:tcBorders>
              <w:top w:val="nil"/>
            </w:tcBorders>
            <w:shd w:val="clear" w:color="auto" w:fill="auto"/>
            <w:vAlign w:val="center"/>
            <w:hideMark/>
          </w:tcPr>
          <w:p w:rsidR="000D75FB" w:rsidRPr="00BE63B7" w:rsidRDefault="000D75FB" w:rsidP="0089601E">
            <w:pPr>
              <w:spacing w:line="240" w:lineRule="auto"/>
              <w:jc w:val="right"/>
              <w:rPr>
                <w:rFonts w:eastAsia="Times New Roman"/>
                <w:sz w:val="20"/>
                <w:szCs w:val="20"/>
              </w:rPr>
            </w:pPr>
            <w:r w:rsidRPr="00BE63B7">
              <w:rPr>
                <w:rFonts w:eastAsia="Times New Roman"/>
                <w:sz w:val="20"/>
                <w:szCs w:val="20"/>
              </w:rPr>
              <w:t>624,299</w:t>
            </w:r>
          </w:p>
        </w:tc>
        <w:tc>
          <w:tcPr>
            <w:tcW w:w="2250" w:type="dxa"/>
            <w:gridSpan w:val="2"/>
            <w:tcBorders>
              <w:top w:val="nil"/>
            </w:tcBorders>
            <w:shd w:val="clear" w:color="auto" w:fill="auto"/>
            <w:vAlign w:val="center"/>
            <w:hideMark/>
          </w:tcPr>
          <w:p w:rsidR="000D75FB" w:rsidRPr="00BE63B7" w:rsidRDefault="000D75FB" w:rsidP="0089601E">
            <w:pPr>
              <w:spacing w:line="240" w:lineRule="auto"/>
              <w:jc w:val="right"/>
              <w:rPr>
                <w:rFonts w:eastAsia="Times New Roman"/>
                <w:sz w:val="20"/>
                <w:szCs w:val="20"/>
              </w:rPr>
            </w:pPr>
            <w:r w:rsidRPr="00BE63B7">
              <w:rPr>
                <w:rFonts w:eastAsia="Times New Roman"/>
                <w:sz w:val="20"/>
                <w:szCs w:val="20"/>
              </w:rPr>
              <w:t>527,899 (0.49)</w:t>
            </w:r>
          </w:p>
        </w:tc>
        <w:tc>
          <w:tcPr>
            <w:tcW w:w="2160" w:type="dxa"/>
            <w:gridSpan w:val="2"/>
            <w:tcBorders>
              <w:top w:val="nil"/>
            </w:tcBorders>
            <w:shd w:val="clear" w:color="auto" w:fill="auto"/>
            <w:vAlign w:val="center"/>
            <w:hideMark/>
          </w:tcPr>
          <w:p w:rsidR="000D75FB" w:rsidRPr="00BE63B7" w:rsidRDefault="000D75FB" w:rsidP="0089601E">
            <w:pPr>
              <w:spacing w:line="240" w:lineRule="auto"/>
              <w:jc w:val="right"/>
              <w:rPr>
                <w:rFonts w:eastAsia="Times New Roman"/>
                <w:sz w:val="20"/>
                <w:szCs w:val="20"/>
              </w:rPr>
            </w:pPr>
            <w:r w:rsidRPr="00BE63B7">
              <w:rPr>
                <w:rFonts w:eastAsia="Times New Roman"/>
                <w:sz w:val="20"/>
                <w:szCs w:val="20"/>
              </w:rPr>
              <w:t>6,198,328 (0.39)</w:t>
            </w:r>
          </w:p>
        </w:tc>
      </w:tr>
      <w:tr w:rsidR="000D75FB" w:rsidRPr="00BE63B7" w:rsidTr="0089601E">
        <w:trPr>
          <w:trHeight w:val="323"/>
        </w:trPr>
        <w:tc>
          <w:tcPr>
            <w:tcW w:w="2985" w:type="dxa"/>
            <w:gridSpan w:val="2"/>
            <w:tcBorders>
              <w:top w:val="nil"/>
            </w:tcBorders>
            <w:shd w:val="clear" w:color="auto" w:fill="auto"/>
            <w:vAlign w:val="center"/>
            <w:hideMark/>
          </w:tcPr>
          <w:p w:rsidR="000D75FB" w:rsidRPr="00BE63B7" w:rsidRDefault="000D75FB" w:rsidP="0089601E">
            <w:pPr>
              <w:spacing w:line="240" w:lineRule="auto"/>
              <w:rPr>
                <w:rFonts w:eastAsia="Times New Roman"/>
                <w:sz w:val="20"/>
                <w:szCs w:val="20"/>
              </w:rPr>
            </w:pPr>
            <w:r w:rsidRPr="00BE63B7">
              <w:rPr>
                <w:rFonts w:eastAsia="Times New Roman"/>
                <w:sz w:val="20"/>
                <w:szCs w:val="20"/>
              </w:rPr>
              <w:t>Non-metallic Mineral Products</w:t>
            </w:r>
          </w:p>
        </w:tc>
        <w:tc>
          <w:tcPr>
            <w:tcW w:w="1080" w:type="dxa"/>
            <w:gridSpan w:val="2"/>
            <w:tcBorders>
              <w:top w:val="nil"/>
            </w:tcBorders>
            <w:shd w:val="clear" w:color="auto" w:fill="auto"/>
            <w:vAlign w:val="center"/>
            <w:hideMark/>
          </w:tcPr>
          <w:p w:rsidR="000D75FB" w:rsidRPr="00BE63B7" w:rsidRDefault="000D75FB" w:rsidP="0089601E">
            <w:pPr>
              <w:spacing w:line="240" w:lineRule="auto"/>
              <w:rPr>
                <w:rFonts w:eastAsia="Times New Roman"/>
                <w:sz w:val="20"/>
                <w:szCs w:val="20"/>
              </w:rPr>
            </w:pPr>
            <w:r w:rsidRPr="00BE63B7">
              <w:rPr>
                <w:sz w:val="20"/>
                <w:szCs w:val="20"/>
              </w:rPr>
              <w:t xml:space="preserve">    </w:t>
            </w:r>
            <w:r w:rsidRPr="00BE63B7">
              <w:rPr>
                <w:rFonts w:eastAsia="Times New Roman"/>
                <w:sz w:val="20"/>
                <w:szCs w:val="20"/>
              </w:rPr>
              <w:t>22</w:t>
            </w:r>
          </w:p>
        </w:tc>
        <w:tc>
          <w:tcPr>
            <w:tcW w:w="1440" w:type="dxa"/>
            <w:tcBorders>
              <w:top w:val="nil"/>
            </w:tcBorders>
            <w:shd w:val="clear" w:color="auto" w:fill="auto"/>
            <w:vAlign w:val="center"/>
            <w:hideMark/>
          </w:tcPr>
          <w:p w:rsidR="000D75FB" w:rsidRPr="00BE63B7" w:rsidRDefault="000D75FB" w:rsidP="0089601E">
            <w:pPr>
              <w:spacing w:line="240" w:lineRule="auto"/>
              <w:jc w:val="right"/>
              <w:rPr>
                <w:rFonts w:eastAsia="Times New Roman"/>
                <w:sz w:val="20"/>
                <w:szCs w:val="20"/>
              </w:rPr>
            </w:pPr>
            <w:r w:rsidRPr="00BE63B7">
              <w:rPr>
                <w:rFonts w:eastAsia="Times New Roman"/>
                <w:sz w:val="20"/>
                <w:szCs w:val="20"/>
              </w:rPr>
              <w:t>682,581</w:t>
            </w:r>
          </w:p>
        </w:tc>
        <w:tc>
          <w:tcPr>
            <w:tcW w:w="2250" w:type="dxa"/>
            <w:gridSpan w:val="2"/>
            <w:tcBorders>
              <w:top w:val="nil"/>
            </w:tcBorders>
            <w:shd w:val="clear" w:color="auto" w:fill="auto"/>
            <w:vAlign w:val="center"/>
            <w:hideMark/>
          </w:tcPr>
          <w:p w:rsidR="000D75FB" w:rsidRPr="00BE63B7" w:rsidRDefault="000D75FB" w:rsidP="0089601E">
            <w:pPr>
              <w:spacing w:line="240" w:lineRule="auto"/>
              <w:jc w:val="right"/>
              <w:rPr>
                <w:rFonts w:eastAsia="Times New Roman"/>
                <w:sz w:val="20"/>
                <w:szCs w:val="20"/>
              </w:rPr>
            </w:pPr>
            <w:r w:rsidRPr="00BE63B7">
              <w:rPr>
                <w:rFonts w:eastAsia="Times New Roman"/>
                <w:sz w:val="20"/>
                <w:szCs w:val="20"/>
              </w:rPr>
              <w:t>1,257,597 (1.17)</w:t>
            </w:r>
          </w:p>
        </w:tc>
        <w:tc>
          <w:tcPr>
            <w:tcW w:w="2160" w:type="dxa"/>
            <w:gridSpan w:val="2"/>
            <w:tcBorders>
              <w:top w:val="nil"/>
            </w:tcBorders>
            <w:shd w:val="clear" w:color="auto" w:fill="auto"/>
            <w:vAlign w:val="center"/>
            <w:hideMark/>
          </w:tcPr>
          <w:p w:rsidR="000D75FB" w:rsidRPr="00BE63B7" w:rsidRDefault="000D75FB" w:rsidP="0089601E">
            <w:pPr>
              <w:spacing w:line="240" w:lineRule="auto"/>
              <w:jc w:val="right"/>
              <w:rPr>
                <w:rFonts w:eastAsia="Times New Roman"/>
                <w:sz w:val="20"/>
                <w:szCs w:val="20"/>
              </w:rPr>
            </w:pPr>
            <w:r w:rsidRPr="00BE63B7">
              <w:rPr>
                <w:rFonts w:eastAsia="Times New Roman"/>
                <w:sz w:val="20"/>
                <w:szCs w:val="20"/>
              </w:rPr>
              <w:t>8,128,040 (0.51)</w:t>
            </w:r>
          </w:p>
        </w:tc>
      </w:tr>
      <w:tr w:rsidR="000D75FB" w:rsidRPr="00BE63B7" w:rsidTr="0089601E">
        <w:trPr>
          <w:trHeight w:val="315"/>
        </w:trPr>
        <w:tc>
          <w:tcPr>
            <w:tcW w:w="2625" w:type="dxa"/>
            <w:tcBorders>
              <w:top w:val="nil"/>
            </w:tcBorders>
            <w:shd w:val="clear" w:color="auto" w:fill="auto"/>
            <w:vAlign w:val="center"/>
            <w:hideMark/>
          </w:tcPr>
          <w:p w:rsidR="000D75FB" w:rsidRPr="00BE63B7" w:rsidRDefault="000D75FB" w:rsidP="0089601E">
            <w:pPr>
              <w:spacing w:line="240" w:lineRule="auto"/>
              <w:rPr>
                <w:rFonts w:eastAsia="Times New Roman"/>
                <w:sz w:val="20"/>
                <w:szCs w:val="20"/>
              </w:rPr>
            </w:pPr>
            <w:r w:rsidRPr="00BE63B7">
              <w:rPr>
                <w:rFonts w:eastAsia="Times New Roman"/>
                <w:sz w:val="20"/>
                <w:szCs w:val="20"/>
              </w:rPr>
              <w:t>Transport &amp; Storage</w:t>
            </w:r>
          </w:p>
        </w:tc>
        <w:tc>
          <w:tcPr>
            <w:tcW w:w="1440" w:type="dxa"/>
            <w:gridSpan w:val="3"/>
            <w:tcBorders>
              <w:top w:val="nil"/>
            </w:tcBorders>
            <w:shd w:val="clear" w:color="auto" w:fill="auto"/>
            <w:vAlign w:val="center"/>
            <w:hideMark/>
          </w:tcPr>
          <w:p w:rsidR="000D75FB" w:rsidRPr="00BE63B7" w:rsidRDefault="000D75FB" w:rsidP="0089601E">
            <w:pPr>
              <w:spacing w:line="240" w:lineRule="auto"/>
              <w:jc w:val="center"/>
              <w:rPr>
                <w:rFonts w:eastAsia="Times New Roman"/>
                <w:sz w:val="20"/>
                <w:szCs w:val="20"/>
              </w:rPr>
            </w:pPr>
            <w:r w:rsidRPr="00BE63B7">
              <w:rPr>
                <w:rFonts w:eastAsia="Times New Roman"/>
                <w:sz w:val="20"/>
                <w:szCs w:val="20"/>
              </w:rPr>
              <w:t>21</w:t>
            </w:r>
          </w:p>
        </w:tc>
        <w:tc>
          <w:tcPr>
            <w:tcW w:w="1440" w:type="dxa"/>
            <w:tcBorders>
              <w:top w:val="nil"/>
            </w:tcBorders>
            <w:shd w:val="clear" w:color="auto" w:fill="auto"/>
            <w:vAlign w:val="center"/>
            <w:hideMark/>
          </w:tcPr>
          <w:p w:rsidR="000D75FB" w:rsidRPr="00BE63B7" w:rsidRDefault="000D75FB" w:rsidP="0089601E">
            <w:pPr>
              <w:spacing w:line="240" w:lineRule="auto"/>
              <w:jc w:val="right"/>
              <w:rPr>
                <w:rFonts w:eastAsia="Times New Roman"/>
                <w:sz w:val="20"/>
                <w:szCs w:val="20"/>
              </w:rPr>
            </w:pPr>
            <w:r w:rsidRPr="00BE63B7">
              <w:rPr>
                <w:rFonts w:eastAsia="Times New Roman"/>
                <w:sz w:val="20"/>
                <w:szCs w:val="20"/>
              </w:rPr>
              <w:t>1,443,321</w:t>
            </w:r>
          </w:p>
        </w:tc>
        <w:tc>
          <w:tcPr>
            <w:tcW w:w="2250" w:type="dxa"/>
            <w:gridSpan w:val="2"/>
            <w:tcBorders>
              <w:top w:val="nil"/>
            </w:tcBorders>
            <w:shd w:val="clear" w:color="auto" w:fill="auto"/>
            <w:vAlign w:val="center"/>
            <w:hideMark/>
          </w:tcPr>
          <w:p w:rsidR="000D75FB" w:rsidRPr="00BE63B7" w:rsidRDefault="000D75FB" w:rsidP="0089601E">
            <w:pPr>
              <w:spacing w:line="240" w:lineRule="auto"/>
              <w:jc w:val="right"/>
              <w:rPr>
                <w:rFonts w:eastAsia="Times New Roman"/>
                <w:sz w:val="20"/>
                <w:szCs w:val="20"/>
              </w:rPr>
            </w:pPr>
            <w:r w:rsidRPr="00BE63B7">
              <w:rPr>
                <w:rFonts w:eastAsia="Times New Roman"/>
                <w:sz w:val="20"/>
                <w:szCs w:val="20"/>
              </w:rPr>
              <w:t>3,655,461 (3.40)</w:t>
            </w:r>
          </w:p>
        </w:tc>
        <w:tc>
          <w:tcPr>
            <w:tcW w:w="2160" w:type="dxa"/>
            <w:gridSpan w:val="2"/>
            <w:tcBorders>
              <w:top w:val="nil"/>
            </w:tcBorders>
            <w:shd w:val="clear" w:color="auto" w:fill="auto"/>
            <w:vAlign w:val="center"/>
            <w:hideMark/>
          </w:tcPr>
          <w:p w:rsidR="000D75FB" w:rsidRPr="00BE63B7" w:rsidRDefault="000D75FB" w:rsidP="0089601E">
            <w:pPr>
              <w:spacing w:line="240" w:lineRule="auto"/>
              <w:jc w:val="right"/>
              <w:rPr>
                <w:rFonts w:eastAsia="Times New Roman"/>
                <w:sz w:val="20"/>
                <w:szCs w:val="20"/>
              </w:rPr>
            </w:pPr>
            <w:r w:rsidRPr="00BE63B7">
              <w:rPr>
                <w:rFonts w:eastAsia="Times New Roman"/>
                <w:sz w:val="20"/>
                <w:szCs w:val="20"/>
              </w:rPr>
              <w:t>20,204,123 (1.26)</w:t>
            </w:r>
          </w:p>
        </w:tc>
      </w:tr>
      <w:tr w:rsidR="000D75FB" w:rsidRPr="00BE63B7" w:rsidTr="0089601E">
        <w:trPr>
          <w:trHeight w:val="315"/>
        </w:trPr>
        <w:tc>
          <w:tcPr>
            <w:tcW w:w="2625" w:type="dxa"/>
            <w:tcBorders>
              <w:top w:val="nil"/>
            </w:tcBorders>
            <w:shd w:val="clear" w:color="auto" w:fill="auto"/>
            <w:vAlign w:val="center"/>
            <w:hideMark/>
          </w:tcPr>
          <w:p w:rsidR="000D75FB" w:rsidRPr="00BE63B7" w:rsidRDefault="000D75FB" w:rsidP="0089601E">
            <w:pPr>
              <w:spacing w:line="240" w:lineRule="auto"/>
              <w:rPr>
                <w:rFonts w:eastAsia="Times New Roman"/>
                <w:sz w:val="20"/>
                <w:szCs w:val="20"/>
              </w:rPr>
            </w:pPr>
            <w:r w:rsidRPr="00BE63B7">
              <w:rPr>
                <w:rFonts w:eastAsia="Times New Roman"/>
                <w:sz w:val="20"/>
                <w:szCs w:val="20"/>
              </w:rPr>
              <w:t xml:space="preserve">Other </w:t>
            </w:r>
            <w:r w:rsidRPr="00BE63B7">
              <w:rPr>
                <w:sz w:val="20"/>
                <w:szCs w:val="20"/>
              </w:rPr>
              <w:t>M</w:t>
            </w:r>
            <w:r w:rsidRPr="00BE63B7">
              <w:rPr>
                <w:rFonts w:eastAsia="Times New Roman"/>
                <w:sz w:val="20"/>
                <w:szCs w:val="20"/>
              </w:rPr>
              <w:t>anufacture</w:t>
            </w:r>
          </w:p>
        </w:tc>
        <w:tc>
          <w:tcPr>
            <w:tcW w:w="1440" w:type="dxa"/>
            <w:gridSpan w:val="3"/>
            <w:tcBorders>
              <w:top w:val="nil"/>
            </w:tcBorders>
            <w:shd w:val="clear" w:color="auto" w:fill="auto"/>
            <w:vAlign w:val="center"/>
            <w:hideMark/>
          </w:tcPr>
          <w:p w:rsidR="000D75FB" w:rsidRPr="00BE63B7" w:rsidRDefault="000D75FB" w:rsidP="0089601E">
            <w:pPr>
              <w:spacing w:line="240" w:lineRule="auto"/>
              <w:jc w:val="center"/>
              <w:rPr>
                <w:rFonts w:eastAsia="Times New Roman"/>
                <w:sz w:val="20"/>
                <w:szCs w:val="20"/>
              </w:rPr>
            </w:pPr>
            <w:r w:rsidRPr="00BE63B7">
              <w:rPr>
                <w:rFonts w:eastAsia="Times New Roman"/>
                <w:sz w:val="20"/>
                <w:szCs w:val="20"/>
              </w:rPr>
              <w:t>12</w:t>
            </w:r>
          </w:p>
        </w:tc>
        <w:tc>
          <w:tcPr>
            <w:tcW w:w="1440" w:type="dxa"/>
            <w:tcBorders>
              <w:top w:val="nil"/>
            </w:tcBorders>
            <w:shd w:val="clear" w:color="auto" w:fill="auto"/>
            <w:vAlign w:val="center"/>
            <w:hideMark/>
          </w:tcPr>
          <w:p w:rsidR="000D75FB" w:rsidRPr="00BE63B7" w:rsidRDefault="000D75FB" w:rsidP="0089601E">
            <w:pPr>
              <w:spacing w:line="240" w:lineRule="auto"/>
              <w:jc w:val="right"/>
              <w:rPr>
                <w:rFonts w:eastAsia="Times New Roman"/>
                <w:sz w:val="20"/>
                <w:szCs w:val="20"/>
              </w:rPr>
            </w:pPr>
            <w:r w:rsidRPr="00BE63B7">
              <w:rPr>
                <w:rFonts w:eastAsia="Times New Roman"/>
                <w:sz w:val="20"/>
                <w:szCs w:val="20"/>
              </w:rPr>
              <w:t>468,236</w:t>
            </w:r>
          </w:p>
        </w:tc>
        <w:tc>
          <w:tcPr>
            <w:tcW w:w="2250" w:type="dxa"/>
            <w:gridSpan w:val="2"/>
            <w:tcBorders>
              <w:top w:val="nil"/>
            </w:tcBorders>
            <w:shd w:val="clear" w:color="auto" w:fill="auto"/>
            <w:vAlign w:val="center"/>
            <w:hideMark/>
          </w:tcPr>
          <w:p w:rsidR="000D75FB" w:rsidRPr="00BE63B7" w:rsidRDefault="000D75FB" w:rsidP="0089601E">
            <w:pPr>
              <w:spacing w:line="240" w:lineRule="auto"/>
              <w:jc w:val="right"/>
              <w:rPr>
                <w:rFonts w:eastAsia="Times New Roman"/>
                <w:sz w:val="20"/>
                <w:szCs w:val="20"/>
              </w:rPr>
            </w:pPr>
            <w:r w:rsidRPr="00BE63B7">
              <w:rPr>
                <w:rFonts w:eastAsia="Times New Roman"/>
                <w:sz w:val="20"/>
                <w:szCs w:val="20"/>
              </w:rPr>
              <w:t>1,176,699 (1.09)</w:t>
            </w:r>
          </w:p>
        </w:tc>
        <w:tc>
          <w:tcPr>
            <w:tcW w:w="2160" w:type="dxa"/>
            <w:gridSpan w:val="2"/>
            <w:tcBorders>
              <w:top w:val="nil"/>
            </w:tcBorders>
            <w:shd w:val="clear" w:color="auto" w:fill="auto"/>
            <w:vAlign w:val="center"/>
            <w:hideMark/>
          </w:tcPr>
          <w:p w:rsidR="000D75FB" w:rsidRPr="00BE63B7" w:rsidRDefault="000D75FB" w:rsidP="0089601E">
            <w:pPr>
              <w:spacing w:line="240" w:lineRule="auto"/>
              <w:jc w:val="right"/>
              <w:rPr>
                <w:rFonts w:eastAsia="Times New Roman"/>
                <w:sz w:val="20"/>
                <w:szCs w:val="20"/>
              </w:rPr>
            </w:pPr>
            <w:r w:rsidRPr="00BE63B7">
              <w:rPr>
                <w:rFonts w:eastAsia="Times New Roman"/>
                <w:sz w:val="20"/>
                <w:szCs w:val="20"/>
              </w:rPr>
              <w:t>18,784,711 (1.17)</w:t>
            </w:r>
          </w:p>
        </w:tc>
      </w:tr>
      <w:tr w:rsidR="000D75FB" w:rsidRPr="00BE63B7" w:rsidTr="0089601E">
        <w:trPr>
          <w:trHeight w:val="315"/>
        </w:trPr>
        <w:tc>
          <w:tcPr>
            <w:tcW w:w="2625" w:type="dxa"/>
            <w:tcBorders>
              <w:top w:val="nil"/>
            </w:tcBorders>
            <w:shd w:val="clear" w:color="auto" w:fill="auto"/>
            <w:vAlign w:val="center"/>
            <w:hideMark/>
          </w:tcPr>
          <w:p w:rsidR="000D75FB" w:rsidRPr="00BE63B7" w:rsidRDefault="000D75FB" w:rsidP="0089601E">
            <w:pPr>
              <w:spacing w:line="240" w:lineRule="auto"/>
              <w:rPr>
                <w:rFonts w:eastAsia="Times New Roman"/>
                <w:sz w:val="20"/>
                <w:szCs w:val="20"/>
              </w:rPr>
            </w:pPr>
            <w:r w:rsidRPr="00BE63B7">
              <w:rPr>
                <w:rFonts w:eastAsia="Times New Roman"/>
                <w:sz w:val="20"/>
                <w:szCs w:val="20"/>
              </w:rPr>
              <w:t>Electricity &amp; Gas</w:t>
            </w:r>
          </w:p>
        </w:tc>
        <w:tc>
          <w:tcPr>
            <w:tcW w:w="1440" w:type="dxa"/>
            <w:gridSpan w:val="3"/>
            <w:tcBorders>
              <w:top w:val="nil"/>
            </w:tcBorders>
            <w:shd w:val="clear" w:color="auto" w:fill="auto"/>
            <w:vAlign w:val="center"/>
            <w:hideMark/>
          </w:tcPr>
          <w:p w:rsidR="000D75FB" w:rsidRPr="00BE63B7" w:rsidRDefault="000D75FB" w:rsidP="0089601E">
            <w:pPr>
              <w:spacing w:line="240" w:lineRule="auto"/>
              <w:jc w:val="center"/>
              <w:rPr>
                <w:rFonts w:eastAsia="Times New Roman"/>
                <w:sz w:val="20"/>
                <w:szCs w:val="20"/>
              </w:rPr>
            </w:pPr>
            <w:r w:rsidRPr="00BE63B7">
              <w:rPr>
                <w:rFonts w:eastAsia="Times New Roman"/>
                <w:sz w:val="20"/>
                <w:szCs w:val="20"/>
              </w:rPr>
              <w:t>10</w:t>
            </w:r>
          </w:p>
        </w:tc>
        <w:tc>
          <w:tcPr>
            <w:tcW w:w="1440" w:type="dxa"/>
            <w:tcBorders>
              <w:top w:val="nil"/>
            </w:tcBorders>
            <w:shd w:val="clear" w:color="auto" w:fill="auto"/>
            <w:vAlign w:val="center"/>
            <w:hideMark/>
          </w:tcPr>
          <w:p w:rsidR="000D75FB" w:rsidRPr="00BE63B7" w:rsidRDefault="000D75FB" w:rsidP="0089601E">
            <w:pPr>
              <w:spacing w:line="240" w:lineRule="auto"/>
              <w:jc w:val="right"/>
              <w:rPr>
                <w:rFonts w:eastAsia="Times New Roman"/>
                <w:sz w:val="20"/>
                <w:szCs w:val="20"/>
              </w:rPr>
            </w:pPr>
            <w:r w:rsidRPr="00BE63B7">
              <w:rPr>
                <w:rFonts w:eastAsia="Times New Roman"/>
                <w:sz w:val="20"/>
                <w:szCs w:val="20"/>
              </w:rPr>
              <w:t>808,503</w:t>
            </w:r>
          </w:p>
        </w:tc>
        <w:tc>
          <w:tcPr>
            <w:tcW w:w="2250" w:type="dxa"/>
            <w:gridSpan w:val="2"/>
            <w:tcBorders>
              <w:top w:val="nil"/>
            </w:tcBorders>
            <w:shd w:val="clear" w:color="auto" w:fill="auto"/>
            <w:vAlign w:val="center"/>
            <w:hideMark/>
          </w:tcPr>
          <w:p w:rsidR="000D75FB" w:rsidRPr="00BE63B7" w:rsidRDefault="000D75FB" w:rsidP="0089601E">
            <w:pPr>
              <w:spacing w:line="240" w:lineRule="auto"/>
              <w:jc w:val="right"/>
              <w:rPr>
                <w:rFonts w:eastAsia="Times New Roman"/>
                <w:sz w:val="20"/>
                <w:szCs w:val="20"/>
              </w:rPr>
            </w:pPr>
            <w:r w:rsidRPr="00BE63B7">
              <w:rPr>
                <w:rFonts w:eastAsia="Times New Roman"/>
                <w:sz w:val="20"/>
                <w:szCs w:val="20"/>
              </w:rPr>
              <w:t>3,930,721 (3.66)</w:t>
            </w:r>
          </w:p>
        </w:tc>
        <w:tc>
          <w:tcPr>
            <w:tcW w:w="2160" w:type="dxa"/>
            <w:gridSpan w:val="2"/>
            <w:tcBorders>
              <w:top w:val="nil"/>
            </w:tcBorders>
            <w:shd w:val="clear" w:color="auto" w:fill="auto"/>
            <w:vAlign w:val="center"/>
            <w:hideMark/>
          </w:tcPr>
          <w:p w:rsidR="000D75FB" w:rsidRPr="00BE63B7" w:rsidRDefault="000D75FB" w:rsidP="0089601E">
            <w:pPr>
              <w:spacing w:line="240" w:lineRule="auto"/>
              <w:jc w:val="right"/>
              <w:rPr>
                <w:rFonts w:eastAsia="Times New Roman"/>
                <w:sz w:val="20"/>
                <w:szCs w:val="20"/>
              </w:rPr>
            </w:pPr>
            <w:r w:rsidRPr="00BE63B7">
              <w:rPr>
                <w:rFonts w:eastAsia="Times New Roman"/>
                <w:sz w:val="20"/>
                <w:szCs w:val="20"/>
              </w:rPr>
              <w:t>31,098,019 (1.93)</w:t>
            </w:r>
          </w:p>
        </w:tc>
      </w:tr>
      <w:tr w:rsidR="000D75FB" w:rsidRPr="00BE63B7" w:rsidTr="0089601E">
        <w:trPr>
          <w:trHeight w:val="315"/>
        </w:trPr>
        <w:tc>
          <w:tcPr>
            <w:tcW w:w="2625" w:type="dxa"/>
            <w:tcBorders>
              <w:top w:val="nil"/>
            </w:tcBorders>
            <w:shd w:val="clear" w:color="auto" w:fill="auto"/>
            <w:vAlign w:val="center"/>
            <w:hideMark/>
          </w:tcPr>
          <w:p w:rsidR="000D75FB" w:rsidRPr="00BE63B7" w:rsidRDefault="000D75FB" w:rsidP="0089601E">
            <w:pPr>
              <w:spacing w:line="240" w:lineRule="auto"/>
              <w:rPr>
                <w:rFonts w:eastAsia="Times New Roman"/>
                <w:sz w:val="20"/>
                <w:szCs w:val="20"/>
              </w:rPr>
            </w:pPr>
            <w:r w:rsidRPr="00BE63B7">
              <w:rPr>
                <w:rFonts w:eastAsia="Times New Roman"/>
                <w:sz w:val="20"/>
                <w:szCs w:val="20"/>
              </w:rPr>
              <w:t>Com</w:t>
            </w:r>
            <w:r w:rsidRPr="00BE63B7">
              <w:rPr>
                <w:sz w:val="20"/>
                <w:szCs w:val="20"/>
              </w:rPr>
              <w:t>m</w:t>
            </w:r>
            <w:r w:rsidRPr="00BE63B7">
              <w:rPr>
                <w:rFonts w:eastAsia="Times New Roman"/>
                <w:sz w:val="20"/>
                <w:szCs w:val="20"/>
              </w:rPr>
              <w:t>unication</w:t>
            </w:r>
          </w:p>
        </w:tc>
        <w:tc>
          <w:tcPr>
            <w:tcW w:w="1440" w:type="dxa"/>
            <w:gridSpan w:val="3"/>
            <w:tcBorders>
              <w:top w:val="nil"/>
            </w:tcBorders>
            <w:shd w:val="clear" w:color="auto" w:fill="auto"/>
            <w:vAlign w:val="center"/>
            <w:hideMark/>
          </w:tcPr>
          <w:p w:rsidR="000D75FB" w:rsidRPr="00BE63B7" w:rsidRDefault="000D75FB" w:rsidP="0089601E">
            <w:pPr>
              <w:spacing w:line="240" w:lineRule="auto"/>
              <w:jc w:val="center"/>
              <w:rPr>
                <w:rFonts w:eastAsia="Times New Roman"/>
                <w:sz w:val="20"/>
                <w:szCs w:val="20"/>
              </w:rPr>
            </w:pPr>
            <w:r w:rsidRPr="00BE63B7">
              <w:rPr>
                <w:rFonts w:eastAsia="Times New Roman"/>
                <w:sz w:val="20"/>
                <w:szCs w:val="20"/>
              </w:rPr>
              <w:t>4</w:t>
            </w:r>
          </w:p>
        </w:tc>
        <w:tc>
          <w:tcPr>
            <w:tcW w:w="1440" w:type="dxa"/>
            <w:tcBorders>
              <w:top w:val="nil"/>
            </w:tcBorders>
            <w:shd w:val="clear" w:color="auto" w:fill="auto"/>
            <w:vAlign w:val="center"/>
            <w:hideMark/>
          </w:tcPr>
          <w:p w:rsidR="000D75FB" w:rsidRPr="00BE63B7" w:rsidRDefault="000D75FB" w:rsidP="0089601E">
            <w:pPr>
              <w:spacing w:line="240" w:lineRule="auto"/>
              <w:jc w:val="right"/>
              <w:rPr>
                <w:rFonts w:eastAsia="Times New Roman"/>
                <w:sz w:val="20"/>
                <w:szCs w:val="20"/>
              </w:rPr>
            </w:pPr>
            <w:r w:rsidRPr="00BE63B7">
              <w:rPr>
                <w:rFonts w:eastAsia="Times New Roman"/>
                <w:sz w:val="20"/>
                <w:szCs w:val="20"/>
              </w:rPr>
              <w:t>865,739</w:t>
            </w:r>
          </w:p>
        </w:tc>
        <w:tc>
          <w:tcPr>
            <w:tcW w:w="2250" w:type="dxa"/>
            <w:gridSpan w:val="2"/>
            <w:tcBorders>
              <w:top w:val="nil"/>
            </w:tcBorders>
            <w:shd w:val="clear" w:color="auto" w:fill="auto"/>
            <w:vAlign w:val="center"/>
            <w:hideMark/>
          </w:tcPr>
          <w:p w:rsidR="000D75FB" w:rsidRPr="00BE63B7" w:rsidRDefault="000D75FB" w:rsidP="0089601E">
            <w:pPr>
              <w:spacing w:line="240" w:lineRule="auto"/>
              <w:jc w:val="right"/>
              <w:rPr>
                <w:rFonts w:eastAsia="Times New Roman"/>
                <w:sz w:val="20"/>
                <w:szCs w:val="20"/>
              </w:rPr>
            </w:pPr>
            <w:r w:rsidRPr="00BE63B7">
              <w:rPr>
                <w:rFonts w:eastAsia="Times New Roman"/>
                <w:sz w:val="20"/>
                <w:szCs w:val="20"/>
              </w:rPr>
              <w:t>4,226,743 (3.93)</w:t>
            </w:r>
          </w:p>
        </w:tc>
        <w:tc>
          <w:tcPr>
            <w:tcW w:w="2160" w:type="dxa"/>
            <w:gridSpan w:val="2"/>
            <w:tcBorders>
              <w:top w:val="nil"/>
            </w:tcBorders>
            <w:shd w:val="clear" w:color="auto" w:fill="auto"/>
            <w:vAlign w:val="center"/>
            <w:hideMark/>
          </w:tcPr>
          <w:p w:rsidR="000D75FB" w:rsidRPr="00BE63B7" w:rsidRDefault="000D75FB" w:rsidP="0089601E">
            <w:pPr>
              <w:spacing w:line="240" w:lineRule="auto"/>
              <w:jc w:val="right"/>
              <w:rPr>
                <w:rFonts w:eastAsia="Times New Roman"/>
                <w:sz w:val="20"/>
                <w:szCs w:val="20"/>
              </w:rPr>
            </w:pPr>
            <w:r w:rsidRPr="00BE63B7">
              <w:rPr>
                <w:rFonts w:eastAsia="Times New Roman"/>
                <w:sz w:val="20"/>
                <w:szCs w:val="20"/>
              </w:rPr>
              <w:t>35,462,277 (2.21)</w:t>
            </w:r>
          </w:p>
        </w:tc>
      </w:tr>
      <w:tr w:rsidR="000D75FB" w:rsidRPr="00BE63B7" w:rsidTr="0089601E">
        <w:trPr>
          <w:trHeight w:val="315"/>
        </w:trPr>
        <w:tc>
          <w:tcPr>
            <w:tcW w:w="2625" w:type="dxa"/>
            <w:tcBorders>
              <w:top w:val="nil"/>
              <w:bottom w:val="single" w:sz="12" w:space="0" w:color="auto"/>
            </w:tcBorders>
            <w:shd w:val="clear" w:color="auto" w:fill="auto"/>
            <w:vAlign w:val="center"/>
            <w:hideMark/>
          </w:tcPr>
          <w:p w:rsidR="000D75FB" w:rsidRPr="00BE63B7" w:rsidRDefault="000D75FB" w:rsidP="0089601E">
            <w:pPr>
              <w:spacing w:line="240" w:lineRule="auto"/>
              <w:rPr>
                <w:rFonts w:eastAsia="Times New Roman"/>
                <w:bCs/>
                <w:sz w:val="20"/>
                <w:szCs w:val="20"/>
              </w:rPr>
            </w:pPr>
            <w:r w:rsidRPr="00BE63B7">
              <w:rPr>
                <w:rFonts w:eastAsia="Times New Roman"/>
                <w:bCs/>
                <w:sz w:val="20"/>
                <w:szCs w:val="20"/>
              </w:rPr>
              <w:t>Others</w:t>
            </w:r>
          </w:p>
        </w:tc>
        <w:tc>
          <w:tcPr>
            <w:tcW w:w="1440" w:type="dxa"/>
            <w:gridSpan w:val="3"/>
            <w:tcBorders>
              <w:top w:val="nil"/>
              <w:bottom w:val="single" w:sz="12" w:space="0" w:color="auto"/>
            </w:tcBorders>
            <w:shd w:val="clear" w:color="auto" w:fill="auto"/>
            <w:vAlign w:val="center"/>
            <w:hideMark/>
          </w:tcPr>
          <w:p w:rsidR="000D75FB" w:rsidRPr="00BE63B7" w:rsidRDefault="000D75FB" w:rsidP="0089601E">
            <w:pPr>
              <w:spacing w:line="240" w:lineRule="auto"/>
              <w:jc w:val="center"/>
              <w:rPr>
                <w:rFonts w:eastAsia="Times New Roman"/>
                <w:bCs/>
                <w:sz w:val="20"/>
                <w:szCs w:val="20"/>
              </w:rPr>
            </w:pPr>
            <w:r w:rsidRPr="00BE63B7">
              <w:rPr>
                <w:rFonts w:eastAsia="Times New Roman"/>
                <w:bCs/>
                <w:sz w:val="20"/>
                <w:szCs w:val="20"/>
              </w:rPr>
              <w:t>31</w:t>
            </w:r>
          </w:p>
        </w:tc>
        <w:tc>
          <w:tcPr>
            <w:tcW w:w="1440" w:type="dxa"/>
            <w:tcBorders>
              <w:top w:val="nil"/>
              <w:bottom w:val="single" w:sz="12" w:space="0" w:color="auto"/>
            </w:tcBorders>
            <w:shd w:val="clear" w:color="auto" w:fill="auto"/>
            <w:vAlign w:val="center"/>
            <w:hideMark/>
          </w:tcPr>
          <w:p w:rsidR="000D75FB" w:rsidRPr="00BE63B7" w:rsidRDefault="000D75FB" w:rsidP="0089601E">
            <w:pPr>
              <w:spacing w:line="240" w:lineRule="auto"/>
              <w:jc w:val="right"/>
              <w:rPr>
                <w:rFonts w:eastAsia="Times New Roman"/>
                <w:bCs/>
                <w:sz w:val="20"/>
                <w:szCs w:val="20"/>
              </w:rPr>
            </w:pPr>
            <w:r w:rsidRPr="00BE63B7">
              <w:rPr>
                <w:rFonts w:eastAsia="Times New Roman"/>
                <w:bCs/>
                <w:sz w:val="20"/>
                <w:szCs w:val="20"/>
              </w:rPr>
              <w:t>1,457,248</w:t>
            </w:r>
          </w:p>
        </w:tc>
        <w:tc>
          <w:tcPr>
            <w:tcW w:w="2250" w:type="dxa"/>
            <w:gridSpan w:val="2"/>
            <w:tcBorders>
              <w:top w:val="nil"/>
              <w:bottom w:val="single" w:sz="12" w:space="0" w:color="auto"/>
            </w:tcBorders>
            <w:shd w:val="clear" w:color="auto" w:fill="auto"/>
            <w:vAlign w:val="center"/>
            <w:hideMark/>
          </w:tcPr>
          <w:p w:rsidR="000D75FB" w:rsidRPr="00BE63B7" w:rsidRDefault="000D75FB" w:rsidP="0089601E">
            <w:pPr>
              <w:spacing w:line="240" w:lineRule="auto"/>
              <w:jc w:val="right"/>
              <w:rPr>
                <w:rFonts w:eastAsia="Times New Roman"/>
                <w:bCs/>
                <w:sz w:val="20"/>
                <w:szCs w:val="20"/>
              </w:rPr>
            </w:pPr>
            <w:r w:rsidRPr="00BE63B7">
              <w:rPr>
                <w:rFonts w:eastAsia="Times New Roman"/>
                <w:bCs/>
                <w:sz w:val="20"/>
                <w:szCs w:val="20"/>
              </w:rPr>
              <w:t>1,233,161 (1.15)</w:t>
            </w:r>
          </w:p>
        </w:tc>
        <w:tc>
          <w:tcPr>
            <w:tcW w:w="2160" w:type="dxa"/>
            <w:gridSpan w:val="2"/>
            <w:tcBorders>
              <w:top w:val="nil"/>
              <w:bottom w:val="single" w:sz="12" w:space="0" w:color="auto"/>
            </w:tcBorders>
            <w:shd w:val="clear" w:color="auto" w:fill="auto"/>
            <w:vAlign w:val="center"/>
            <w:hideMark/>
          </w:tcPr>
          <w:p w:rsidR="000D75FB" w:rsidRPr="00BE63B7" w:rsidRDefault="000D75FB" w:rsidP="0089601E">
            <w:pPr>
              <w:spacing w:line="240" w:lineRule="auto"/>
              <w:jc w:val="right"/>
              <w:rPr>
                <w:rFonts w:eastAsia="Times New Roman"/>
                <w:bCs/>
                <w:sz w:val="20"/>
                <w:szCs w:val="20"/>
              </w:rPr>
            </w:pPr>
            <w:r w:rsidRPr="00BE63B7">
              <w:rPr>
                <w:rFonts w:eastAsia="Times New Roman"/>
                <w:bCs/>
                <w:sz w:val="20"/>
                <w:szCs w:val="20"/>
              </w:rPr>
              <w:t>6,272,357 (0.39)</w:t>
            </w:r>
          </w:p>
        </w:tc>
      </w:tr>
      <w:tr w:rsidR="000D75FB" w:rsidRPr="008B3C25" w:rsidTr="0089601E">
        <w:trPr>
          <w:trHeight w:val="630"/>
        </w:trPr>
        <w:tc>
          <w:tcPr>
            <w:tcW w:w="9915" w:type="dxa"/>
            <w:gridSpan w:val="9"/>
            <w:tcBorders>
              <w:top w:val="single" w:sz="12" w:space="0" w:color="auto"/>
            </w:tcBorders>
            <w:shd w:val="clear" w:color="auto" w:fill="auto"/>
            <w:noWrap/>
            <w:vAlign w:val="center"/>
            <w:hideMark/>
          </w:tcPr>
          <w:p w:rsidR="000D75FB" w:rsidRPr="008B3C25" w:rsidRDefault="000D75FB" w:rsidP="0089601E">
            <w:pPr>
              <w:spacing w:line="240" w:lineRule="auto"/>
              <w:rPr>
                <w:iCs/>
                <w:sz w:val="20"/>
                <w:szCs w:val="20"/>
              </w:rPr>
            </w:pPr>
            <w:r w:rsidRPr="008B3C25">
              <w:rPr>
                <w:iCs/>
                <w:sz w:val="20"/>
                <w:szCs w:val="20"/>
              </w:rPr>
              <w:t xml:space="preserve">Note: </w:t>
            </w:r>
            <w:r w:rsidRPr="008B3C25">
              <w:rPr>
                <w:rFonts w:eastAsia="Times New Roman"/>
                <w:iCs/>
                <w:sz w:val="20"/>
                <w:szCs w:val="20"/>
              </w:rPr>
              <w:t xml:space="preserve">Finance includes </w:t>
            </w:r>
            <w:r w:rsidRPr="008B3C25">
              <w:rPr>
                <w:iCs/>
                <w:sz w:val="20"/>
                <w:szCs w:val="20"/>
              </w:rPr>
              <w:t>B</w:t>
            </w:r>
            <w:r w:rsidRPr="008B3C25">
              <w:rPr>
                <w:rFonts w:eastAsia="Times New Roman"/>
                <w:iCs/>
                <w:sz w:val="20"/>
                <w:szCs w:val="20"/>
              </w:rPr>
              <w:t xml:space="preserve">anks, </w:t>
            </w:r>
            <w:r w:rsidRPr="008B3C25">
              <w:rPr>
                <w:iCs/>
                <w:sz w:val="20"/>
                <w:szCs w:val="20"/>
              </w:rPr>
              <w:t>S</w:t>
            </w:r>
            <w:r w:rsidRPr="008B3C25">
              <w:rPr>
                <w:rFonts w:eastAsia="Times New Roman"/>
                <w:iCs/>
                <w:sz w:val="20"/>
                <w:szCs w:val="20"/>
              </w:rPr>
              <w:t xml:space="preserve">ecurities, </w:t>
            </w:r>
            <w:r w:rsidRPr="008B3C25">
              <w:rPr>
                <w:iCs/>
                <w:sz w:val="20"/>
                <w:szCs w:val="20"/>
              </w:rPr>
              <w:t>I</w:t>
            </w:r>
            <w:r w:rsidRPr="008B3C25">
              <w:rPr>
                <w:rFonts w:eastAsia="Times New Roman"/>
                <w:iCs/>
                <w:sz w:val="20"/>
                <w:szCs w:val="20"/>
              </w:rPr>
              <w:t xml:space="preserve">nsurance and </w:t>
            </w:r>
            <w:r w:rsidRPr="008B3C25">
              <w:rPr>
                <w:iCs/>
                <w:sz w:val="20"/>
                <w:szCs w:val="20"/>
              </w:rPr>
              <w:t>O</w:t>
            </w:r>
            <w:r w:rsidRPr="008B3C25">
              <w:rPr>
                <w:rFonts w:eastAsia="Times New Roman"/>
                <w:iCs/>
                <w:sz w:val="20"/>
                <w:szCs w:val="20"/>
              </w:rPr>
              <w:t xml:space="preserve">ther </w:t>
            </w:r>
            <w:r w:rsidRPr="008B3C25">
              <w:rPr>
                <w:iCs/>
                <w:sz w:val="20"/>
                <w:szCs w:val="20"/>
              </w:rPr>
              <w:t>F</w:t>
            </w:r>
            <w:r w:rsidRPr="008B3C25">
              <w:rPr>
                <w:rFonts w:eastAsia="Times New Roman"/>
                <w:iCs/>
                <w:sz w:val="20"/>
                <w:szCs w:val="20"/>
              </w:rPr>
              <w:t xml:space="preserve">inancial </w:t>
            </w:r>
            <w:r w:rsidRPr="008B3C25">
              <w:rPr>
                <w:iCs/>
                <w:sz w:val="20"/>
                <w:szCs w:val="20"/>
              </w:rPr>
              <w:t>C</w:t>
            </w:r>
            <w:r w:rsidRPr="008B3C25">
              <w:rPr>
                <w:rFonts w:eastAsia="Times New Roman"/>
                <w:iCs/>
                <w:sz w:val="20"/>
                <w:szCs w:val="20"/>
              </w:rPr>
              <w:t>om</w:t>
            </w:r>
            <w:r w:rsidRPr="008B3C25">
              <w:rPr>
                <w:iCs/>
                <w:sz w:val="20"/>
                <w:szCs w:val="20"/>
              </w:rPr>
              <w:t>p</w:t>
            </w:r>
            <w:r w:rsidRPr="008B3C25">
              <w:rPr>
                <w:rFonts w:eastAsia="Times New Roman"/>
                <w:iCs/>
                <w:sz w:val="20"/>
                <w:szCs w:val="20"/>
              </w:rPr>
              <w:t>anies</w:t>
            </w:r>
            <w:r w:rsidRPr="008B3C25">
              <w:rPr>
                <w:iCs/>
                <w:sz w:val="20"/>
                <w:szCs w:val="20"/>
              </w:rPr>
              <w:t>.</w:t>
            </w:r>
          </w:p>
          <w:p w:rsidR="000D75FB" w:rsidRPr="008B3C25" w:rsidRDefault="000D75FB" w:rsidP="0089601E">
            <w:pPr>
              <w:spacing w:line="240" w:lineRule="auto"/>
              <w:rPr>
                <w:sz w:val="20"/>
                <w:szCs w:val="20"/>
              </w:rPr>
            </w:pPr>
            <w:r w:rsidRPr="008B3C25">
              <w:rPr>
                <w:iCs/>
                <w:sz w:val="20"/>
                <w:szCs w:val="20"/>
              </w:rPr>
              <w:t xml:space="preserve">         </w:t>
            </w:r>
            <w:r w:rsidRPr="008B3C25">
              <w:rPr>
                <w:rFonts w:eastAsia="Times New Roman"/>
                <w:iCs/>
                <w:sz w:val="20"/>
                <w:szCs w:val="20"/>
              </w:rPr>
              <w:t xml:space="preserve">Others include </w:t>
            </w:r>
            <w:r w:rsidRPr="008B3C25">
              <w:rPr>
                <w:iCs/>
                <w:sz w:val="20"/>
                <w:szCs w:val="20"/>
              </w:rPr>
              <w:t>P</w:t>
            </w:r>
            <w:r w:rsidRPr="008B3C25">
              <w:rPr>
                <w:rFonts w:eastAsia="Times New Roman"/>
                <w:iCs/>
                <w:sz w:val="20"/>
                <w:szCs w:val="20"/>
              </w:rPr>
              <w:t xml:space="preserve">aper &amp; </w:t>
            </w:r>
            <w:r w:rsidRPr="008B3C25">
              <w:rPr>
                <w:iCs/>
                <w:sz w:val="20"/>
                <w:szCs w:val="20"/>
              </w:rPr>
              <w:t>W</w:t>
            </w:r>
            <w:r w:rsidRPr="008B3C25">
              <w:rPr>
                <w:rFonts w:eastAsia="Times New Roman"/>
                <w:iCs/>
                <w:sz w:val="20"/>
                <w:szCs w:val="20"/>
              </w:rPr>
              <w:t>ood</w:t>
            </w:r>
            <w:r w:rsidRPr="008B3C25">
              <w:rPr>
                <w:iCs/>
                <w:sz w:val="20"/>
                <w:szCs w:val="20"/>
              </w:rPr>
              <w:t>, M</w:t>
            </w:r>
            <w:r w:rsidRPr="008B3C25">
              <w:rPr>
                <w:rFonts w:eastAsia="Times New Roman"/>
                <w:iCs/>
                <w:sz w:val="20"/>
                <w:szCs w:val="20"/>
              </w:rPr>
              <w:t xml:space="preserve">edical &amp; </w:t>
            </w:r>
            <w:r w:rsidRPr="008B3C25">
              <w:rPr>
                <w:iCs/>
                <w:sz w:val="20"/>
                <w:szCs w:val="20"/>
              </w:rPr>
              <w:t>P</w:t>
            </w:r>
            <w:r w:rsidRPr="008B3C25">
              <w:rPr>
                <w:rFonts w:eastAsia="Times New Roman"/>
                <w:iCs/>
                <w:sz w:val="20"/>
                <w:szCs w:val="20"/>
              </w:rPr>
              <w:t xml:space="preserve">recision </w:t>
            </w:r>
            <w:r w:rsidRPr="008B3C25">
              <w:rPr>
                <w:iCs/>
                <w:sz w:val="20"/>
                <w:szCs w:val="20"/>
              </w:rPr>
              <w:t>M</w:t>
            </w:r>
            <w:r w:rsidRPr="008B3C25">
              <w:rPr>
                <w:rFonts w:eastAsia="Times New Roman"/>
                <w:iCs/>
                <w:sz w:val="20"/>
                <w:szCs w:val="20"/>
              </w:rPr>
              <w:t>achines</w:t>
            </w:r>
            <w:r w:rsidRPr="008B3C25">
              <w:rPr>
                <w:iCs/>
                <w:sz w:val="20"/>
                <w:szCs w:val="20"/>
              </w:rPr>
              <w:t>, F</w:t>
            </w:r>
            <w:r w:rsidRPr="008B3C25">
              <w:rPr>
                <w:rFonts w:eastAsia="Times New Roman"/>
                <w:iCs/>
                <w:sz w:val="20"/>
                <w:szCs w:val="20"/>
              </w:rPr>
              <w:t xml:space="preserve">isheries </w:t>
            </w:r>
            <w:r w:rsidRPr="008B3C25">
              <w:rPr>
                <w:iCs/>
                <w:sz w:val="20"/>
                <w:szCs w:val="20"/>
              </w:rPr>
              <w:t>I</w:t>
            </w:r>
            <w:r w:rsidRPr="008B3C25">
              <w:rPr>
                <w:rFonts w:eastAsia="Times New Roman"/>
                <w:iCs/>
                <w:sz w:val="20"/>
                <w:szCs w:val="20"/>
              </w:rPr>
              <w:t>ndustry</w:t>
            </w:r>
            <w:r w:rsidRPr="008B3C25">
              <w:rPr>
                <w:iCs/>
                <w:sz w:val="20"/>
                <w:szCs w:val="20"/>
              </w:rPr>
              <w:t xml:space="preserve">, </w:t>
            </w:r>
            <w:r w:rsidRPr="008B3C25">
              <w:rPr>
                <w:rFonts w:eastAsia="Times New Roman"/>
                <w:iCs/>
                <w:sz w:val="20"/>
                <w:szCs w:val="20"/>
              </w:rPr>
              <w:t xml:space="preserve">and </w:t>
            </w:r>
            <w:r w:rsidRPr="008B3C25">
              <w:rPr>
                <w:iCs/>
                <w:sz w:val="20"/>
                <w:szCs w:val="20"/>
              </w:rPr>
              <w:t>M</w:t>
            </w:r>
            <w:r w:rsidRPr="008B3C25">
              <w:rPr>
                <w:rFonts w:eastAsia="Times New Roman"/>
                <w:iCs/>
                <w:sz w:val="20"/>
                <w:szCs w:val="20"/>
              </w:rPr>
              <w:t xml:space="preserve">ining </w:t>
            </w:r>
            <w:r w:rsidRPr="008B3C25">
              <w:rPr>
                <w:iCs/>
                <w:sz w:val="20"/>
                <w:szCs w:val="20"/>
              </w:rPr>
              <w:t>I</w:t>
            </w:r>
            <w:r w:rsidRPr="008B3C25">
              <w:rPr>
                <w:rFonts w:eastAsia="Times New Roman"/>
                <w:iCs/>
                <w:sz w:val="20"/>
                <w:szCs w:val="20"/>
              </w:rPr>
              <w:t>ndustry</w:t>
            </w:r>
            <w:r w:rsidRPr="008B3C25">
              <w:rPr>
                <w:iCs/>
                <w:sz w:val="20"/>
                <w:szCs w:val="20"/>
              </w:rPr>
              <w:t>.</w:t>
            </w:r>
          </w:p>
        </w:tc>
      </w:tr>
    </w:tbl>
    <w:p w:rsidR="000D75FB" w:rsidRDefault="000D75FB" w:rsidP="000D75FB">
      <w:pPr>
        <w:ind w:firstLine="720"/>
        <w:jc w:val="both"/>
      </w:pPr>
    </w:p>
    <w:p w:rsidR="000D75FB" w:rsidRDefault="000D75FB" w:rsidP="000D75FB">
      <w:pPr>
        <w:spacing w:line="240" w:lineRule="auto"/>
        <w:jc w:val="center"/>
        <w:rPr>
          <w:b/>
          <w:bCs/>
        </w:rPr>
      </w:pPr>
      <w:r>
        <w:rPr>
          <w:rFonts w:hint="eastAsia"/>
          <w:b/>
          <w:bCs/>
        </w:rPr>
        <w:t xml:space="preserve">Table </w:t>
      </w:r>
      <w:proofErr w:type="gramStart"/>
      <w:r>
        <w:rPr>
          <w:rFonts w:hint="eastAsia"/>
          <w:b/>
          <w:bCs/>
        </w:rPr>
        <w:t xml:space="preserve">2  </w:t>
      </w:r>
      <w:r w:rsidRPr="00BE63B7">
        <w:rPr>
          <w:rFonts w:eastAsia="Times New Roman"/>
          <w:b/>
          <w:bCs/>
        </w:rPr>
        <w:t>Sample</w:t>
      </w:r>
      <w:proofErr w:type="gramEnd"/>
      <w:r w:rsidRPr="00BE63B7">
        <w:rPr>
          <w:rFonts w:eastAsia="Times New Roman"/>
          <w:b/>
          <w:bCs/>
        </w:rPr>
        <w:t xml:space="preserve"> companies</w:t>
      </w:r>
    </w:p>
    <w:p w:rsidR="000D75FB" w:rsidRPr="00056FCB" w:rsidRDefault="000D75FB" w:rsidP="000D75FB">
      <w:pPr>
        <w:spacing w:line="240" w:lineRule="auto"/>
        <w:rPr>
          <w:b/>
          <w:bCs/>
          <w:sz w:val="16"/>
        </w:rPr>
      </w:pPr>
    </w:p>
    <w:tbl>
      <w:tblPr>
        <w:tblW w:w="10005" w:type="dxa"/>
        <w:tblInd w:w="93" w:type="dxa"/>
        <w:tblLayout w:type="fixed"/>
        <w:tblLook w:val="04A0" w:firstRow="1" w:lastRow="0" w:firstColumn="1" w:lastColumn="0" w:noHBand="0" w:noVBand="1"/>
      </w:tblPr>
      <w:tblGrid>
        <w:gridCol w:w="4245"/>
        <w:gridCol w:w="90"/>
        <w:gridCol w:w="90"/>
        <w:gridCol w:w="1260"/>
        <w:gridCol w:w="810"/>
        <w:gridCol w:w="1440"/>
        <w:gridCol w:w="90"/>
        <w:gridCol w:w="630"/>
        <w:gridCol w:w="90"/>
        <w:gridCol w:w="1260"/>
      </w:tblGrid>
      <w:tr w:rsidR="000D75FB" w:rsidRPr="00BE63B7" w:rsidTr="0089601E">
        <w:trPr>
          <w:trHeight w:val="288"/>
        </w:trPr>
        <w:tc>
          <w:tcPr>
            <w:tcW w:w="4245" w:type="dxa"/>
            <w:vMerge w:val="restart"/>
            <w:tcBorders>
              <w:top w:val="single" w:sz="12" w:space="0" w:color="auto"/>
            </w:tcBorders>
            <w:shd w:val="clear" w:color="auto" w:fill="auto"/>
            <w:vAlign w:val="center"/>
            <w:hideMark/>
          </w:tcPr>
          <w:p w:rsidR="000D75FB" w:rsidRPr="00C25AEA" w:rsidRDefault="000D75FB" w:rsidP="0089601E">
            <w:pPr>
              <w:spacing w:line="240" w:lineRule="auto"/>
              <w:jc w:val="center"/>
              <w:rPr>
                <w:rFonts w:eastAsia="Times New Roman"/>
                <w:b/>
                <w:bCs/>
                <w:sz w:val="20"/>
                <w:szCs w:val="20"/>
              </w:rPr>
            </w:pPr>
            <w:r w:rsidRPr="00C25AEA">
              <w:rPr>
                <w:rFonts w:eastAsia="Times New Roman"/>
                <w:b/>
                <w:bCs/>
                <w:sz w:val="20"/>
                <w:szCs w:val="20"/>
              </w:rPr>
              <w:t>Companies</w:t>
            </w:r>
          </w:p>
        </w:tc>
        <w:tc>
          <w:tcPr>
            <w:tcW w:w="2250" w:type="dxa"/>
            <w:gridSpan w:val="4"/>
            <w:tcBorders>
              <w:top w:val="single" w:sz="12" w:space="0" w:color="auto"/>
            </w:tcBorders>
            <w:shd w:val="clear" w:color="auto" w:fill="auto"/>
            <w:vAlign w:val="center"/>
            <w:hideMark/>
          </w:tcPr>
          <w:p w:rsidR="000D75FB" w:rsidRPr="00C25AEA" w:rsidRDefault="000D75FB" w:rsidP="0089601E">
            <w:pPr>
              <w:spacing w:line="240" w:lineRule="auto"/>
              <w:jc w:val="center"/>
              <w:rPr>
                <w:b/>
                <w:bCs/>
                <w:sz w:val="20"/>
                <w:szCs w:val="20"/>
              </w:rPr>
            </w:pPr>
            <w:r w:rsidRPr="00C25AEA">
              <w:rPr>
                <w:rFonts w:eastAsia="Times New Roman"/>
                <w:b/>
                <w:bCs/>
                <w:sz w:val="20"/>
                <w:szCs w:val="20"/>
              </w:rPr>
              <w:t>Market Cap</w:t>
            </w:r>
          </w:p>
        </w:tc>
        <w:tc>
          <w:tcPr>
            <w:tcW w:w="2160" w:type="dxa"/>
            <w:gridSpan w:val="3"/>
            <w:tcBorders>
              <w:top w:val="single" w:sz="12" w:space="0" w:color="auto"/>
            </w:tcBorders>
            <w:shd w:val="clear" w:color="auto" w:fill="auto"/>
            <w:vAlign w:val="center"/>
            <w:hideMark/>
          </w:tcPr>
          <w:p w:rsidR="000D75FB" w:rsidRPr="00C25AEA" w:rsidRDefault="000D75FB" w:rsidP="0089601E">
            <w:pPr>
              <w:spacing w:line="240" w:lineRule="auto"/>
              <w:jc w:val="center"/>
              <w:rPr>
                <w:b/>
                <w:bCs/>
                <w:sz w:val="20"/>
                <w:szCs w:val="20"/>
              </w:rPr>
            </w:pPr>
            <w:r w:rsidRPr="00C25AEA">
              <w:rPr>
                <w:rFonts w:eastAsia="Times New Roman"/>
                <w:b/>
                <w:bCs/>
                <w:sz w:val="20"/>
                <w:szCs w:val="20"/>
              </w:rPr>
              <w:t>No of listed shares</w:t>
            </w:r>
          </w:p>
        </w:tc>
        <w:tc>
          <w:tcPr>
            <w:tcW w:w="1350" w:type="dxa"/>
            <w:gridSpan w:val="2"/>
            <w:vMerge w:val="restart"/>
            <w:tcBorders>
              <w:top w:val="single" w:sz="12" w:space="0" w:color="auto"/>
            </w:tcBorders>
            <w:shd w:val="clear" w:color="auto" w:fill="auto"/>
            <w:vAlign w:val="center"/>
            <w:hideMark/>
          </w:tcPr>
          <w:p w:rsidR="000D75FB" w:rsidRPr="0038201C" w:rsidRDefault="000D75FB" w:rsidP="0089601E">
            <w:pPr>
              <w:spacing w:line="240" w:lineRule="auto"/>
              <w:jc w:val="center"/>
              <w:rPr>
                <w:b/>
                <w:bCs/>
                <w:sz w:val="20"/>
                <w:szCs w:val="20"/>
              </w:rPr>
            </w:pPr>
            <w:r w:rsidRPr="00C25AEA">
              <w:rPr>
                <w:rFonts w:eastAsia="Times New Roman"/>
                <w:b/>
                <w:bCs/>
                <w:sz w:val="20"/>
                <w:szCs w:val="20"/>
              </w:rPr>
              <w:t>Ratio held by Foreigner</w:t>
            </w:r>
          </w:p>
        </w:tc>
      </w:tr>
      <w:tr w:rsidR="000D75FB" w:rsidRPr="00BE63B7" w:rsidTr="0089601E">
        <w:trPr>
          <w:trHeight w:val="288"/>
        </w:trPr>
        <w:tc>
          <w:tcPr>
            <w:tcW w:w="4245" w:type="dxa"/>
            <w:vMerge/>
            <w:tcBorders>
              <w:bottom w:val="single" w:sz="2" w:space="0" w:color="auto"/>
            </w:tcBorders>
            <w:shd w:val="clear" w:color="auto" w:fill="auto"/>
            <w:vAlign w:val="center"/>
          </w:tcPr>
          <w:p w:rsidR="000D75FB" w:rsidRPr="00C25AEA" w:rsidRDefault="000D75FB" w:rsidP="0089601E">
            <w:pPr>
              <w:spacing w:line="240" w:lineRule="auto"/>
              <w:jc w:val="center"/>
              <w:rPr>
                <w:rFonts w:eastAsia="Times New Roman"/>
                <w:b/>
                <w:bCs/>
                <w:sz w:val="20"/>
                <w:szCs w:val="20"/>
              </w:rPr>
            </w:pPr>
          </w:p>
        </w:tc>
        <w:tc>
          <w:tcPr>
            <w:tcW w:w="1440" w:type="dxa"/>
            <w:gridSpan w:val="3"/>
            <w:tcBorders>
              <w:bottom w:val="single" w:sz="2" w:space="0" w:color="auto"/>
            </w:tcBorders>
            <w:shd w:val="clear" w:color="auto" w:fill="auto"/>
            <w:vAlign w:val="center"/>
          </w:tcPr>
          <w:p w:rsidR="000D75FB" w:rsidRPr="00C25AEA" w:rsidRDefault="000D75FB" w:rsidP="0089601E">
            <w:pPr>
              <w:spacing w:line="240" w:lineRule="auto"/>
              <w:jc w:val="center"/>
              <w:rPr>
                <w:b/>
                <w:bCs/>
                <w:sz w:val="20"/>
                <w:szCs w:val="20"/>
              </w:rPr>
            </w:pPr>
            <w:r w:rsidRPr="00C25AEA">
              <w:rPr>
                <w:rFonts w:eastAsia="Times New Roman"/>
                <w:b/>
                <w:bCs/>
                <w:sz w:val="20"/>
                <w:szCs w:val="20"/>
              </w:rPr>
              <w:t>Million Won</w:t>
            </w:r>
          </w:p>
        </w:tc>
        <w:tc>
          <w:tcPr>
            <w:tcW w:w="810" w:type="dxa"/>
            <w:tcBorders>
              <w:bottom w:val="single" w:sz="2" w:space="0" w:color="auto"/>
            </w:tcBorders>
            <w:shd w:val="clear" w:color="auto" w:fill="auto"/>
            <w:vAlign w:val="center"/>
          </w:tcPr>
          <w:p w:rsidR="000D75FB" w:rsidRPr="00C25AEA" w:rsidRDefault="000D75FB" w:rsidP="0089601E">
            <w:pPr>
              <w:spacing w:line="240" w:lineRule="auto"/>
              <w:jc w:val="center"/>
              <w:rPr>
                <w:rFonts w:eastAsia="Times New Roman"/>
                <w:b/>
                <w:bCs/>
                <w:sz w:val="20"/>
                <w:szCs w:val="20"/>
              </w:rPr>
            </w:pPr>
            <w:r w:rsidRPr="00C25AEA">
              <w:rPr>
                <w:rFonts w:eastAsia="Times New Roman"/>
                <w:b/>
                <w:bCs/>
                <w:sz w:val="20"/>
                <w:szCs w:val="20"/>
              </w:rPr>
              <w:t>(%)</w:t>
            </w:r>
          </w:p>
        </w:tc>
        <w:tc>
          <w:tcPr>
            <w:tcW w:w="1440" w:type="dxa"/>
            <w:tcBorders>
              <w:bottom w:val="single" w:sz="2" w:space="0" w:color="auto"/>
            </w:tcBorders>
            <w:shd w:val="clear" w:color="auto" w:fill="auto"/>
            <w:vAlign w:val="center"/>
          </w:tcPr>
          <w:p w:rsidR="000D75FB" w:rsidRPr="00C25AEA" w:rsidRDefault="000D75FB" w:rsidP="0089601E">
            <w:pPr>
              <w:spacing w:line="240" w:lineRule="auto"/>
              <w:jc w:val="center"/>
              <w:rPr>
                <w:b/>
                <w:bCs/>
                <w:sz w:val="20"/>
                <w:szCs w:val="20"/>
              </w:rPr>
            </w:pPr>
            <w:r w:rsidRPr="00C25AEA">
              <w:rPr>
                <w:rFonts w:eastAsia="Times New Roman"/>
                <w:b/>
                <w:bCs/>
                <w:sz w:val="20"/>
                <w:szCs w:val="20"/>
              </w:rPr>
              <w:t>Thousand</w:t>
            </w:r>
          </w:p>
        </w:tc>
        <w:tc>
          <w:tcPr>
            <w:tcW w:w="720" w:type="dxa"/>
            <w:gridSpan w:val="2"/>
            <w:tcBorders>
              <w:bottom w:val="single" w:sz="2" w:space="0" w:color="auto"/>
            </w:tcBorders>
            <w:shd w:val="clear" w:color="auto" w:fill="auto"/>
            <w:vAlign w:val="center"/>
          </w:tcPr>
          <w:p w:rsidR="000D75FB" w:rsidRPr="00C25AEA" w:rsidRDefault="000D75FB" w:rsidP="0089601E">
            <w:pPr>
              <w:spacing w:line="240" w:lineRule="auto"/>
              <w:jc w:val="center"/>
              <w:rPr>
                <w:rFonts w:eastAsia="Times New Roman"/>
                <w:b/>
                <w:bCs/>
                <w:sz w:val="20"/>
                <w:szCs w:val="20"/>
              </w:rPr>
            </w:pPr>
            <w:r w:rsidRPr="00C25AEA">
              <w:rPr>
                <w:rFonts w:eastAsia="Times New Roman"/>
                <w:b/>
                <w:bCs/>
                <w:sz w:val="20"/>
                <w:szCs w:val="20"/>
              </w:rPr>
              <w:t>(%)</w:t>
            </w:r>
          </w:p>
        </w:tc>
        <w:tc>
          <w:tcPr>
            <w:tcW w:w="1350" w:type="dxa"/>
            <w:gridSpan w:val="2"/>
            <w:vMerge/>
            <w:tcBorders>
              <w:bottom w:val="single" w:sz="2" w:space="0" w:color="auto"/>
            </w:tcBorders>
            <w:shd w:val="clear" w:color="auto" w:fill="auto"/>
            <w:vAlign w:val="center"/>
          </w:tcPr>
          <w:p w:rsidR="000D75FB" w:rsidRPr="00C25AEA" w:rsidRDefault="000D75FB" w:rsidP="0089601E">
            <w:pPr>
              <w:spacing w:line="240" w:lineRule="auto"/>
              <w:jc w:val="center"/>
              <w:rPr>
                <w:rFonts w:eastAsia="Times New Roman"/>
                <w:b/>
                <w:bCs/>
                <w:sz w:val="20"/>
                <w:szCs w:val="20"/>
              </w:rPr>
            </w:pPr>
          </w:p>
        </w:tc>
      </w:tr>
      <w:tr w:rsidR="000D75FB" w:rsidRPr="00BE63B7" w:rsidTr="0089601E">
        <w:trPr>
          <w:trHeight w:val="134"/>
        </w:trPr>
        <w:tc>
          <w:tcPr>
            <w:tcW w:w="10005" w:type="dxa"/>
            <w:gridSpan w:val="10"/>
            <w:tcBorders>
              <w:top w:val="single" w:sz="2" w:space="0" w:color="auto"/>
            </w:tcBorders>
            <w:shd w:val="clear" w:color="auto" w:fill="auto"/>
            <w:noWrap/>
            <w:vAlign w:val="bottom"/>
            <w:hideMark/>
          </w:tcPr>
          <w:p w:rsidR="000D75FB" w:rsidRPr="00C25AEA" w:rsidRDefault="000D75FB" w:rsidP="0089601E">
            <w:pPr>
              <w:spacing w:line="240" w:lineRule="auto"/>
              <w:rPr>
                <w:rFonts w:eastAsia="Times New Roman"/>
                <w:b/>
                <w:bCs/>
                <w:sz w:val="20"/>
                <w:szCs w:val="20"/>
              </w:rPr>
            </w:pPr>
            <w:r w:rsidRPr="00C25AEA">
              <w:rPr>
                <w:rFonts w:eastAsia="Times New Roman"/>
                <w:b/>
                <w:bCs/>
                <w:sz w:val="20"/>
                <w:szCs w:val="20"/>
              </w:rPr>
              <w:t>Finance</w:t>
            </w:r>
          </w:p>
        </w:tc>
      </w:tr>
      <w:tr w:rsidR="000D75FB" w:rsidRPr="00BE63B7" w:rsidTr="0089601E">
        <w:trPr>
          <w:trHeight w:val="144"/>
        </w:trPr>
        <w:tc>
          <w:tcPr>
            <w:tcW w:w="4245" w:type="dxa"/>
            <w:shd w:val="clear" w:color="auto" w:fill="auto"/>
            <w:noWrap/>
            <w:vAlign w:val="bottom"/>
            <w:hideMark/>
          </w:tcPr>
          <w:p w:rsidR="000D75FB" w:rsidRPr="00C25AEA" w:rsidRDefault="000D75FB" w:rsidP="0089601E">
            <w:pPr>
              <w:spacing w:line="240" w:lineRule="auto"/>
              <w:rPr>
                <w:rFonts w:eastAsia="Times New Roman"/>
                <w:sz w:val="20"/>
                <w:szCs w:val="20"/>
              </w:rPr>
            </w:pPr>
            <w:r w:rsidRPr="00C25AEA">
              <w:rPr>
                <w:rFonts w:eastAsia="Times New Roman"/>
                <w:sz w:val="20"/>
                <w:szCs w:val="20"/>
              </w:rPr>
              <w:t>Samsung Life Insurance Co., Ltd.</w:t>
            </w:r>
          </w:p>
        </w:tc>
        <w:tc>
          <w:tcPr>
            <w:tcW w:w="1440" w:type="dxa"/>
            <w:gridSpan w:val="3"/>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25,600,000</w:t>
            </w:r>
          </w:p>
        </w:tc>
        <w:tc>
          <w:tcPr>
            <w:tcW w:w="81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1.59</w:t>
            </w:r>
          </w:p>
        </w:tc>
        <w:tc>
          <w:tcPr>
            <w:tcW w:w="1530" w:type="dxa"/>
            <w:gridSpan w:val="2"/>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200,000,000</w:t>
            </w:r>
          </w:p>
        </w:tc>
        <w:tc>
          <w:tcPr>
            <w:tcW w:w="720" w:type="dxa"/>
            <w:gridSpan w:val="2"/>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0.47</w:t>
            </w:r>
          </w:p>
        </w:tc>
        <w:tc>
          <w:tcPr>
            <w:tcW w:w="126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16.59</w:t>
            </w:r>
          </w:p>
        </w:tc>
      </w:tr>
      <w:tr w:rsidR="000D75FB" w:rsidRPr="00BE63B7" w:rsidTr="0089601E">
        <w:trPr>
          <w:trHeight w:val="144"/>
        </w:trPr>
        <w:tc>
          <w:tcPr>
            <w:tcW w:w="4245" w:type="dxa"/>
            <w:shd w:val="clear" w:color="auto" w:fill="auto"/>
            <w:noWrap/>
            <w:vAlign w:val="bottom"/>
            <w:hideMark/>
          </w:tcPr>
          <w:p w:rsidR="000D75FB" w:rsidRPr="00C25AEA" w:rsidRDefault="000D75FB" w:rsidP="0089601E">
            <w:pPr>
              <w:spacing w:line="240" w:lineRule="auto"/>
              <w:rPr>
                <w:rFonts w:eastAsia="Times New Roman"/>
                <w:sz w:val="20"/>
                <w:szCs w:val="20"/>
              </w:rPr>
            </w:pPr>
            <w:r w:rsidRPr="00C25AEA">
              <w:rPr>
                <w:rFonts w:eastAsia="Times New Roman"/>
                <w:sz w:val="20"/>
                <w:szCs w:val="20"/>
              </w:rPr>
              <w:t xml:space="preserve">KB Financial Group </w:t>
            </w:r>
            <w:proofErr w:type="spellStart"/>
            <w:r w:rsidRPr="00C25AEA">
              <w:rPr>
                <w:rFonts w:eastAsia="Times New Roman"/>
                <w:sz w:val="20"/>
                <w:szCs w:val="20"/>
              </w:rPr>
              <w:t>Inc</w:t>
            </w:r>
            <w:proofErr w:type="spellEnd"/>
          </w:p>
        </w:tc>
        <w:tc>
          <w:tcPr>
            <w:tcW w:w="1440" w:type="dxa"/>
            <w:gridSpan w:val="3"/>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25,044,881</w:t>
            </w:r>
          </w:p>
        </w:tc>
        <w:tc>
          <w:tcPr>
            <w:tcW w:w="81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1.56</w:t>
            </w:r>
          </w:p>
        </w:tc>
        <w:tc>
          <w:tcPr>
            <w:tcW w:w="1530" w:type="dxa"/>
            <w:gridSpan w:val="2"/>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418,111,537</w:t>
            </w:r>
          </w:p>
        </w:tc>
        <w:tc>
          <w:tcPr>
            <w:tcW w:w="720" w:type="dxa"/>
            <w:gridSpan w:val="2"/>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0.99</w:t>
            </w:r>
          </w:p>
        </w:tc>
        <w:tc>
          <w:tcPr>
            <w:tcW w:w="126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69.21</w:t>
            </w:r>
          </w:p>
        </w:tc>
      </w:tr>
      <w:tr w:rsidR="000D75FB" w:rsidRPr="00BE63B7" w:rsidTr="0089601E">
        <w:trPr>
          <w:trHeight w:val="144"/>
        </w:trPr>
        <w:tc>
          <w:tcPr>
            <w:tcW w:w="4245" w:type="dxa"/>
            <w:shd w:val="clear" w:color="auto" w:fill="auto"/>
            <w:noWrap/>
            <w:vAlign w:val="bottom"/>
            <w:hideMark/>
          </w:tcPr>
          <w:p w:rsidR="000D75FB" w:rsidRPr="00C25AEA" w:rsidRDefault="000D75FB" w:rsidP="0089601E">
            <w:pPr>
              <w:spacing w:line="240" w:lineRule="auto"/>
              <w:rPr>
                <w:rFonts w:eastAsia="Times New Roman"/>
                <w:sz w:val="20"/>
                <w:szCs w:val="20"/>
              </w:rPr>
            </w:pPr>
            <w:proofErr w:type="spellStart"/>
            <w:r w:rsidRPr="00C25AEA">
              <w:rPr>
                <w:rFonts w:eastAsia="Times New Roman"/>
                <w:sz w:val="20"/>
                <w:szCs w:val="20"/>
              </w:rPr>
              <w:t>Shinhan</w:t>
            </w:r>
            <w:proofErr w:type="spellEnd"/>
            <w:r w:rsidRPr="00C25AEA">
              <w:rPr>
                <w:rFonts w:eastAsia="Times New Roman"/>
                <w:sz w:val="20"/>
                <w:szCs w:val="20"/>
              </w:rPr>
              <w:t xml:space="preserve"> Financial Group Co., Ltd.</w:t>
            </w:r>
          </w:p>
        </w:tc>
        <w:tc>
          <w:tcPr>
            <w:tcW w:w="1440" w:type="dxa"/>
            <w:gridSpan w:val="3"/>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22,951,260</w:t>
            </w:r>
          </w:p>
        </w:tc>
        <w:tc>
          <w:tcPr>
            <w:tcW w:w="81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1.43</w:t>
            </w:r>
          </w:p>
        </w:tc>
        <w:tc>
          <w:tcPr>
            <w:tcW w:w="1530" w:type="dxa"/>
            <w:gridSpan w:val="2"/>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474,199,587</w:t>
            </w:r>
          </w:p>
        </w:tc>
        <w:tc>
          <w:tcPr>
            <w:tcW w:w="720" w:type="dxa"/>
            <w:gridSpan w:val="2"/>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1.12</w:t>
            </w:r>
          </w:p>
        </w:tc>
        <w:tc>
          <w:tcPr>
            <w:tcW w:w="126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69.05</w:t>
            </w:r>
          </w:p>
        </w:tc>
      </w:tr>
      <w:tr w:rsidR="000D75FB" w:rsidRPr="00BE63B7" w:rsidTr="0089601E">
        <w:trPr>
          <w:trHeight w:val="144"/>
        </w:trPr>
        <w:tc>
          <w:tcPr>
            <w:tcW w:w="4245" w:type="dxa"/>
            <w:shd w:val="clear" w:color="auto" w:fill="auto"/>
            <w:noWrap/>
            <w:vAlign w:val="bottom"/>
            <w:hideMark/>
          </w:tcPr>
          <w:p w:rsidR="000D75FB" w:rsidRPr="00C25AEA" w:rsidRDefault="000D75FB" w:rsidP="0089601E">
            <w:pPr>
              <w:spacing w:line="240" w:lineRule="auto"/>
              <w:rPr>
                <w:rFonts w:eastAsia="Times New Roman"/>
                <w:sz w:val="20"/>
                <w:szCs w:val="20"/>
              </w:rPr>
            </w:pPr>
            <w:r w:rsidRPr="00C25AEA">
              <w:rPr>
                <w:rFonts w:eastAsia="Times New Roman"/>
                <w:sz w:val="20"/>
                <w:szCs w:val="20"/>
              </w:rPr>
              <w:t>Woori Bank Co., Ltd.</w:t>
            </w:r>
          </w:p>
        </w:tc>
        <w:tc>
          <w:tcPr>
            <w:tcW w:w="1440" w:type="dxa"/>
            <w:gridSpan w:val="3"/>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10,951,200</w:t>
            </w:r>
          </w:p>
        </w:tc>
        <w:tc>
          <w:tcPr>
            <w:tcW w:w="81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0.68</w:t>
            </w:r>
          </w:p>
        </w:tc>
        <w:tc>
          <w:tcPr>
            <w:tcW w:w="1530" w:type="dxa"/>
            <w:gridSpan w:val="2"/>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676,000,000</w:t>
            </w:r>
          </w:p>
        </w:tc>
        <w:tc>
          <w:tcPr>
            <w:tcW w:w="720" w:type="dxa"/>
            <w:gridSpan w:val="2"/>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1.60</w:t>
            </w:r>
          </w:p>
        </w:tc>
        <w:tc>
          <w:tcPr>
            <w:tcW w:w="126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27.39</w:t>
            </w:r>
          </w:p>
        </w:tc>
      </w:tr>
      <w:tr w:rsidR="000D75FB" w:rsidRPr="00BE63B7" w:rsidTr="0089601E">
        <w:trPr>
          <w:trHeight w:val="144"/>
        </w:trPr>
        <w:tc>
          <w:tcPr>
            <w:tcW w:w="4245" w:type="dxa"/>
            <w:shd w:val="clear" w:color="auto" w:fill="auto"/>
            <w:noWrap/>
            <w:vAlign w:val="center"/>
            <w:hideMark/>
          </w:tcPr>
          <w:p w:rsidR="000D75FB" w:rsidRPr="00C25AEA" w:rsidRDefault="000D75FB" w:rsidP="0089601E">
            <w:pPr>
              <w:spacing w:line="240" w:lineRule="auto"/>
              <w:rPr>
                <w:rFonts w:eastAsia="Times New Roman"/>
                <w:sz w:val="20"/>
                <w:szCs w:val="20"/>
              </w:rPr>
            </w:pPr>
            <w:proofErr w:type="spellStart"/>
            <w:r w:rsidRPr="00C25AEA">
              <w:rPr>
                <w:rFonts w:eastAsia="Times New Roman"/>
                <w:sz w:val="20"/>
                <w:szCs w:val="20"/>
              </w:rPr>
              <w:t>Mirae</w:t>
            </w:r>
            <w:proofErr w:type="spellEnd"/>
            <w:r w:rsidRPr="00C25AEA">
              <w:rPr>
                <w:rFonts w:eastAsia="Times New Roman"/>
                <w:sz w:val="20"/>
                <w:szCs w:val="20"/>
              </w:rPr>
              <w:t xml:space="preserve"> Asset Daewoo Co., Ltd.</w:t>
            </w:r>
          </w:p>
        </w:tc>
        <w:tc>
          <w:tcPr>
            <w:tcW w:w="1440" w:type="dxa"/>
            <w:gridSpan w:val="3"/>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6,829,743</w:t>
            </w:r>
          </w:p>
        </w:tc>
        <w:tc>
          <w:tcPr>
            <w:tcW w:w="81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0.42</w:t>
            </w:r>
          </w:p>
        </w:tc>
        <w:tc>
          <w:tcPr>
            <w:tcW w:w="1530" w:type="dxa"/>
            <w:gridSpan w:val="2"/>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666,316,408</w:t>
            </w:r>
          </w:p>
        </w:tc>
        <w:tc>
          <w:tcPr>
            <w:tcW w:w="720" w:type="dxa"/>
            <w:gridSpan w:val="2"/>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1.57</w:t>
            </w:r>
          </w:p>
        </w:tc>
        <w:tc>
          <w:tcPr>
            <w:tcW w:w="126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11.81</w:t>
            </w:r>
          </w:p>
        </w:tc>
      </w:tr>
      <w:tr w:rsidR="000D75FB" w:rsidRPr="00BE63B7" w:rsidTr="0089601E">
        <w:trPr>
          <w:trHeight w:val="144"/>
        </w:trPr>
        <w:tc>
          <w:tcPr>
            <w:tcW w:w="4245" w:type="dxa"/>
            <w:shd w:val="clear" w:color="auto" w:fill="auto"/>
            <w:noWrap/>
            <w:vAlign w:val="bottom"/>
            <w:hideMark/>
          </w:tcPr>
          <w:p w:rsidR="000D75FB" w:rsidRPr="00C25AEA" w:rsidRDefault="000D75FB" w:rsidP="0089601E">
            <w:pPr>
              <w:spacing w:line="240" w:lineRule="auto"/>
              <w:rPr>
                <w:rFonts w:eastAsia="Times New Roman"/>
                <w:sz w:val="20"/>
                <w:szCs w:val="20"/>
              </w:rPr>
            </w:pPr>
            <w:r w:rsidRPr="00C25AEA">
              <w:rPr>
                <w:rFonts w:eastAsia="Times New Roman"/>
                <w:sz w:val="20"/>
                <w:szCs w:val="20"/>
              </w:rPr>
              <w:t>Hanwha Life Insurance Co., Ltd.</w:t>
            </w:r>
          </w:p>
        </w:tc>
        <w:tc>
          <w:tcPr>
            <w:tcW w:w="1440" w:type="dxa"/>
            <w:gridSpan w:val="3"/>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6,479,234</w:t>
            </w:r>
          </w:p>
        </w:tc>
        <w:tc>
          <w:tcPr>
            <w:tcW w:w="81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0.4</w:t>
            </w:r>
          </w:p>
        </w:tc>
        <w:tc>
          <w:tcPr>
            <w:tcW w:w="1530" w:type="dxa"/>
            <w:gridSpan w:val="2"/>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868,530,000</w:t>
            </w:r>
          </w:p>
        </w:tc>
        <w:tc>
          <w:tcPr>
            <w:tcW w:w="720" w:type="dxa"/>
            <w:gridSpan w:val="2"/>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2.05</w:t>
            </w:r>
          </w:p>
        </w:tc>
        <w:tc>
          <w:tcPr>
            <w:tcW w:w="126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19.29</w:t>
            </w:r>
          </w:p>
        </w:tc>
      </w:tr>
      <w:tr w:rsidR="000D75FB" w:rsidRPr="00BE63B7" w:rsidTr="0089601E">
        <w:trPr>
          <w:trHeight w:val="278"/>
        </w:trPr>
        <w:tc>
          <w:tcPr>
            <w:tcW w:w="10005" w:type="dxa"/>
            <w:gridSpan w:val="10"/>
            <w:shd w:val="clear" w:color="auto" w:fill="auto"/>
            <w:noWrap/>
            <w:vAlign w:val="bottom"/>
            <w:hideMark/>
          </w:tcPr>
          <w:p w:rsidR="000D75FB" w:rsidRPr="00C25AEA" w:rsidRDefault="000D75FB" w:rsidP="0089601E">
            <w:pPr>
              <w:spacing w:line="240" w:lineRule="auto"/>
              <w:rPr>
                <w:rFonts w:eastAsia="Times New Roman"/>
                <w:sz w:val="20"/>
                <w:szCs w:val="20"/>
              </w:rPr>
            </w:pPr>
            <w:r w:rsidRPr="00C25AEA">
              <w:rPr>
                <w:rFonts w:eastAsia="Times New Roman"/>
                <w:b/>
                <w:bCs/>
                <w:sz w:val="20"/>
                <w:szCs w:val="20"/>
              </w:rPr>
              <w:t>Chemicals</w:t>
            </w:r>
          </w:p>
        </w:tc>
      </w:tr>
      <w:tr w:rsidR="000D75FB" w:rsidRPr="00BE63B7" w:rsidTr="0089601E">
        <w:trPr>
          <w:trHeight w:val="144"/>
        </w:trPr>
        <w:tc>
          <w:tcPr>
            <w:tcW w:w="4245" w:type="dxa"/>
            <w:shd w:val="clear" w:color="auto" w:fill="auto"/>
            <w:noWrap/>
            <w:vAlign w:val="center"/>
            <w:hideMark/>
          </w:tcPr>
          <w:p w:rsidR="000D75FB" w:rsidRPr="00C25AEA" w:rsidRDefault="000D75FB" w:rsidP="0089601E">
            <w:pPr>
              <w:spacing w:line="240" w:lineRule="auto"/>
              <w:rPr>
                <w:rFonts w:eastAsia="Times New Roman"/>
                <w:sz w:val="20"/>
                <w:szCs w:val="20"/>
              </w:rPr>
            </w:pPr>
            <w:r w:rsidRPr="00C25AEA">
              <w:rPr>
                <w:rFonts w:eastAsia="Times New Roman"/>
                <w:sz w:val="20"/>
                <w:szCs w:val="20"/>
              </w:rPr>
              <w:t xml:space="preserve">LG </w:t>
            </w:r>
            <w:proofErr w:type="spellStart"/>
            <w:r w:rsidRPr="00C25AEA">
              <w:rPr>
                <w:rFonts w:eastAsia="Times New Roman"/>
                <w:sz w:val="20"/>
                <w:szCs w:val="20"/>
              </w:rPr>
              <w:t>Chem</w:t>
            </w:r>
            <w:proofErr w:type="spellEnd"/>
            <w:r w:rsidRPr="00C25AEA">
              <w:rPr>
                <w:rFonts w:eastAsia="Times New Roman"/>
                <w:sz w:val="20"/>
                <w:szCs w:val="20"/>
              </w:rPr>
              <w:t>, Ltd.</w:t>
            </w:r>
          </w:p>
        </w:tc>
        <w:tc>
          <w:tcPr>
            <w:tcW w:w="1440" w:type="dxa"/>
            <w:gridSpan w:val="3"/>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29,472,303</w:t>
            </w:r>
          </w:p>
        </w:tc>
        <w:tc>
          <w:tcPr>
            <w:tcW w:w="81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1.83</w:t>
            </w:r>
          </w:p>
        </w:tc>
        <w:tc>
          <w:tcPr>
            <w:tcW w:w="1530" w:type="dxa"/>
            <w:gridSpan w:val="2"/>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70,592,343</w:t>
            </w:r>
          </w:p>
        </w:tc>
        <w:tc>
          <w:tcPr>
            <w:tcW w:w="720" w:type="dxa"/>
            <w:gridSpan w:val="2"/>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0.17</w:t>
            </w:r>
          </w:p>
        </w:tc>
        <w:tc>
          <w:tcPr>
            <w:tcW w:w="126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40.23</w:t>
            </w:r>
          </w:p>
        </w:tc>
      </w:tr>
      <w:tr w:rsidR="000D75FB" w:rsidRPr="00BE63B7" w:rsidTr="0089601E">
        <w:trPr>
          <w:trHeight w:val="144"/>
        </w:trPr>
        <w:tc>
          <w:tcPr>
            <w:tcW w:w="4245" w:type="dxa"/>
            <w:shd w:val="clear" w:color="auto" w:fill="auto"/>
            <w:noWrap/>
            <w:vAlign w:val="center"/>
            <w:hideMark/>
          </w:tcPr>
          <w:p w:rsidR="000D75FB" w:rsidRPr="00C25AEA" w:rsidRDefault="000D75FB" w:rsidP="0089601E">
            <w:pPr>
              <w:spacing w:line="240" w:lineRule="auto"/>
              <w:rPr>
                <w:rFonts w:eastAsia="Times New Roman"/>
                <w:sz w:val="20"/>
                <w:szCs w:val="20"/>
              </w:rPr>
            </w:pPr>
            <w:r w:rsidRPr="00C25AEA">
              <w:rPr>
                <w:rFonts w:eastAsia="Times New Roman"/>
                <w:sz w:val="20"/>
                <w:szCs w:val="20"/>
              </w:rPr>
              <w:lastRenderedPageBreak/>
              <w:t>S-Oil Corporation</w:t>
            </w:r>
          </w:p>
        </w:tc>
        <w:tc>
          <w:tcPr>
            <w:tcW w:w="1440" w:type="dxa"/>
            <w:gridSpan w:val="3"/>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13,453,644</w:t>
            </w:r>
          </w:p>
        </w:tc>
        <w:tc>
          <w:tcPr>
            <w:tcW w:w="81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0.84</w:t>
            </w:r>
          </w:p>
        </w:tc>
        <w:tc>
          <w:tcPr>
            <w:tcW w:w="1530" w:type="dxa"/>
            <w:gridSpan w:val="2"/>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112,582,792</w:t>
            </w:r>
          </w:p>
        </w:tc>
        <w:tc>
          <w:tcPr>
            <w:tcW w:w="720" w:type="dxa"/>
            <w:gridSpan w:val="2"/>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0.27</w:t>
            </w:r>
          </w:p>
        </w:tc>
        <w:tc>
          <w:tcPr>
            <w:tcW w:w="126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77.5</w:t>
            </w:r>
          </w:p>
        </w:tc>
      </w:tr>
      <w:tr w:rsidR="000D75FB" w:rsidRPr="00BE63B7" w:rsidTr="0089601E">
        <w:trPr>
          <w:trHeight w:val="144"/>
        </w:trPr>
        <w:tc>
          <w:tcPr>
            <w:tcW w:w="4245" w:type="dxa"/>
            <w:shd w:val="clear" w:color="auto" w:fill="auto"/>
            <w:noWrap/>
            <w:vAlign w:val="bottom"/>
            <w:hideMark/>
          </w:tcPr>
          <w:p w:rsidR="000D75FB" w:rsidRPr="00C25AEA" w:rsidRDefault="000D75FB" w:rsidP="0089601E">
            <w:pPr>
              <w:spacing w:line="240" w:lineRule="auto"/>
              <w:rPr>
                <w:rFonts w:eastAsia="Times New Roman"/>
                <w:sz w:val="20"/>
                <w:szCs w:val="20"/>
              </w:rPr>
            </w:pPr>
            <w:proofErr w:type="spellStart"/>
            <w:r w:rsidRPr="00C25AEA">
              <w:rPr>
                <w:rFonts w:eastAsia="Times New Roman"/>
                <w:sz w:val="20"/>
                <w:szCs w:val="20"/>
              </w:rPr>
              <w:t>Lotte</w:t>
            </w:r>
            <w:proofErr w:type="spellEnd"/>
            <w:r w:rsidRPr="00C25AEA">
              <w:rPr>
                <w:rFonts w:eastAsia="Times New Roman"/>
                <w:sz w:val="20"/>
                <w:szCs w:val="20"/>
              </w:rPr>
              <w:t xml:space="preserve"> Chemical Corporation</w:t>
            </w:r>
          </w:p>
        </w:tc>
        <w:tc>
          <w:tcPr>
            <w:tcW w:w="1440" w:type="dxa"/>
            <w:gridSpan w:val="3"/>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12,270,600</w:t>
            </w:r>
          </w:p>
        </w:tc>
        <w:tc>
          <w:tcPr>
            <w:tcW w:w="81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0.76</w:t>
            </w:r>
          </w:p>
        </w:tc>
        <w:tc>
          <w:tcPr>
            <w:tcW w:w="1530" w:type="dxa"/>
            <w:gridSpan w:val="2"/>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34,275,419</w:t>
            </w:r>
          </w:p>
        </w:tc>
        <w:tc>
          <w:tcPr>
            <w:tcW w:w="720" w:type="dxa"/>
            <w:gridSpan w:val="2"/>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0.08</w:t>
            </w:r>
          </w:p>
        </w:tc>
        <w:tc>
          <w:tcPr>
            <w:tcW w:w="126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31.89</w:t>
            </w:r>
          </w:p>
        </w:tc>
      </w:tr>
      <w:tr w:rsidR="000D75FB" w:rsidRPr="00BE63B7" w:rsidTr="0089601E">
        <w:trPr>
          <w:trHeight w:val="144"/>
        </w:trPr>
        <w:tc>
          <w:tcPr>
            <w:tcW w:w="4245" w:type="dxa"/>
            <w:shd w:val="clear" w:color="auto" w:fill="auto"/>
            <w:noWrap/>
            <w:vAlign w:val="bottom"/>
            <w:hideMark/>
          </w:tcPr>
          <w:p w:rsidR="000D75FB" w:rsidRPr="00C25AEA" w:rsidRDefault="000D75FB" w:rsidP="0089601E">
            <w:pPr>
              <w:spacing w:line="240" w:lineRule="auto"/>
              <w:rPr>
                <w:rFonts w:eastAsia="Times New Roman"/>
                <w:sz w:val="20"/>
                <w:szCs w:val="20"/>
              </w:rPr>
            </w:pPr>
            <w:r w:rsidRPr="00C25AEA">
              <w:rPr>
                <w:rFonts w:eastAsia="Times New Roman"/>
                <w:sz w:val="20"/>
                <w:szCs w:val="20"/>
              </w:rPr>
              <w:t>Hyosung Corporation</w:t>
            </w:r>
          </w:p>
        </w:tc>
        <w:tc>
          <w:tcPr>
            <w:tcW w:w="1440" w:type="dxa"/>
            <w:gridSpan w:val="3"/>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4,740,856</w:t>
            </w:r>
          </w:p>
        </w:tc>
        <w:tc>
          <w:tcPr>
            <w:tcW w:w="81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0.29</w:t>
            </w:r>
          </w:p>
        </w:tc>
        <w:tc>
          <w:tcPr>
            <w:tcW w:w="1530" w:type="dxa"/>
            <w:gridSpan w:val="2"/>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35,117,455</w:t>
            </w:r>
          </w:p>
        </w:tc>
        <w:tc>
          <w:tcPr>
            <w:tcW w:w="720" w:type="dxa"/>
            <w:gridSpan w:val="2"/>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0.08</w:t>
            </w:r>
          </w:p>
        </w:tc>
        <w:tc>
          <w:tcPr>
            <w:tcW w:w="126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23.24</w:t>
            </w:r>
          </w:p>
        </w:tc>
      </w:tr>
      <w:tr w:rsidR="000D75FB" w:rsidRPr="00BE63B7" w:rsidTr="0089601E">
        <w:trPr>
          <w:trHeight w:val="144"/>
        </w:trPr>
        <w:tc>
          <w:tcPr>
            <w:tcW w:w="4245" w:type="dxa"/>
            <w:shd w:val="clear" w:color="auto" w:fill="auto"/>
            <w:noWrap/>
            <w:vAlign w:val="bottom"/>
            <w:hideMark/>
          </w:tcPr>
          <w:p w:rsidR="000D75FB" w:rsidRPr="00C25AEA" w:rsidRDefault="000D75FB" w:rsidP="0089601E">
            <w:pPr>
              <w:spacing w:line="240" w:lineRule="auto"/>
              <w:rPr>
                <w:rFonts w:eastAsia="Times New Roman"/>
                <w:sz w:val="20"/>
                <w:szCs w:val="20"/>
              </w:rPr>
            </w:pPr>
            <w:proofErr w:type="spellStart"/>
            <w:r w:rsidRPr="00C25AEA">
              <w:rPr>
                <w:rFonts w:eastAsia="Times New Roman"/>
                <w:sz w:val="20"/>
                <w:szCs w:val="20"/>
              </w:rPr>
              <w:t>Hankook</w:t>
            </w:r>
            <w:proofErr w:type="spellEnd"/>
            <w:r w:rsidRPr="00C25AEA">
              <w:rPr>
                <w:rFonts w:eastAsia="Times New Roman"/>
                <w:sz w:val="20"/>
                <w:szCs w:val="20"/>
              </w:rPr>
              <w:t xml:space="preserve"> Cosmetics Manufacturing Co., Ltd</w:t>
            </w:r>
          </w:p>
        </w:tc>
        <w:tc>
          <w:tcPr>
            <w:tcW w:w="1440" w:type="dxa"/>
            <w:gridSpan w:val="3"/>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250,166</w:t>
            </w:r>
          </w:p>
        </w:tc>
        <w:tc>
          <w:tcPr>
            <w:tcW w:w="81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0.02</w:t>
            </w:r>
          </w:p>
        </w:tc>
        <w:tc>
          <w:tcPr>
            <w:tcW w:w="1530" w:type="dxa"/>
            <w:gridSpan w:val="2"/>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4,532,000</w:t>
            </w:r>
          </w:p>
        </w:tc>
        <w:tc>
          <w:tcPr>
            <w:tcW w:w="720" w:type="dxa"/>
            <w:gridSpan w:val="2"/>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0.01</w:t>
            </w:r>
          </w:p>
        </w:tc>
        <w:tc>
          <w:tcPr>
            <w:tcW w:w="126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0.62</w:t>
            </w:r>
          </w:p>
        </w:tc>
      </w:tr>
      <w:tr w:rsidR="000D75FB" w:rsidRPr="00BE63B7" w:rsidTr="0089601E">
        <w:trPr>
          <w:trHeight w:val="144"/>
        </w:trPr>
        <w:tc>
          <w:tcPr>
            <w:tcW w:w="10005" w:type="dxa"/>
            <w:gridSpan w:val="10"/>
            <w:shd w:val="clear" w:color="auto" w:fill="auto"/>
            <w:noWrap/>
            <w:vAlign w:val="bottom"/>
            <w:hideMark/>
          </w:tcPr>
          <w:p w:rsidR="000D75FB" w:rsidRPr="00C25AEA" w:rsidRDefault="000D75FB" w:rsidP="0089601E">
            <w:pPr>
              <w:spacing w:line="240" w:lineRule="auto"/>
              <w:rPr>
                <w:rFonts w:eastAsia="Times New Roman"/>
                <w:sz w:val="20"/>
                <w:szCs w:val="20"/>
              </w:rPr>
            </w:pPr>
            <w:r w:rsidRPr="00C25AEA">
              <w:rPr>
                <w:rFonts w:eastAsia="Times New Roman"/>
                <w:b/>
                <w:bCs/>
                <w:sz w:val="20"/>
                <w:szCs w:val="20"/>
              </w:rPr>
              <w:t>Services</w:t>
            </w:r>
          </w:p>
        </w:tc>
      </w:tr>
      <w:tr w:rsidR="000D75FB" w:rsidRPr="00BE63B7" w:rsidTr="0089601E">
        <w:trPr>
          <w:trHeight w:val="144"/>
        </w:trPr>
        <w:tc>
          <w:tcPr>
            <w:tcW w:w="4245" w:type="dxa"/>
            <w:shd w:val="clear" w:color="auto" w:fill="auto"/>
            <w:noWrap/>
            <w:vAlign w:val="bottom"/>
            <w:hideMark/>
          </w:tcPr>
          <w:p w:rsidR="000D75FB" w:rsidRPr="00C25AEA" w:rsidRDefault="000D75FB" w:rsidP="0089601E">
            <w:pPr>
              <w:spacing w:line="240" w:lineRule="auto"/>
              <w:rPr>
                <w:rFonts w:eastAsia="Times New Roman"/>
                <w:sz w:val="20"/>
                <w:szCs w:val="20"/>
              </w:rPr>
            </w:pPr>
            <w:proofErr w:type="spellStart"/>
            <w:r w:rsidRPr="00C25AEA">
              <w:rPr>
                <w:rFonts w:eastAsia="Times New Roman"/>
                <w:sz w:val="20"/>
                <w:szCs w:val="20"/>
              </w:rPr>
              <w:t>Naver</w:t>
            </w:r>
            <w:proofErr w:type="spellEnd"/>
            <w:r w:rsidRPr="00C25AEA">
              <w:rPr>
                <w:rFonts w:eastAsia="Times New Roman"/>
                <w:sz w:val="20"/>
                <w:szCs w:val="20"/>
              </w:rPr>
              <w:t xml:space="preserve"> Corporation</w:t>
            </w:r>
          </w:p>
        </w:tc>
        <w:tc>
          <w:tcPr>
            <w:tcW w:w="1440" w:type="dxa"/>
            <w:gridSpan w:val="3"/>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26,370,143</w:t>
            </w:r>
          </w:p>
        </w:tc>
        <w:tc>
          <w:tcPr>
            <w:tcW w:w="81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1.64</w:t>
            </w:r>
          </w:p>
        </w:tc>
        <w:tc>
          <w:tcPr>
            <w:tcW w:w="1530" w:type="dxa"/>
            <w:gridSpan w:val="2"/>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32,962,679</w:t>
            </w:r>
          </w:p>
        </w:tc>
        <w:tc>
          <w:tcPr>
            <w:tcW w:w="720" w:type="dxa"/>
            <w:gridSpan w:val="2"/>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0.08</w:t>
            </w:r>
          </w:p>
        </w:tc>
        <w:tc>
          <w:tcPr>
            <w:tcW w:w="126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59.29</w:t>
            </w:r>
          </w:p>
        </w:tc>
      </w:tr>
      <w:tr w:rsidR="000D75FB" w:rsidRPr="00BE63B7" w:rsidTr="0089601E">
        <w:trPr>
          <w:trHeight w:val="144"/>
        </w:trPr>
        <w:tc>
          <w:tcPr>
            <w:tcW w:w="4245" w:type="dxa"/>
            <w:shd w:val="clear" w:color="auto" w:fill="auto"/>
            <w:noWrap/>
            <w:vAlign w:val="bottom"/>
            <w:hideMark/>
          </w:tcPr>
          <w:p w:rsidR="000D75FB" w:rsidRPr="00C25AEA" w:rsidRDefault="000D75FB" w:rsidP="0089601E">
            <w:pPr>
              <w:spacing w:line="240" w:lineRule="auto"/>
              <w:rPr>
                <w:rFonts w:eastAsia="Times New Roman"/>
                <w:sz w:val="20"/>
                <w:szCs w:val="20"/>
              </w:rPr>
            </w:pPr>
            <w:proofErr w:type="spellStart"/>
            <w:r w:rsidRPr="00C25AEA">
              <w:rPr>
                <w:rFonts w:eastAsia="Times New Roman"/>
                <w:sz w:val="20"/>
                <w:szCs w:val="20"/>
              </w:rPr>
              <w:t>NCsoft</w:t>
            </w:r>
            <w:proofErr w:type="spellEnd"/>
            <w:r w:rsidRPr="00C25AEA">
              <w:rPr>
                <w:rFonts w:eastAsia="Times New Roman"/>
                <w:sz w:val="20"/>
                <w:szCs w:val="20"/>
              </w:rPr>
              <w:t xml:space="preserve"> Corporation</w:t>
            </w:r>
          </w:p>
        </w:tc>
        <w:tc>
          <w:tcPr>
            <w:tcW w:w="1440" w:type="dxa"/>
            <w:gridSpan w:val="3"/>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9,576,383</w:t>
            </w:r>
          </w:p>
        </w:tc>
        <w:tc>
          <w:tcPr>
            <w:tcW w:w="81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0.6</w:t>
            </w:r>
          </w:p>
        </w:tc>
        <w:tc>
          <w:tcPr>
            <w:tcW w:w="1530" w:type="dxa"/>
            <w:gridSpan w:val="2"/>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21,939,022</w:t>
            </w:r>
          </w:p>
        </w:tc>
        <w:tc>
          <w:tcPr>
            <w:tcW w:w="720" w:type="dxa"/>
            <w:gridSpan w:val="2"/>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0.05</w:t>
            </w:r>
          </w:p>
        </w:tc>
        <w:tc>
          <w:tcPr>
            <w:tcW w:w="126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43.25</w:t>
            </w:r>
          </w:p>
        </w:tc>
      </w:tr>
      <w:tr w:rsidR="000D75FB" w:rsidRPr="00BE63B7" w:rsidTr="0089601E">
        <w:trPr>
          <w:trHeight w:val="144"/>
        </w:trPr>
        <w:tc>
          <w:tcPr>
            <w:tcW w:w="4245" w:type="dxa"/>
            <w:shd w:val="clear" w:color="auto" w:fill="auto"/>
            <w:noWrap/>
            <w:vAlign w:val="bottom"/>
            <w:hideMark/>
          </w:tcPr>
          <w:p w:rsidR="000D75FB" w:rsidRPr="00C25AEA" w:rsidRDefault="000D75FB" w:rsidP="0089601E">
            <w:pPr>
              <w:spacing w:line="240" w:lineRule="auto"/>
              <w:rPr>
                <w:rFonts w:eastAsia="Times New Roman"/>
                <w:sz w:val="20"/>
                <w:szCs w:val="20"/>
              </w:rPr>
            </w:pPr>
            <w:proofErr w:type="spellStart"/>
            <w:r w:rsidRPr="00C25AEA">
              <w:rPr>
                <w:rFonts w:eastAsia="Times New Roman"/>
                <w:sz w:val="20"/>
                <w:szCs w:val="20"/>
              </w:rPr>
              <w:t>Kakao</w:t>
            </w:r>
            <w:proofErr w:type="spellEnd"/>
            <w:r w:rsidRPr="00C25AEA">
              <w:rPr>
                <w:rFonts w:eastAsia="Times New Roman"/>
                <w:sz w:val="20"/>
                <w:szCs w:val="20"/>
              </w:rPr>
              <w:t xml:space="preserve"> Corp.</w:t>
            </w:r>
          </w:p>
        </w:tc>
        <w:tc>
          <w:tcPr>
            <w:tcW w:w="1440" w:type="dxa"/>
            <w:gridSpan w:val="3"/>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9,267,968</w:t>
            </w:r>
          </w:p>
        </w:tc>
        <w:tc>
          <w:tcPr>
            <w:tcW w:w="81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0.58</w:t>
            </w:r>
          </w:p>
        </w:tc>
        <w:tc>
          <w:tcPr>
            <w:tcW w:w="1530" w:type="dxa"/>
            <w:gridSpan w:val="2"/>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67,897,203</w:t>
            </w:r>
          </w:p>
        </w:tc>
        <w:tc>
          <w:tcPr>
            <w:tcW w:w="720" w:type="dxa"/>
            <w:gridSpan w:val="2"/>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0.16</w:t>
            </w:r>
          </w:p>
        </w:tc>
        <w:tc>
          <w:tcPr>
            <w:tcW w:w="126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22.32</w:t>
            </w:r>
          </w:p>
        </w:tc>
      </w:tr>
      <w:tr w:rsidR="000D75FB" w:rsidRPr="00BE63B7" w:rsidTr="0089601E">
        <w:trPr>
          <w:trHeight w:val="144"/>
        </w:trPr>
        <w:tc>
          <w:tcPr>
            <w:tcW w:w="4245" w:type="dxa"/>
            <w:shd w:val="clear" w:color="auto" w:fill="auto"/>
            <w:noWrap/>
            <w:vAlign w:val="center"/>
            <w:hideMark/>
          </w:tcPr>
          <w:p w:rsidR="000D75FB" w:rsidRPr="00C25AEA" w:rsidRDefault="000D75FB" w:rsidP="0089601E">
            <w:pPr>
              <w:spacing w:line="240" w:lineRule="auto"/>
              <w:rPr>
                <w:rFonts w:eastAsia="Times New Roman"/>
                <w:sz w:val="20"/>
                <w:szCs w:val="20"/>
              </w:rPr>
            </w:pPr>
            <w:proofErr w:type="spellStart"/>
            <w:r w:rsidRPr="00C25AEA">
              <w:rPr>
                <w:rFonts w:eastAsia="Times New Roman"/>
                <w:sz w:val="20"/>
                <w:szCs w:val="20"/>
              </w:rPr>
              <w:t>Kangwon</w:t>
            </w:r>
            <w:proofErr w:type="spellEnd"/>
            <w:r w:rsidRPr="00C25AEA">
              <w:rPr>
                <w:rFonts w:eastAsia="Times New Roman"/>
                <w:sz w:val="20"/>
                <w:szCs w:val="20"/>
              </w:rPr>
              <w:t xml:space="preserve"> Land, Inc.</w:t>
            </w:r>
          </w:p>
        </w:tc>
        <w:tc>
          <w:tcPr>
            <w:tcW w:w="1440" w:type="dxa"/>
            <w:gridSpan w:val="3"/>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7,947,890</w:t>
            </w:r>
          </w:p>
        </w:tc>
        <w:tc>
          <w:tcPr>
            <w:tcW w:w="81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0.49</w:t>
            </w:r>
          </w:p>
        </w:tc>
        <w:tc>
          <w:tcPr>
            <w:tcW w:w="1530" w:type="dxa"/>
            <w:gridSpan w:val="2"/>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213,940,500</w:t>
            </w:r>
          </w:p>
        </w:tc>
        <w:tc>
          <w:tcPr>
            <w:tcW w:w="720" w:type="dxa"/>
            <w:gridSpan w:val="2"/>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0.51</w:t>
            </w:r>
          </w:p>
        </w:tc>
        <w:tc>
          <w:tcPr>
            <w:tcW w:w="126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29.38</w:t>
            </w:r>
          </w:p>
        </w:tc>
      </w:tr>
      <w:tr w:rsidR="000D75FB" w:rsidRPr="00BE63B7" w:rsidTr="0089601E">
        <w:trPr>
          <w:trHeight w:val="144"/>
        </w:trPr>
        <w:tc>
          <w:tcPr>
            <w:tcW w:w="4245" w:type="dxa"/>
            <w:shd w:val="clear" w:color="auto" w:fill="auto"/>
            <w:noWrap/>
            <w:vAlign w:val="center"/>
            <w:hideMark/>
          </w:tcPr>
          <w:p w:rsidR="000D75FB" w:rsidRPr="00C25AEA" w:rsidRDefault="000D75FB" w:rsidP="0089601E">
            <w:pPr>
              <w:spacing w:line="240" w:lineRule="auto"/>
              <w:rPr>
                <w:rFonts w:eastAsia="Times New Roman"/>
                <w:sz w:val="20"/>
                <w:szCs w:val="20"/>
              </w:rPr>
            </w:pPr>
            <w:proofErr w:type="spellStart"/>
            <w:r w:rsidRPr="00C25AEA">
              <w:rPr>
                <w:rFonts w:eastAsia="Times New Roman"/>
                <w:sz w:val="20"/>
                <w:szCs w:val="20"/>
              </w:rPr>
              <w:t>Cheil</w:t>
            </w:r>
            <w:proofErr w:type="spellEnd"/>
            <w:r w:rsidRPr="00C25AEA">
              <w:rPr>
                <w:rFonts w:eastAsia="Times New Roman"/>
                <w:sz w:val="20"/>
                <w:szCs w:val="20"/>
              </w:rPr>
              <w:t xml:space="preserve"> Worldwide Inc.</w:t>
            </w:r>
          </w:p>
        </w:tc>
        <w:tc>
          <w:tcPr>
            <w:tcW w:w="1440" w:type="dxa"/>
            <w:gridSpan w:val="3"/>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2,312,329</w:t>
            </w:r>
          </w:p>
        </w:tc>
        <w:tc>
          <w:tcPr>
            <w:tcW w:w="81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0.14</w:t>
            </w:r>
          </w:p>
        </w:tc>
        <w:tc>
          <w:tcPr>
            <w:tcW w:w="1530" w:type="dxa"/>
            <w:gridSpan w:val="2"/>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115,041,225</w:t>
            </w:r>
          </w:p>
        </w:tc>
        <w:tc>
          <w:tcPr>
            <w:tcW w:w="720" w:type="dxa"/>
            <w:gridSpan w:val="2"/>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0.27</w:t>
            </w:r>
          </w:p>
        </w:tc>
        <w:tc>
          <w:tcPr>
            <w:tcW w:w="126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33.41</w:t>
            </w:r>
          </w:p>
        </w:tc>
      </w:tr>
      <w:tr w:rsidR="000D75FB" w:rsidRPr="00BE63B7" w:rsidTr="0089601E">
        <w:trPr>
          <w:trHeight w:val="144"/>
        </w:trPr>
        <w:tc>
          <w:tcPr>
            <w:tcW w:w="10005" w:type="dxa"/>
            <w:gridSpan w:val="10"/>
            <w:shd w:val="clear" w:color="auto" w:fill="auto"/>
            <w:noWrap/>
            <w:vAlign w:val="center"/>
            <w:hideMark/>
          </w:tcPr>
          <w:p w:rsidR="000D75FB" w:rsidRPr="00C25AEA" w:rsidRDefault="000D75FB" w:rsidP="0089601E">
            <w:pPr>
              <w:spacing w:line="240" w:lineRule="auto"/>
              <w:rPr>
                <w:rFonts w:eastAsia="Times New Roman"/>
                <w:sz w:val="20"/>
                <w:szCs w:val="20"/>
              </w:rPr>
            </w:pPr>
            <w:r w:rsidRPr="00C25AEA">
              <w:rPr>
                <w:rFonts w:eastAsia="Times New Roman"/>
                <w:b/>
                <w:bCs/>
                <w:sz w:val="20"/>
                <w:szCs w:val="20"/>
              </w:rPr>
              <w:t>Distribution</w:t>
            </w:r>
          </w:p>
        </w:tc>
      </w:tr>
      <w:tr w:rsidR="000D75FB" w:rsidRPr="00BE63B7" w:rsidTr="0089601E">
        <w:trPr>
          <w:trHeight w:val="144"/>
        </w:trPr>
        <w:tc>
          <w:tcPr>
            <w:tcW w:w="4245" w:type="dxa"/>
            <w:shd w:val="clear" w:color="auto" w:fill="auto"/>
            <w:noWrap/>
            <w:vAlign w:val="bottom"/>
            <w:hideMark/>
          </w:tcPr>
          <w:p w:rsidR="000D75FB" w:rsidRPr="00C25AEA" w:rsidRDefault="000D75FB" w:rsidP="0089601E">
            <w:pPr>
              <w:spacing w:line="240" w:lineRule="auto"/>
              <w:rPr>
                <w:rFonts w:eastAsia="Times New Roman"/>
                <w:sz w:val="20"/>
                <w:szCs w:val="20"/>
              </w:rPr>
            </w:pPr>
            <w:r w:rsidRPr="00C25AEA">
              <w:rPr>
                <w:rFonts w:eastAsia="Times New Roman"/>
                <w:sz w:val="20"/>
                <w:szCs w:val="20"/>
              </w:rPr>
              <w:t>E-MART Inc.</w:t>
            </w:r>
          </w:p>
        </w:tc>
        <w:tc>
          <w:tcPr>
            <w:tcW w:w="1440" w:type="dxa"/>
            <w:gridSpan w:val="3"/>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7,624,036</w:t>
            </w:r>
          </w:p>
        </w:tc>
        <w:tc>
          <w:tcPr>
            <w:tcW w:w="81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0.47</w:t>
            </w:r>
          </w:p>
        </w:tc>
        <w:tc>
          <w:tcPr>
            <w:tcW w:w="1530" w:type="dxa"/>
            <w:gridSpan w:val="2"/>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27,875,819</w:t>
            </w:r>
          </w:p>
        </w:tc>
        <w:tc>
          <w:tcPr>
            <w:tcW w:w="720" w:type="dxa"/>
            <w:gridSpan w:val="2"/>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0.07</w:t>
            </w:r>
          </w:p>
        </w:tc>
        <w:tc>
          <w:tcPr>
            <w:tcW w:w="126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49.25</w:t>
            </w:r>
          </w:p>
        </w:tc>
      </w:tr>
      <w:tr w:rsidR="000D75FB" w:rsidRPr="00BE63B7" w:rsidTr="0089601E">
        <w:trPr>
          <w:trHeight w:val="144"/>
        </w:trPr>
        <w:tc>
          <w:tcPr>
            <w:tcW w:w="4245" w:type="dxa"/>
            <w:shd w:val="clear" w:color="auto" w:fill="auto"/>
            <w:noWrap/>
            <w:vAlign w:val="bottom"/>
            <w:hideMark/>
          </w:tcPr>
          <w:p w:rsidR="000D75FB" w:rsidRPr="00C25AEA" w:rsidRDefault="000D75FB" w:rsidP="0089601E">
            <w:pPr>
              <w:spacing w:line="240" w:lineRule="auto"/>
              <w:rPr>
                <w:rFonts w:eastAsia="Times New Roman"/>
                <w:sz w:val="20"/>
                <w:szCs w:val="20"/>
              </w:rPr>
            </w:pPr>
            <w:proofErr w:type="spellStart"/>
            <w:r w:rsidRPr="00C25AEA">
              <w:rPr>
                <w:rFonts w:eastAsia="Times New Roman"/>
                <w:sz w:val="20"/>
                <w:szCs w:val="20"/>
              </w:rPr>
              <w:t>Lotte</w:t>
            </w:r>
            <w:proofErr w:type="spellEnd"/>
            <w:r w:rsidRPr="00C25AEA">
              <w:rPr>
                <w:rFonts w:eastAsia="Times New Roman"/>
                <w:sz w:val="20"/>
                <w:szCs w:val="20"/>
              </w:rPr>
              <w:t xml:space="preserve"> Shopping Co., Ltd.</w:t>
            </w:r>
          </w:p>
        </w:tc>
        <w:tc>
          <w:tcPr>
            <w:tcW w:w="1440" w:type="dxa"/>
            <w:gridSpan w:val="3"/>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5,905,630</w:t>
            </w:r>
          </w:p>
        </w:tc>
        <w:tc>
          <w:tcPr>
            <w:tcW w:w="81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0.37</w:t>
            </w:r>
          </w:p>
        </w:tc>
        <w:tc>
          <w:tcPr>
            <w:tcW w:w="1530" w:type="dxa"/>
            <w:gridSpan w:val="2"/>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28,122,047</w:t>
            </w:r>
          </w:p>
        </w:tc>
        <w:tc>
          <w:tcPr>
            <w:tcW w:w="720" w:type="dxa"/>
            <w:gridSpan w:val="2"/>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0.07</w:t>
            </w:r>
          </w:p>
        </w:tc>
        <w:tc>
          <w:tcPr>
            <w:tcW w:w="126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17.49</w:t>
            </w:r>
          </w:p>
        </w:tc>
      </w:tr>
      <w:tr w:rsidR="000D75FB" w:rsidRPr="00BE63B7" w:rsidTr="0089601E">
        <w:trPr>
          <w:trHeight w:val="144"/>
        </w:trPr>
        <w:tc>
          <w:tcPr>
            <w:tcW w:w="4245" w:type="dxa"/>
            <w:shd w:val="clear" w:color="auto" w:fill="auto"/>
            <w:noWrap/>
            <w:vAlign w:val="bottom"/>
            <w:hideMark/>
          </w:tcPr>
          <w:p w:rsidR="000D75FB" w:rsidRPr="00C25AEA" w:rsidRDefault="000D75FB" w:rsidP="0089601E">
            <w:pPr>
              <w:spacing w:line="240" w:lineRule="auto"/>
              <w:rPr>
                <w:rFonts w:eastAsia="Times New Roman"/>
                <w:sz w:val="20"/>
                <w:szCs w:val="20"/>
              </w:rPr>
            </w:pPr>
            <w:r w:rsidRPr="00C25AEA">
              <w:rPr>
                <w:rFonts w:eastAsia="Times New Roman"/>
                <w:sz w:val="20"/>
                <w:szCs w:val="20"/>
              </w:rPr>
              <w:t xml:space="preserve">Hotel </w:t>
            </w:r>
            <w:proofErr w:type="spellStart"/>
            <w:r w:rsidRPr="00C25AEA">
              <w:rPr>
                <w:rFonts w:eastAsia="Times New Roman"/>
                <w:sz w:val="20"/>
                <w:szCs w:val="20"/>
              </w:rPr>
              <w:t>Shilla</w:t>
            </w:r>
            <w:proofErr w:type="spellEnd"/>
            <w:r w:rsidRPr="00C25AEA">
              <w:rPr>
                <w:rFonts w:eastAsia="Times New Roman"/>
                <w:sz w:val="20"/>
                <w:szCs w:val="20"/>
              </w:rPr>
              <w:t xml:space="preserve"> </w:t>
            </w:r>
            <w:proofErr w:type="spellStart"/>
            <w:r w:rsidRPr="00C25AEA">
              <w:rPr>
                <w:rFonts w:eastAsia="Times New Roman"/>
                <w:sz w:val="20"/>
                <w:szCs w:val="20"/>
              </w:rPr>
              <w:t>Co.,Ltd</w:t>
            </w:r>
            <w:proofErr w:type="spellEnd"/>
          </w:p>
        </w:tc>
        <w:tc>
          <w:tcPr>
            <w:tcW w:w="1440" w:type="dxa"/>
            <w:gridSpan w:val="3"/>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3,324,316</w:t>
            </w:r>
          </w:p>
        </w:tc>
        <w:tc>
          <w:tcPr>
            <w:tcW w:w="81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0.21</w:t>
            </w:r>
          </w:p>
        </w:tc>
        <w:tc>
          <w:tcPr>
            <w:tcW w:w="1530" w:type="dxa"/>
            <w:gridSpan w:val="2"/>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39,248,121</w:t>
            </w:r>
          </w:p>
        </w:tc>
        <w:tc>
          <w:tcPr>
            <w:tcW w:w="720" w:type="dxa"/>
            <w:gridSpan w:val="2"/>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0.09</w:t>
            </w:r>
          </w:p>
        </w:tc>
        <w:tc>
          <w:tcPr>
            <w:tcW w:w="126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22.38</w:t>
            </w:r>
          </w:p>
        </w:tc>
      </w:tr>
      <w:tr w:rsidR="000D75FB" w:rsidRPr="00BE63B7" w:rsidTr="0089601E">
        <w:trPr>
          <w:trHeight w:val="144"/>
        </w:trPr>
        <w:tc>
          <w:tcPr>
            <w:tcW w:w="4245" w:type="dxa"/>
            <w:shd w:val="clear" w:color="auto" w:fill="auto"/>
            <w:noWrap/>
            <w:vAlign w:val="bottom"/>
            <w:hideMark/>
          </w:tcPr>
          <w:p w:rsidR="000D75FB" w:rsidRPr="00C25AEA" w:rsidRDefault="000D75FB" w:rsidP="0089601E">
            <w:pPr>
              <w:spacing w:line="240" w:lineRule="auto"/>
              <w:rPr>
                <w:rFonts w:eastAsia="Times New Roman"/>
                <w:sz w:val="20"/>
                <w:szCs w:val="20"/>
              </w:rPr>
            </w:pPr>
            <w:proofErr w:type="spellStart"/>
            <w:r w:rsidRPr="00C25AEA">
              <w:rPr>
                <w:rFonts w:eastAsia="Times New Roman"/>
                <w:sz w:val="20"/>
                <w:szCs w:val="20"/>
              </w:rPr>
              <w:t>Shinsegae</w:t>
            </w:r>
            <w:proofErr w:type="spellEnd"/>
            <w:r w:rsidRPr="00C25AEA">
              <w:rPr>
                <w:rFonts w:eastAsia="Times New Roman"/>
                <w:sz w:val="20"/>
                <w:szCs w:val="20"/>
              </w:rPr>
              <w:t xml:space="preserve"> Inc.</w:t>
            </w:r>
          </w:p>
        </w:tc>
        <w:tc>
          <w:tcPr>
            <w:tcW w:w="1440" w:type="dxa"/>
            <w:gridSpan w:val="3"/>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2,825,567</w:t>
            </w:r>
          </w:p>
        </w:tc>
        <w:tc>
          <w:tcPr>
            <w:tcW w:w="81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0.18</w:t>
            </w:r>
          </w:p>
        </w:tc>
        <w:tc>
          <w:tcPr>
            <w:tcW w:w="1530" w:type="dxa"/>
            <w:gridSpan w:val="2"/>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9,845,181</w:t>
            </w:r>
          </w:p>
        </w:tc>
        <w:tc>
          <w:tcPr>
            <w:tcW w:w="720" w:type="dxa"/>
            <w:gridSpan w:val="2"/>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0.02</w:t>
            </w:r>
          </w:p>
        </w:tc>
        <w:tc>
          <w:tcPr>
            <w:tcW w:w="126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23.37</w:t>
            </w:r>
          </w:p>
        </w:tc>
      </w:tr>
      <w:tr w:rsidR="000D75FB" w:rsidRPr="00BE63B7" w:rsidTr="0089601E">
        <w:trPr>
          <w:trHeight w:val="144"/>
        </w:trPr>
        <w:tc>
          <w:tcPr>
            <w:tcW w:w="4245" w:type="dxa"/>
            <w:shd w:val="clear" w:color="auto" w:fill="auto"/>
            <w:noWrap/>
            <w:vAlign w:val="bottom"/>
            <w:hideMark/>
          </w:tcPr>
          <w:p w:rsidR="000D75FB" w:rsidRPr="00C25AEA" w:rsidRDefault="000D75FB" w:rsidP="0089601E">
            <w:pPr>
              <w:spacing w:line="240" w:lineRule="auto"/>
              <w:rPr>
                <w:rFonts w:eastAsia="Times New Roman"/>
                <w:sz w:val="20"/>
                <w:szCs w:val="20"/>
              </w:rPr>
            </w:pPr>
            <w:r w:rsidRPr="00C25AEA">
              <w:rPr>
                <w:rFonts w:eastAsia="Times New Roman"/>
                <w:sz w:val="20"/>
                <w:szCs w:val="20"/>
              </w:rPr>
              <w:t>Hyundai Department Store Co., Ltd.</w:t>
            </w:r>
          </w:p>
        </w:tc>
        <w:tc>
          <w:tcPr>
            <w:tcW w:w="1440" w:type="dxa"/>
            <w:gridSpan w:val="3"/>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2,288,759</w:t>
            </w:r>
          </w:p>
        </w:tc>
        <w:tc>
          <w:tcPr>
            <w:tcW w:w="81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0.14</w:t>
            </w:r>
          </w:p>
        </w:tc>
        <w:tc>
          <w:tcPr>
            <w:tcW w:w="1530" w:type="dxa"/>
            <w:gridSpan w:val="2"/>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23,402,441</w:t>
            </w:r>
          </w:p>
        </w:tc>
        <w:tc>
          <w:tcPr>
            <w:tcW w:w="720" w:type="dxa"/>
            <w:gridSpan w:val="2"/>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0.06</w:t>
            </w:r>
          </w:p>
        </w:tc>
        <w:tc>
          <w:tcPr>
            <w:tcW w:w="126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25.82</w:t>
            </w:r>
          </w:p>
        </w:tc>
      </w:tr>
      <w:tr w:rsidR="000D75FB" w:rsidRPr="00BE63B7" w:rsidTr="0089601E">
        <w:trPr>
          <w:trHeight w:val="144"/>
        </w:trPr>
        <w:tc>
          <w:tcPr>
            <w:tcW w:w="10005" w:type="dxa"/>
            <w:gridSpan w:val="10"/>
            <w:shd w:val="clear" w:color="auto" w:fill="auto"/>
            <w:noWrap/>
            <w:vAlign w:val="bottom"/>
            <w:hideMark/>
          </w:tcPr>
          <w:p w:rsidR="000D75FB" w:rsidRPr="00C25AEA" w:rsidRDefault="000D75FB" w:rsidP="0089601E">
            <w:pPr>
              <w:spacing w:line="240" w:lineRule="auto"/>
              <w:rPr>
                <w:rFonts w:eastAsia="Times New Roman"/>
                <w:sz w:val="20"/>
                <w:szCs w:val="20"/>
              </w:rPr>
            </w:pPr>
            <w:r w:rsidRPr="00C25AEA">
              <w:rPr>
                <w:rFonts w:eastAsia="Times New Roman"/>
                <w:b/>
                <w:bCs/>
                <w:sz w:val="20"/>
                <w:szCs w:val="20"/>
              </w:rPr>
              <w:t>Electrical and Electronic Equipment</w:t>
            </w:r>
          </w:p>
        </w:tc>
      </w:tr>
      <w:tr w:rsidR="000D75FB" w:rsidRPr="00BE63B7" w:rsidTr="0089601E">
        <w:trPr>
          <w:trHeight w:val="144"/>
        </w:trPr>
        <w:tc>
          <w:tcPr>
            <w:tcW w:w="4245" w:type="dxa"/>
            <w:shd w:val="clear" w:color="auto" w:fill="auto"/>
            <w:noWrap/>
            <w:vAlign w:val="center"/>
            <w:hideMark/>
          </w:tcPr>
          <w:p w:rsidR="000D75FB" w:rsidRPr="00C25AEA" w:rsidRDefault="000D75FB" w:rsidP="0089601E">
            <w:pPr>
              <w:spacing w:line="240" w:lineRule="auto"/>
              <w:rPr>
                <w:rFonts w:eastAsia="Times New Roman"/>
                <w:sz w:val="20"/>
                <w:szCs w:val="20"/>
              </w:rPr>
            </w:pPr>
            <w:r w:rsidRPr="00C25AEA">
              <w:rPr>
                <w:rFonts w:eastAsia="Times New Roman"/>
                <w:sz w:val="20"/>
                <w:szCs w:val="20"/>
              </w:rPr>
              <w:t>Samsung Electronics Co., Ltd.</w:t>
            </w:r>
          </w:p>
        </w:tc>
        <w:tc>
          <w:tcPr>
            <w:tcW w:w="1440" w:type="dxa"/>
            <w:gridSpan w:val="3"/>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327,910,175</w:t>
            </w:r>
          </w:p>
        </w:tc>
        <w:tc>
          <w:tcPr>
            <w:tcW w:w="81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20.4</w:t>
            </w:r>
          </w:p>
        </w:tc>
        <w:tc>
          <w:tcPr>
            <w:tcW w:w="1530" w:type="dxa"/>
            <w:gridSpan w:val="2"/>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129,098,494</w:t>
            </w:r>
          </w:p>
        </w:tc>
        <w:tc>
          <w:tcPr>
            <w:tcW w:w="720" w:type="dxa"/>
            <w:gridSpan w:val="2"/>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0.31</w:t>
            </w:r>
          </w:p>
        </w:tc>
        <w:tc>
          <w:tcPr>
            <w:tcW w:w="126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53.25</w:t>
            </w:r>
          </w:p>
        </w:tc>
      </w:tr>
      <w:tr w:rsidR="000D75FB" w:rsidRPr="00BE63B7" w:rsidTr="0089601E">
        <w:trPr>
          <w:trHeight w:val="144"/>
        </w:trPr>
        <w:tc>
          <w:tcPr>
            <w:tcW w:w="4245" w:type="dxa"/>
            <w:shd w:val="clear" w:color="auto" w:fill="auto"/>
            <w:noWrap/>
            <w:vAlign w:val="bottom"/>
            <w:hideMark/>
          </w:tcPr>
          <w:p w:rsidR="000D75FB" w:rsidRPr="00C25AEA" w:rsidRDefault="000D75FB" w:rsidP="0089601E">
            <w:pPr>
              <w:spacing w:line="240" w:lineRule="auto"/>
              <w:rPr>
                <w:rFonts w:eastAsia="Times New Roman"/>
                <w:sz w:val="20"/>
                <w:szCs w:val="20"/>
              </w:rPr>
            </w:pPr>
            <w:r w:rsidRPr="00C25AEA">
              <w:rPr>
                <w:rFonts w:eastAsia="Times New Roman"/>
                <w:sz w:val="20"/>
                <w:szCs w:val="20"/>
              </w:rPr>
              <w:t>SK Hynix Inc.</w:t>
            </w:r>
          </w:p>
        </w:tc>
        <w:tc>
          <w:tcPr>
            <w:tcW w:w="1440" w:type="dxa"/>
            <w:gridSpan w:val="3"/>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55,910,582</w:t>
            </w:r>
          </w:p>
        </w:tc>
        <w:tc>
          <w:tcPr>
            <w:tcW w:w="81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3.48</w:t>
            </w:r>
          </w:p>
        </w:tc>
        <w:tc>
          <w:tcPr>
            <w:tcW w:w="1530" w:type="dxa"/>
            <w:gridSpan w:val="2"/>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728,002,365</w:t>
            </w:r>
          </w:p>
        </w:tc>
        <w:tc>
          <w:tcPr>
            <w:tcW w:w="720" w:type="dxa"/>
            <w:gridSpan w:val="2"/>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1.72</w:t>
            </w:r>
          </w:p>
        </w:tc>
        <w:tc>
          <w:tcPr>
            <w:tcW w:w="126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48.21</w:t>
            </w:r>
          </w:p>
        </w:tc>
      </w:tr>
      <w:tr w:rsidR="000D75FB" w:rsidRPr="00BE63B7" w:rsidTr="0089601E">
        <w:trPr>
          <w:trHeight w:val="144"/>
        </w:trPr>
        <w:tc>
          <w:tcPr>
            <w:tcW w:w="4245" w:type="dxa"/>
            <w:shd w:val="clear" w:color="auto" w:fill="auto"/>
            <w:noWrap/>
            <w:vAlign w:val="center"/>
            <w:hideMark/>
          </w:tcPr>
          <w:p w:rsidR="000D75FB" w:rsidRPr="00C25AEA" w:rsidRDefault="000D75FB" w:rsidP="0089601E">
            <w:pPr>
              <w:spacing w:line="240" w:lineRule="auto"/>
              <w:rPr>
                <w:rFonts w:eastAsia="Times New Roman"/>
                <w:sz w:val="20"/>
                <w:szCs w:val="20"/>
              </w:rPr>
            </w:pPr>
            <w:r w:rsidRPr="00C25AEA">
              <w:rPr>
                <w:rFonts w:eastAsia="Times New Roman"/>
                <w:sz w:val="20"/>
                <w:szCs w:val="20"/>
              </w:rPr>
              <w:t>LG Electronics Inc.</w:t>
            </w:r>
          </w:p>
        </w:tc>
        <w:tc>
          <w:tcPr>
            <w:tcW w:w="1440" w:type="dxa"/>
            <w:gridSpan w:val="3"/>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14,728,303</w:t>
            </w:r>
          </w:p>
        </w:tc>
        <w:tc>
          <w:tcPr>
            <w:tcW w:w="81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0.92</w:t>
            </w:r>
          </w:p>
        </w:tc>
        <w:tc>
          <w:tcPr>
            <w:tcW w:w="1530" w:type="dxa"/>
            <w:gridSpan w:val="2"/>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163,647,814</w:t>
            </w:r>
          </w:p>
        </w:tc>
        <w:tc>
          <w:tcPr>
            <w:tcW w:w="720" w:type="dxa"/>
            <w:gridSpan w:val="2"/>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0.39</w:t>
            </w:r>
          </w:p>
        </w:tc>
        <w:tc>
          <w:tcPr>
            <w:tcW w:w="126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32.99</w:t>
            </w:r>
          </w:p>
        </w:tc>
      </w:tr>
      <w:tr w:rsidR="000D75FB" w:rsidRPr="00BE63B7" w:rsidTr="0089601E">
        <w:trPr>
          <w:trHeight w:val="144"/>
        </w:trPr>
        <w:tc>
          <w:tcPr>
            <w:tcW w:w="4245" w:type="dxa"/>
            <w:shd w:val="clear" w:color="auto" w:fill="auto"/>
            <w:noWrap/>
            <w:vAlign w:val="center"/>
            <w:hideMark/>
          </w:tcPr>
          <w:p w:rsidR="000D75FB" w:rsidRPr="00C25AEA" w:rsidRDefault="000D75FB" w:rsidP="0089601E">
            <w:pPr>
              <w:spacing w:line="240" w:lineRule="auto"/>
              <w:rPr>
                <w:rFonts w:eastAsia="Times New Roman"/>
                <w:sz w:val="20"/>
                <w:szCs w:val="20"/>
              </w:rPr>
            </w:pPr>
            <w:proofErr w:type="spellStart"/>
            <w:r w:rsidRPr="00C25AEA">
              <w:rPr>
                <w:rFonts w:eastAsia="Times New Roman"/>
                <w:sz w:val="20"/>
                <w:szCs w:val="20"/>
              </w:rPr>
              <w:t>Taihan</w:t>
            </w:r>
            <w:proofErr w:type="spellEnd"/>
            <w:r w:rsidRPr="00C25AEA">
              <w:rPr>
                <w:rFonts w:eastAsia="Times New Roman"/>
                <w:sz w:val="20"/>
                <w:szCs w:val="20"/>
              </w:rPr>
              <w:t xml:space="preserve"> Electric Wire Co., Ltd.</w:t>
            </w:r>
          </w:p>
        </w:tc>
        <w:tc>
          <w:tcPr>
            <w:tcW w:w="1440" w:type="dxa"/>
            <w:gridSpan w:val="3"/>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984,944</w:t>
            </w:r>
          </w:p>
        </w:tc>
        <w:tc>
          <w:tcPr>
            <w:tcW w:w="81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0.06</w:t>
            </w:r>
          </w:p>
        </w:tc>
        <w:tc>
          <w:tcPr>
            <w:tcW w:w="1530" w:type="dxa"/>
            <w:gridSpan w:val="2"/>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856,473,009</w:t>
            </w:r>
          </w:p>
        </w:tc>
        <w:tc>
          <w:tcPr>
            <w:tcW w:w="720" w:type="dxa"/>
            <w:gridSpan w:val="2"/>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2.02</w:t>
            </w:r>
          </w:p>
        </w:tc>
        <w:tc>
          <w:tcPr>
            <w:tcW w:w="126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0.65</w:t>
            </w:r>
          </w:p>
        </w:tc>
      </w:tr>
      <w:tr w:rsidR="000D75FB" w:rsidRPr="00BE63B7" w:rsidTr="0089601E">
        <w:trPr>
          <w:trHeight w:val="47"/>
        </w:trPr>
        <w:tc>
          <w:tcPr>
            <w:tcW w:w="4245" w:type="dxa"/>
            <w:shd w:val="clear" w:color="auto" w:fill="auto"/>
            <w:noWrap/>
            <w:vAlign w:val="bottom"/>
            <w:hideMark/>
          </w:tcPr>
          <w:p w:rsidR="000D75FB" w:rsidRPr="00C25AEA" w:rsidRDefault="000D75FB" w:rsidP="0089601E">
            <w:pPr>
              <w:spacing w:line="240" w:lineRule="auto"/>
              <w:rPr>
                <w:rFonts w:eastAsia="Times New Roman"/>
                <w:sz w:val="20"/>
                <w:szCs w:val="20"/>
              </w:rPr>
            </w:pPr>
            <w:proofErr w:type="spellStart"/>
            <w:r w:rsidRPr="00C25AEA">
              <w:rPr>
                <w:rFonts w:eastAsia="Times New Roman"/>
                <w:sz w:val="20"/>
                <w:szCs w:val="20"/>
              </w:rPr>
              <w:t>sindoh</w:t>
            </w:r>
            <w:proofErr w:type="spellEnd"/>
            <w:r w:rsidRPr="00C25AEA">
              <w:rPr>
                <w:rFonts w:eastAsia="Times New Roman"/>
                <w:sz w:val="20"/>
                <w:szCs w:val="20"/>
              </w:rPr>
              <w:t xml:space="preserve"> Co., Ltd.</w:t>
            </w:r>
          </w:p>
        </w:tc>
        <w:tc>
          <w:tcPr>
            <w:tcW w:w="1440" w:type="dxa"/>
            <w:gridSpan w:val="3"/>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652,178</w:t>
            </w:r>
          </w:p>
        </w:tc>
        <w:tc>
          <w:tcPr>
            <w:tcW w:w="81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0.04</w:t>
            </w:r>
          </w:p>
        </w:tc>
        <w:tc>
          <w:tcPr>
            <w:tcW w:w="1530" w:type="dxa"/>
            <w:gridSpan w:val="2"/>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10,080,029</w:t>
            </w:r>
          </w:p>
        </w:tc>
        <w:tc>
          <w:tcPr>
            <w:tcW w:w="720" w:type="dxa"/>
            <w:gridSpan w:val="2"/>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0.02</w:t>
            </w:r>
          </w:p>
        </w:tc>
        <w:tc>
          <w:tcPr>
            <w:tcW w:w="126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25.85</w:t>
            </w:r>
          </w:p>
        </w:tc>
      </w:tr>
      <w:tr w:rsidR="000D75FB" w:rsidRPr="00BE63B7" w:rsidTr="0089601E">
        <w:trPr>
          <w:trHeight w:val="144"/>
        </w:trPr>
        <w:tc>
          <w:tcPr>
            <w:tcW w:w="10005" w:type="dxa"/>
            <w:gridSpan w:val="10"/>
            <w:shd w:val="clear" w:color="auto" w:fill="auto"/>
            <w:noWrap/>
            <w:vAlign w:val="bottom"/>
            <w:hideMark/>
          </w:tcPr>
          <w:p w:rsidR="000D75FB" w:rsidRPr="00C25AEA" w:rsidRDefault="000D75FB" w:rsidP="0089601E">
            <w:pPr>
              <w:spacing w:line="240" w:lineRule="auto"/>
              <w:rPr>
                <w:rFonts w:eastAsia="Times New Roman"/>
                <w:sz w:val="20"/>
                <w:szCs w:val="20"/>
              </w:rPr>
            </w:pPr>
            <w:r w:rsidRPr="00C25AEA">
              <w:rPr>
                <w:rFonts w:eastAsia="Times New Roman"/>
                <w:b/>
                <w:bCs/>
                <w:sz w:val="20"/>
                <w:szCs w:val="20"/>
              </w:rPr>
              <w:t>Transport Equipment</w:t>
            </w:r>
          </w:p>
        </w:tc>
      </w:tr>
      <w:tr w:rsidR="000D75FB" w:rsidRPr="00BE63B7" w:rsidTr="0089601E">
        <w:trPr>
          <w:trHeight w:val="144"/>
        </w:trPr>
        <w:tc>
          <w:tcPr>
            <w:tcW w:w="4245" w:type="dxa"/>
            <w:shd w:val="clear" w:color="auto" w:fill="auto"/>
            <w:noWrap/>
            <w:vAlign w:val="bottom"/>
            <w:hideMark/>
          </w:tcPr>
          <w:p w:rsidR="000D75FB" w:rsidRPr="00C25AEA" w:rsidRDefault="000D75FB" w:rsidP="0089601E">
            <w:pPr>
              <w:spacing w:line="240" w:lineRule="auto"/>
              <w:rPr>
                <w:rFonts w:eastAsia="Times New Roman"/>
                <w:sz w:val="20"/>
                <w:szCs w:val="20"/>
              </w:rPr>
            </w:pPr>
            <w:r w:rsidRPr="00C25AEA">
              <w:rPr>
                <w:rFonts w:eastAsia="Times New Roman"/>
                <w:sz w:val="20"/>
                <w:szCs w:val="20"/>
              </w:rPr>
              <w:t>Hyundai Motor Company</w:t>
            </w:r>
          </w:p>
        </w:tc>
        <w:tc>
          <w:tcPr>
            <w:tcW w:w="1440" w:type="dxa"/>
            <w:gridSpan w:val="3"/>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36,235,481</w:t>
            </w:r>
          </w:p>
        </w:tc>
        <w:tc>
          <w:tcPr>
            <w:tcW w:w="81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2.25</w:t>
            </w:r>
          </w:p>
        </w:tc>
        <w:tc>
          <w:tcPr>
            <w:tcW w:w="1530" w:type="dxa"/>
            <w:gridSpan w:val="2"/>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220,276,479</w:t>
            </w:r>
          </w:p>
        </w:tc>
        <w:tc>
          <w:tcPr>
            <w:tcW w:w="720" w:type="dxa"/>
            <w:gridSpan w:val="2"/>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0.52</w:t>
            </w:r>
          </w:p>
        </w:tc>
        <w:tc>
          <w:tcPr>
            <w:tcW w:w="126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45.34</w:t>
            </w:r>
          </w:p>
        </w:tc>
      </w:tr>
      <w:tr w:rsidR="000D75FB" w:rsidRPr="00BE63B7" w:rsidTr="0089601E">
        <w:trPr>
          <w:trHeight w:val="144"/>
        </w:trPr>
        <w:tc>
          <w:tcPr>
            <w:tcW w:w="4245" w:type="dxa"/>
            <w:shd w:val="clear" w:color="auto" w:fill="auto"/>
            <w:noWrap/>
            <w:vAlign w:val="bottom"/>
            <w:hideMark/>
          </w:tcPr>
          <w:p w:rsidR="000D75FB" w:rsidRPr="00C25AEA" w:rsidRDefault="000D75FB" w:rsidP="0089601E">
            <w:pPr>
              <w:spacing w:line="240" w:lineRule="auto"/>
              <w:rPr>
                <w:rFonts w:eastAsia="Times New Roman"/>
                <w:sz w:val="20"/>
                <w:szCs w:val="20"/>
              </w:rPr>
            </w:pPr>
            <w:r w:rsidRPr="00C25AEA">
              <w:rPr>
                <w:rFonts w:eastAsia="Times New Roman"/>
                <w:sz w:val="20"/>
                <w:szCs w:val="20"/>
              </w:rPr>
              <w:t xml:space="preserve">Hyundai </w:t>
            </w:r>
            <w:proofErr w:type="spellStart"/>
            <w:r w:rsidRPr="00C25AEA">
              <w:rPr>
                <w:rFonts w:eastAsia="Times New Roman"/>
                <w:sz w:val="20"/>
                <w:szCs w:val="20"/>
              </w:rPr>
              <w:t>Mobis</w:t>
            </w:r>
            <w:proofErr w:type="spellEnd"/>
            <w:r w:rsidRPr="00C25AEA">
              <w:rPr>
                <w:rFonts w:eastAsia="Times New Roman"/>
                <w:sz w:val="20"/>
                <w:szCs w:val="20"/>
              </w:rPr>
              <w:t xml:space="preserve"> Co., Ltd</w:t>
            </w:r>
          </w:p>
        </w:tc>
        <w:tc>
          <w:tcPr>
            <w:tcW w:w="1440" w:type="dxa"/>
            <w:gridSpan w:val="3"/>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26,623,547</w:t>
            </w:r>
          </w:p>
        </w:tc>
        <w:tc>
          <w:tcPr>
            <w:tcW w:w="81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1.66</w:t>
            </w:r>
          </w:p>
        </w:tc>
        <w:tc>
          <w:tcPr>
            <w:tcW w:w="1530" w:type="dxa"/>
            <w:gridSpan w:val="2"/>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97,343,863</w:t>
            </w:r>
          </w:p>
        </w:tc>
        <w:tc>
          <w:tcPr>
            <w:tcW w:w="720" w:type="dxa"/>
            <w:gridSpan w:val="2"/>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0.23</w:t>
            </w:r>
          </w:p>
        </w:tc>
        <w:tc>
          <w:tcPr>
            <w:tcW w:w="126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48.55</w:t>
            </w:r>
          </w:p>
        </w:tc>
      </w:tr>
      <w:tr w:rsidR="000D75FB" w:rsidRPr="00BE63B7" w:rsidTr="0089601E">
        <w:trPr>
          <w:trHeight w:val="70"/>
        </w:trPr>
        <w:tc>
          <w:tcPr>
            <w:tcW w:w="4245" w:type="dxa"/>
            <w:shd w:val="clear" w:color="auto" w:fill="auto"/>
            <w:noWrap/>
            <w:vAlign w:val="bottom"/>
            <w:hideMark/>
          </w:tcPr>
          <w:p w:rsidR="000D75FB" w:rsidRPr="00C25AEA" w:rsidRDefault="000D75FB" w:rsidP="0089601E">
            <w:pPr>
              <w:spacing w:line="240" w:lineRule="auto"/>
              <w:rPr>
                <w:rFonts w:eastAsia="Times New Roman"/>
                <w:sz w:val="20"/>
                <w:szCs w:val="20"/>
              </w:rPr>
            </w:pPr>
            <w:r w:rsidRPr="00C25AEA">
              <w:rPr>
                <w:rFonts w:eastAsia="Times New Roman"/>
                <w:sz w:val="20"/>
                <w:szCs w:val="20"/>
              </w:rPr>
              <w:t>Kia Motors Corporation</w:t>
            </w:r>
          </w:p>
        </w:tc>
        <w:tc>
          <w:tcPr>
            <w:tcW w:w="1440" w:type="dxa"/>
            <w:gridSpan w:val="3"/>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13,640,477</w:t>
            </w:r>
          </w:p>
        </w:tc>
        <w:tc>
          <w:tcPr>
            <w:tcW w:w="81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0.85</w:t>
            </w:r>
          </w:p>
        </w:tc>
        <w:tc>
          <w:tcPr>
            <w:tcW w:w="1530" w:type="dxa"/>
            <w:gridSpan w:val="2"/>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405,363,347</w:t>
            </w:r>
          </w:p>
        </w:tc>
        <w:tc>
          <w:tcPr>
            <w:tcW w:w="720" w:type="dxa"/>
            <w:gridSpan w:val="2"/>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0.96</w:t>
            </w:r>
          </w:p>
        </w:tc>
        <w:tc>
          <w:tcPr>
            <w:tcW w:w="126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37.87</w:t>
            </w:r>
          </w:p>
        </w:tc>
      </w:tr>
      <w:tr w:rsidR="000D75FB" w:rsidRPr="00BE63B7" w:rsidTr="0089601E">
        <w:trPr>
          <w:trHeight w:val="144"/>
        </w:trPr>
        <w:tc>
          <w:tcPr>
            <w:tcW w:w="4245" w:type="dxa"/>
            <w:shd w:val="clear" w:color="auto" w:fill="auto"/>
            <w:noWrap/>
            <w:vAlign w:val="bottom"/>
            <w:hideMark/>
          </w:tcPr>
          <w:p w:rsidR="000D75FB" w:rsidRPr="00C25AEA" w:rsidRDefault="000D75FB" w:rsidP="0089601E">
            <w:pPr>
              <w:spacing w:line="240" w:lineRule="auto"/>
              <w:rPr>
                <w:rFonts w:eastAsia="Times New Roman"/>
                <w:sz w:val="20"/>
                <w:szCs w:val="20"/>
              </w:rPr>
            </w:pPr>
            <w:r w:rsidRPr="00C25AEA">
              <w:rPr>
                <w:rFonts w:eastAsia="Times New Roman"/>
                <w:sz w:val="20"/>
                <w:szCs w:val="20"/>
              </w:rPr>
              <w:t>Korea Aerospace Industries, Ltd.</w:t>
            </w:r>
          </w:p>
        </w:tc>
        <w:tc>
          <w:tcPr>
            <w:tcW w:w="1440" w:type="dxa"/>
            <w:gridSpan w:val="3"/>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4,883,503</w:t>
            </w:r>
          </w:p>
        </w:tc>
        <w:tc>
          <w:tcPr>
            <w:tcW w:w="81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0.3</w:t>
            </w:r>
          </w:p>
        </w:tc>
        <w:tc>
          <w:tcPr>
            <w:tcW w:w="1530" w:type="dxa"/>
            <w:gridSpan w:val="2"/>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97,475,107</w:t>
            </w:r>
          </w:p>
        </w:tc>
        <w:tc>
          <w:tcPr>
            <w:tcW w:w="720" w:type="dxa"/>
            <w:gridSpan w:val="2"/>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0.23</w:t>
            </w:r>
          </w:p>
        </w:tc>
        <w:tc>
          <w:tcPr>
            <w:tcW w:w="126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18.64</w:t>
            </w:r>
          </w:p>
        </w:tc>
      </w:tr>
      <w:tr w:rsidR="000D75FB" w:rsidRPr="00BE63B7" w:rsidTr="0089601E">
        <w:trPr>
          <w:trHeight w:val="144"/>
        </w:trPr>
        <w:tc>
          <w:tcPr>
            <w:tcW w:w="4245" w:type="dxa"/>
            <w:shd w:val="clear" w:color="auto" w:fill="auto"/>
            <w:noWrap/>
            <w:vAlign w:val="bottom"/>
            <w:hideMark/>
          </w:tcPr>
          <w:p w:rsidR="000D75FB" w:rsidRPr="00C25AEA" w:rsidRDefault="000D75FB" w:rsidP="0089601E">
            <w:pPr>
              <w:spacing w:line="240" w:lineRule="auto"/>
              <w:rPr>
                <w:rFonts w:eastAsia="Times New Roman"/>
                <w:sz w:val="20"/>
                <w:szCs w:val="20"/>
              </w:rPr>
            </w:pPr>
            <w:r w:rsidRPr="00C25AEA">
              <w:rPr>
                <w:rFonts w:eastAsia="Times New Roman"/>
                <w:sz w:val="20"/>
                <w:szCs w:val="20"/>
              </w:rPr>
              <w:t>Samsung Heavy Industries Co., Ltd</w:t>
            </w:r>
          </w:p>
        </w:tc>
        <w:tc>
          <w:tcPr>
            <w:tcW w:w="1440" w:type="dxa"/>
            <w:gridSpan w:val="3"/>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4,660,500</w:t>
            </w:r>
          </w:p>
        </w:tc>
        <w:tc>
          <w:tcPr>
            <w:tcW w:w="81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0.29</w:t>
            </w:r>
          </w:p>
        </w:tc>
        <w:tc>
          <w:tcPr>
            <w:tcW w:w="1530" w:type="dxa"/>
            <w:gridSpan w:val="2"/>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390,000,000</w:t>
            </w:r>
          </w:p>
        </w:tc>
        <w:tc>
          <w:tcPr>
            <w:tcW w:w="720" w:type="dxa"/>
            <w:gridSpan w:val="2"/>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0.92</w:t>
            </w:r>
          </w:p>
        </w:tc>
        <w:tc>
          <w:tcPr>
            <w:tcW w:w="126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19.87</w:t>
            </w:r>
          </w:p>
        </w:tc>
      </w:tr>
      <w:tr w:rsidR="000D75FB" w:rsidRPr="00BE63B7" w:rsidTr="0089601E">
        <w:trPr>
          <w:trHeight w:val="89"/>
        </w:trPr>
        <w:tc>
          <w:tcPr>
            <w:tcW w:w="10005" w:type="dxa"/>
            <w:gridSpan w:val="10"/>
            <w:shd w:val="clear" w:color="auto" w:fill="auto"/>
            <w:noWrap/>
            <w:vAlign w:val="bottom"/>
            <w:hideMark/>
          </w:tcPr>
          <w:p w:rsidR="000D75FB" w:rsidRPr="00C25AEA" w:rsidRDefault="000D75FB" w:rsidP="0089601E">
            <w:pPr>
              <w:spacing w:line="240" w:lineRule="auto"/>
              <w:rPr>
                <w:rFonts w:eastAsia="Times New Roman"/>
                <w:sz w:val="20"/>
                <w:szCs w:val="20"/>
              </w:rPr>
            </w:pPr>
            <w:r w:rsidRPr="00C25AEA">
              <w:rPr>
                <w:rFonts w:eastAsia="Times New Roman"/>
                <w:b/>
                <w:bCs/>
                <w:sz w:val="20"/>
                <w:szCs w:val="20"/>
              </w:rPr>
              <w:t>Iron &amp; Metal Products</w:t>
            </w:r>
          </w:p>
        </w:tc>
      </w:tr>
      <w:tr w:rsidR="000D75FB" w:rsidRPr="00BE63B7" w:rsidTr="0089601E">
        <w:trPr>
          <w:trHeight w:val="144"/>
        </w:trPr>
        <w:tc>
          <w:tcPr>
            <w:tcW w:w="4245" w:type="dxa"/>
            <w:shd w:val="clear" w:color="auto" w:fill="auto"/>
            <w:noWrap/>
            <w:vAlign w:val="center"/>
            <w:hideMark/>
          </w:tcPr>
          <w:p w:rsidR="000D75FB" w:rsidRPr="00C25AEA" w:rsidRDefault="000D75FB" w:rsidP="0089601E">
            <w:pPr>
              <w:spacing w:line="240" w:lineRule="auto"/>
              <w:rPr>
                <w:rFonts w:eastAsia="Times New Roman"/>
                <w:sz w:val="20"/>
                <w:szCs w:val="20"/>
              </w:rPr>
            </w:pPr>
            <w:r w:rsidRPr="00C25AEA">
              <w:rPr>
                <w:rFonts w:eastAsia="Times New Roman"/>
                <w:sz w:val="20"/>
                <w:szCs w:val="20"/>
              </w:rPr>
              <w:t>POSCO</w:t>
            </w:r>
          </w:p>
        </w:tc>
        <w:tc>
          <w:tcPr>
            <w:tcW w:w="1440" w:type="dxa"/>
            <w:gridSpan w:val="3"/>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29,207,590</w:t>
            </w:r>
          </w:p>
        </w:tc>
        <w:tc>
          <w:tcPr>
            <w:tcW w:w="81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1.82</w:t>
            </w:r>
          </w:p>
        </w:tc>
        <w:tc>
          <w:tcPr>
            <w:tcW w:w="1530" w:type="dxa"/>
            <w:gridSpan w:val="2"/>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87,186,835</w:t>
            </w:r>
          </w:p>
        </w:tc>
        <w:tc>
          <w:tcPr>
            <w:tcW w:w="720" w:type="dxa"/>
            <w:gridSpan w:val="2"/>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0.21</w:t>
            </w:r>
          </w:p>
        </w:tc>
        <w:tc>
          <w:tcPr>
            <w:tcW w:w="126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55.76</w:t>
            </w:r>
          </w:p>
        </w:tc>
      </w:tr>
      <w:tr w:rsidR="000D75FB" w:rsidRPr="00BE63B7" w:rsidTr="0089601E">
        <w:trPr>
          <w:trHeight w:val="144"/>
        </w:trPr>
        <w:tc>
          <w:tcPr>
            <w:tcW w:w="4245" w:type="dxa"/>
            <w:shd w:val="clear" w:color="auto" w:fill="auto"/>
            <w:noWrap/>
            <w:vAlign w:val="bottom"/>
            <w:hideMark/>
          </w:tcPr>
          <w:p w:rsidR="000D75FB" w:rsidRPr="00C25AEA" w:rsidRDefault="000D75FB" w:rsidP="0089601E">
            <w:pPr>
              <w:spacing w:line="240" w:lineRule="auto"/>
              <w:rPr>
                <w:rFonts w:eastAsia="Times New Roman"/>
                <w:sz w:val="20"/>
                <w:szCs w:val="20"/>
              </w:rPr>
            </w:pPr>
            <w:r w:rsidRPr="00C25AEA">
              <w:rPr>
                <w:rFonts w:eastAsia="Times New Roman"/>
                <w:sz w:val="20"/>
                <w:szCs w:val="20"/>
              </w:rPr>
              <w:t>Korea Zinc Co., Ltd.</w:t>
            </w:r>
          </w:p>
        </w:tc>
        <w:tc>
          <w:tcPr>
            <w:tcW w:w="1440" w:type="dxa"/>
            <w:gridSpan w:val="3"/>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9,180,255</w:t>
            </w:r>
          </w:p>
        </w:tc>
        <w:tc>
          <w:tcPr>
            <w:tcW w:w="81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0.57</w:t>
            </w:r>
          </w:p>
        </w:tc>
        <w:tc>
          <w:tcPr>
            <w:tcW w:w="1530" w:type="dxa"/>
            <w:gridSpan w:val="2"/>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18,870,000</w:t>
            </w:r>
          </w:p>
        </w:tc>
        <w:tc>
          <w:tcPr>
            <w:tcW w:w="720" w:type="dxa"/>
            <w:gridSpan w:val="2"/>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0.04</w:t>
            </w:r>
          </w:p>
        </w:tc>
        <w:tc>
          <w:tcPr>
            <w:tcW w:w="126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24.21</w:t>
            </w:r>
          </w:p>
        </w:tc>
      </w:tr>
      <w:tr w:rsidR="000D75FB" w:rsidRPr="00BE63B7" w:rsidTr="0089601E">
        <w:trPr>
          <w:trHeight w:val="144"/>
        </w:trPr>
        <w:tc>
          <w:tcPr>
            <w:tcW w:w="4245" w:type="dxa"/>
            <w:shd w:val="clear" w:color="auto" w:fill="auto"/>
            <w:noWrap/>
            <w:vAlign w:val="bottom"/>
            <w:hideMark/>
          </w:tcPr>
          <w:p w:rsidR="000D75FB" w:rsidRPr="00C25AEA" w:rsidRDefault="000D75FB" w:rsidP="0089601E">
            <w:pPr>
              <w:spacing w:line="240" w:lineRule="auto"/>
              <w:rPr>
                <w:rFonts w:eastAsia="Times New Roman"/>
                <w:sz w:val="20"/>
                <w:szCs w:val="20"/>
              </w:rPr>
            </w:pPr>
            <w:r w:rsidRPr="00C25AEA">
              <w:rPr>
                <w:rFonts w:eastAsia="Times New Roman"/>
                <w:sz w:val="20"/>
                <w:szCs w:val="20"/>
              </w:rPr>
              <w:t>Hyundai Steel Company</w:t>
            </w:r>
          </w:p>
        </w:tc>
        <w:tc>
          <w:tcPr>
            <w:tcW w:w="1440" w:type="dxa"/>
            <w:gridSpan w:val="3"/>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8,006,747</w:t>
            </w:r>
          </w:p>
        </w:tc>
        <w:tc>
          <w:tcPr>
            <w:tcW w:w="81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0.5</w:t>
            </w:r>
          </w:p>
        </w:tc>
        <w:tc>
          <w:tcPr>
            <w:tcW w:w="1530" w:type="dxa"/>
            <w:gridSpan w:val="2"/>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133,445,785</w:t>
            </w:r>
          </w:p>
        </w:tc>
        <w:tc>
          <w:tcPr>
            <w:tcW w:w="720" w:type="dxa"/>
            <w:gridSpan w:val="2"/>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0.32</w:t>
            </w:r>
          </w:p>
        </w:tc>
        <w:tc>
          <w:tcPr>
            <w:tcW w:w="126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24.91</w:t>
            </w:r>
          </w:p>
        </w:tc>
      </w:tr>
      <w:tr w:rsidR="000D75FB" w:rsidRPr="00BE63B7" w:rsidTr="0089601E">
        <w:trPr>
          <w:trHeight w:val="144"/>
        </w:trPr>
        <w:tc>
          <w:tcPr>
            <w:tcW w:w="4245" w:type="dxa"/>
            <w:shd w:val="clear" w:color="auto" w:fill="auto"/>
            <w:noWrap/>
            <w:vAlign w:val="bottom"/>
            <w:hideMark/>
          </w:tcPr>
          <w:p w:rsidR="000D75FB" w:rsidRPr="00C25AEA" w:rsidRDefault="000D75FB" w:rsidP="0089601E">
            <w:pPr>
              <w:spacing w:line="240" w:lineRule="auto"/>
              <w:rPr>
                <w:rFonts w:eastAsia="Times New Roman"/>
                <w:sz w:val="20"/>
                <w:szCs w:val="20"/>
              </w:rPr>
            </w:pPr>
            <w:proofErr w:type="spellStart"/>
            <w:r w:rsidRPr="00C25AEA">
              <w:rPr>
                <w:rFonts w:eastAsia="Times New Roman"/>
                <w:sz w:val="20"/>
                <w:szCs w:val="20"/>
              </w:rPr>
              <w:t>Dongkuk</w:t>
            </w:r>
            <w:proofErr w:type="spellEnd"/>
            <w:r w:rsidRPr="00C25AEA">
              <w:rPr>
                <w:rFonts w:eastAsia="Times New Roman"/>
                <w:sz w:val="20"/>
                <w:szCs w:val="20"/>
              </w:rPr>
              <w:t xml:space="preserve"> Steel Mill Company Limited</w:t>
            </w:r>
          </w:p>
        </w:tc>
        <w:tc>
          <w:tcPr>
            <w:tcW w:w="1440" w:type="dxa"/>
            <w:gridSpan w:val="3"/>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1,068,847</w:t>
            </w:r>
          </w:p>
        </w:tc>
        <w:tc>
          <w:tcPr>
            <w:tcW w:w="81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0.07</w:t>
            </w:r>
          </w:p>
        </w:tc>
        <w:tc>
          <w:tcPr>
            <w:tcW w:w="1530" w:type="dxa"/>
            <w:gridSpan w:val="2"/>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95,432,737</w:t>
            </w:r>
          </w:p>
        </w:tc>
        <w:tc>
          <w:tcPr>
            <w:tcW w:w="720" w:type="dxa"/>
            <w:gridSpan w:val="2"/>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0.23</w:t>
            </w:r>
          </w:p>
        </w:tc>
        <w:tc>
          <w:tcPr>
            <w:tcW w:w="126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29.81</w:t>
            </w:r>
          </w:p>
        </w:tc>
      </w:tr>
      <w:tr w:rsidR="000D75FB" w:rsidRPr="00BE63B7" w:rsidTr="0089601E">
        <w:trPr>
          <w:trHeight w:val="144"/>
        </w:trPr>
        <w:tc>
          <w:tcPr>
            <w:tcW w:w="10005" w:type="dxa"/>
            <w:gridSpan w:val="10"/>
            <w:shd w:val="clear" w:color="auto" w:fill="auto"/>
            <w:noWrap/>
            <w:vAlign w:val="bottom"/>
            <w:hideMark/>
          </w:tcPr>
          <w:p w:rsidR="000D75FB" w:rsidRPr="00C25AEA" w:rsidRDefault="000D75FB" w:rsidP="0089601E">
            <w:pPr>
              <w:spacing w:line="240" w:lineRule="auto"/>
              <w:rPr>
                <w:rFonts w:eastAsia="Times New Roman"/>
                <w:sz w:val="20"/>
                <w:szCs w:val="20"/>
              </w:rPr>
            </w:pPr>
            <w:r w:rsidRPr="00C25AEA">
              <w:rPr>
                <w:rFonts w:eastAsia="Times New Roman"/>
                <w:b/>
                <w:bCs/>
                <w:sz w:val="20"/>
                <w:szCs w:val="20"/>
              </w:rPr>
              <w:t>Medical Supplies</w:t>
            </w:r>
          </w:p>
        </w:tc>
      </w:tr>
      <w:tr w:rsidR="000D75FB" w:rsidRPr="00BE63B7" w:rsidTr="0089601E">
        <w:trPr>
          <w:trHeight w:val="144"/>
        </w:trPr>
        <w:tc>
          <w:tcPr>
            <w:tcW w:w="4245" w:type="dxa"/>
            <w:shd w:val="clear" w:color="auto" w:fill="auto"/>
            <w:noWrap/>
            <w:vAlign w:val="center"/>
            <w:hideMark/>
          </w:tcPr>
          <w:p w:rsidR="000D75FB" w:rsidRPr="00C25AEA" w:rsidRDefault="000D75FB" w:rsidP="0089601E">
            <w:pPr>
              <w:spacing w:line="240" w:lineRule="auto"/>
              <w:rPr>
                <w:rFonts w:eastAsia="Times New Roman"/>
                <w:sz w:val="20"/>
                <w:szCs w:val="20"/>
              </w:rPr>
            </w:pPr>
            <w:proofErr w:type="spellStart"/>
            <w:r w:rsidRPr="00C25AEA">
              <w:rPr>
                <w:rFonts w:eastAsia="Times New Roman"/>
                <w:sz w:val="20"/>
                <w:szCs w:val="20"/>
              </w:rPr>
              <w:t>Hanmi</w:t>
            </w:r>
            <w:proofErr w:type="spellEnd"/>
            <w:r w:rsidRPr="00C25AEA">
              <w:rPr>
                <w:rFonts w:eastAsia="Times New Roman"/>
                <w:sz w:val="20"/>
                <w:szCs w:val="20"/>
              </w:rPr>
              <w:t xml:space="preserve"> Pharm. Co., Ltd</w:t>
            </w:r>
          </w:p>
        </w:tc>
        <w:tc>
          <w:tcPr>
            <w:tcW w:w="1440" w:type="dxa"/>
            <w:gridSpan w:val="3"/>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6,352,004</w:t>
            </w:r>
          </w:p>
        </w:tc>
        <w:tc>
          <w:tcPr>
            <w:tcW w:w="81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0.4</w:t>
            </w:r>
          </w:p>
        </w:tc>
        <w:tc>
          <w:tcPr>
            <w:tcW w:w="1530" w:type="dxa"/>
            <w:gridSpan w:val="2"/>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11,163,452</w:t>
            </w:r>
          </w:p>
        </w:tc>
        <w:tc>
          <w:tcPr>
            <w:tcW w:w="720" w:type="dxa"/>
            <w:gridSpan w:val="2"/>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0.03</w:t>
            </w:r>
          </w:p>
        </w:tc>
        <w:tc>
          <w:tcPr>
            <w:tcW w:w="126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12.34</w:t>
            </w:r>
          </w:p>
        </w:tc>
      </w:tr>
      <w:tr w:rsidR="000D75FB" w:rsidRPr="00BE63B7" w:rsidTr="0089601E">
        <w:trPr>
          <w:trHeight w:val="144"/>
        </w:trPr>
        <w:tc>
          <w:tcPr>
            <w:tcW w:w="4245" w:type="dxa"/>
            <w:shd w:val="clear" w:color="auto" w:fill="auto"/>
            <w:noWrap/>
            <w:vAlign w:val="bottom"/>
            <w:hideMark/>
          </w:tcPr>
          <w:p w:rsidR="000D75FB" w:rsidRPr="00C25AEA" w:rsidRDefault="000D75FB" w:rsidP="0089601E">
            <w:pPr>
              <w:spacing w:line="240" w:lineRule="auto"/>
              <w:rPr>
                <w:rFonts w:eastAsia="Times New Roman"/>
                <w:sz w:val="20"/>
                <w:szCs w:val="20"/>
              </w:rPr>
            </w:pPr>
            <w:proofErr w:type="spellStart"/>
            <w:r w:rsidRPr="00C25AEA">
              <w:rPr>
                <w:rFonts w:eastAsia="Times New Roman"/>
                <w:sz w:val="20"/>
                <w:szCs w:val="20"/>
              </w:rPr>
              <w:t>Yuhan</w:t>
            </w:r>
            <w:proofErr w:type="spellEnd"/>
            <w:r w:rsidRPr="00C25AEA">
              <w:rPr>
                <w:rFonts w:eastAsia="Times New Roman"/>
                <w:sz w:val="20"/>
                <w:szCs w:val="20"/>
              </w:rPr>
              <w:t xml:space="preserve"> Corporation</w:t>
            </w:r>
          </w:p>
        </w:tc>
        <w:tc>
          <w:tcPr>
            <w:tcW w:w="1440" w:type="dxa"/>
            <w:gridSpan w:val="3"/>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2,566,497</w:t>
            </w:r>
          </w:p>
        </w:tc>
        <w:tc>
          <w:tcPr>
            <w:tcW w:w="81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0.16</w:t>
            </w:r>
          </w:p>
        </w:tc>
        <w:tc>
          <w:tcPr>
            <w:tcW w:w="1530" w:type="dxa"/>
            <w:gridSpan w:val="2"/>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11,665,896</w:t>
            </w:r>
          </w:p>
        </w:tc>
        <w:tc>
          <w:tcPr>
            <w:tcW w:w="720" w:type="dxa"/>
            <w:gridSpan w:val="2"/>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0.03</w:t>
            </w:r>
          </w:p>
        </w:tc>
        <w:tc>
          <w:tcPr>
            <w:tcW w:w="126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24.47</w:t>
            </w:r>
          </w:p>
        </w:tc>
      </w:tr>
      <w:tr w:rsidR="000D75FB" w:rsidRPr="00BE63B7" w:rsidTr="0089601E">
        <w:trPr>
          <w:trHeight w:val="144"/>
        </w:trPr>
        <w:tc>
          <w:tcPr>
            <w:tcW w:w="4245" w:type="dxa"/>
            <w:shd w:val="clear" w:color="auto" w:fill="auto"/>
            <w:noWrap/>
            <w:vAlign w:val="bottom"/>
            <w:hideMark/>
          </w:tcPr>
          <w:p w:rsidR="000D75FB" w:rsidRPr="00C25AEA" w:rsidRDefault="000D75FB" w:rsidP="0089601E">
            <w:pPr>
              <w:spacing w:line="240" w:lineRule="auto"/>
              <w:rPr>
                <w:rFonts w:eastAsia="Times New Roman"/>
                <w:sz w:val="20"/>
                <w:szCs w:val="20"/>
              </w:rPr>
            </w:pPr>
            <w:r w:rsidRPr="00C25AEA">
              <w:rPr>
                <w:rFonts w:eastAsia="Times New Roman"/>
                <w:sz w:val="20"/>
                <w:szCs w:val="20"/>
              </w:rPr>
              <w:t>Green Cross Corporation</w:t>
            </w:r>
          </w:p>
        </w:tc>
        <w:tc>
          <w:tcPr>
            <w:tcW w:w="1440" w:type="dxa"/>
            <w:gridSpan w:val="3"/>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2,512,606</w:t>
            </w:r>
          </w:p>
        </w:tc>
        <w:tc>
          <w:tcPr>
            <w:tcW w:w="81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0.16</w:t>
            </w:r>
          </w:p>
        </w:tc>
        <w:tc>
          <w:tcPr>
            <w:tcW w:w="1530" w:type="dxa"/>
            <w:gridSpan w:val="2"/>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11,686,538</w:t>
            </w:r>
          </w:p>
        </w:tc>
        <w:tc>
          <w:tcPr>
            <w:tcW w:w="720" w:type="dxa"/>
            <w:gridSpan w:val="2"/>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0.03</w:t>
            </w:r>
          </w:p>
        </w:tc>
        <w:tc>
          <w:tcPr>
            <w:tcW w:w="126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25.94</w:t>
            </w:r>
          </w:p>
        </w:tc>
      </w:tr>
      <w:tr w:rsidR="000D75FB" w:rsidRPr="00BE63B7" w:rsidTr="0089601E">
        <w:trPr>
          <w:trHeight w:val="144"/>
        </w:trPr>
        <w:tc>
          <w:tcPr>
            <w:tcW w:w="4245" w:type="dxa"/>
            <w:shd w:val="clear" w:color="auto" w:fill="auto"/>
            <w:noWrap/>
            <w:vAlign w:val="bottom"/>
            <w:hideMark/>
          </w:tcPr>
          <w:p w:rsidR="000D75FB" w:rsidRPr="00C25AEA" w:rsidRDefault="000D75FB" w:rsidP="0089601E">
            <w:pPr>
              <w:spacing w:line="240" w:lineRule="auto"/>
              <w:rPr>
                <w:rFonts w:eastAsia="Times New Roman"/>
                <w:sz w:val="20"/>
                <w:szCs w:val="20"/>
              </w:rPr>
            </w:pPr>
            <w:proofErr w:type="spellStart"/>
            <w:r w:rsidRPr="00C25AEA">
              <w:rPr>
                <w:rFonts w:eastAsia="Times New Roman"/>
                <w:sz w:val="20"/>
                <w:szCs w:val="20"/>
              </w:rPr>
              <w:t>Daewoong</w:t>
            </w:r>
            <w:proofErr w:type="spellEnd"/>
            <w:r w:rsidRPr="00C25AEA">
              <w:rPr>
                <w:rFonts w:eastAsia="Times New Roman"/>
                <w:sz w:val="20"/>
                <w:szCs w:val="20"/>
              </w:rPr>
              <w:t xml:space="preserve"> Pharmaceutical Co., Ltd.</w:t>
            </w:r>
          </w:p>
        </w:tc>
        <w:tc>
          <w:tcPr>
            <w:tcW w:w="1440" w:type="dxa"/>
            <w:gridSpan w:val="3"/>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1,575,774</w:t>
            </w:r>
          </w:p>
        </w:tc>
        <w:tc>
          <w:tcPr>
            <w:tcW w:w="81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0.1</w:t>
            </w:r>
          </w:p>
        </w:tc>
        <w:tc>
          <w:tcPr>
            <w:tcW w:w="1530" w:type="dxa"/>
            <w:gridSpan w:val="2"/>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11,586,575</w:t>
            </w:r>
          </w:p>
        </w:tc>
        <w:tc>
          <w:tcPr>
            <w:tcW w:w="720" w:type="dxa"/>
            <w:gridSpan w:val="2"/>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0.03</w:t>
            </w:r>
          </w:p>
        </w:tc>
        <w:tc>
          <w:tcPr>
            <w:tcW w:w="126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5.93</w:t>
            </w:r>
          </w:p>
        </w:tc>
      </w:tr>
      <w:tr w:rsidR="000D75FB" w:rsidRPr="00BE63B7" w:rsidTr="0089601E">
        <w:trPr>
          <w:trHeight w:val="144"/>
        </w:trPr>
        <w:tc>
          <w:tcPr>
            <w:tcW w:w="10005" w:type="dxa"/>
            <w:gridSpan w:val="10"/>
            <w:shd w:val="clear" w:color="auto" w:fill="auto"/>
            <w:vAlign w:val="center"/>
            <w:hideMark/>
          </w:tcPr>
          <w:p w:rsidR="000D75FB" w:rsidRPr="00C25AEA" w:rsidRDefault="000D75FB" w:rsidP="0089601E">
            <w:pPr>
              <w:spacing w:line="240" w:lineRule="auto"/>
              <w:rPr>
                <w:rFonts w:eastAsia="Times New Roman"/>
                <w:sz w:val="20"/>
                <w:szCs w:val="20"/>
              </w:rPr>
            </w:pPr>
            <w:r w:rsidRPr="00C25AEA">
              <w:rPr>
                <w:rFonts w:eastAsia="Times New Roman"/>
                <w:b/>
                <w:bCs/>
                <w:sz w:val="20"/>
                <w:szCs w:val="20"/>
              </w:rPr>
              <w:t>Machinery</w:t>
            </w:r>
          </w:p>
        </w:tc>
      </w:tr>
      <w:tr w:rsidR="000D75FB" w:rsidRPr="00BE63B7" w:rsidTr="0089601E">
        <w:trPr>
          <w:trHeight w:val="144"/>
        </w:trPr>
        <w:tc>
          <w:tcPr>
            <w:tcW w:w="4245" w:type="dxa"/>
            <w:shd w:val="clear" w:color="auto" w:fill="auto"/>
            <w:noWrap/>
            <w:vAlign w:val="bottom"/>
            <w:hideMark/>
          </w:tcPr>
          <w:p w:rsidR="000D75FB" w:rsidRPr="00C25AEA" w:rsidRDefault="000D75FB" w:rsidP="0089601E">
            <w:pPr>
              <w:spacing w:line="240" w:lineRule="auto"/>
              <w:rPr>
                <w:rFonts w:eastAsia="Times New Roman"/>
                <w:sz w:val="20"/>
                <w:szCs w:val="20"/>
              </w:rPr>
            </w:pPr>
            <w:proofErr w:type="spellStart"/>
            <w:r w:rsidRPr="00C25AEA">
              <w:rPr>
                <w:rFonts w:eastAsia="Times New Roman"/>
                <w:sz w:val="20"/>
                <w:szCs w:val="20"/>
              </w:rPr>
              <w:t>Hanon</w:t>
            </w:r>
            <w:proofErr w:type="spellEnd"/>
            <w:r w:rsidRPr="00C25AEA">
              <w:rPr>
                <w:rFonts w:eastAsia="Times New Roman"/>
                <w:sz w:val="20"/>
                <w:szCs w:val="20"/>
              </w:rPr>
              <w:t xml:space="preserve"> Systems</w:t>
            </w:r>
          </w:p>
        </w:tc>
        <w:tc>
          <w:tcPr>
            <w:tcW w:w="1440" w:type="dxa"/>
            <w:gridSpan w:val="3"/>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7,046,160</w:t>
            </w:r>
          </w:p>
        </w:tc>
        <w:tc>
          <w:tcPr>
            <w:tcW w:w="81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0.44</w:t>
            </w:r>
          </w:p>
        </w:tc>
        <w:tc>
          <w:tcPr>
            <w:tcW w:w="1530" w:type="dxa"/>
            <w:gridSpan w:val="2"/>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533,800,000</w:t>
            </w:r>
          </w:p>
        </w:tc>
        <w:tc>
          <w:tcPr>
            <w:tcW w:w="720" w:type="dxa"/>
            <w:gridSpan w:val="2"/>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1.26</w:t>
            </w:r>
          </w:p>
        </w:tc>
        <w:tc>
          <w:tcPr>
            <w:tcW w:w="126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19.53</w:t>
            </w:r>
          </w:p>
        </w:tc>
      </w:tr>
      <w:tr w:rsidR="000D75FB" w:rsidRPr="00BE63B7" w:rsidTr="0089601E">
        <w:trPr>
          <w:trHeight w:val="144"/>
        </w:trPr>
        <w:tc>
          <w:tcPr>
            <w:tcW w:w="4245" w:type="dxa"/>
            <w:shd w:val="clear" w:color="auto" w:fill="auto"/>
            <w:noWrap/>
            <w:vAlign w:val="bottom"/>
            <w:hideMark/>
          </w:tcPr>
          <w:p w:rsidR="000D75FB" w:rsidRPr="00C25AEA" w:rsidRDefault="000D75FB" w:rsidP="0089601E">
            <w:pPr>
              <w:spacing w:line="240" w:lineRule="auto"/>
              <w:rPr>
                <w:rFonts w:eastAsia="Times New Roman"/>
                <w:sz w:val="20"/>
                <w:szCs w:val="20"/>
              </w:rPr>
            </w:pPr>
            <w:r w:rsidRPr="00C25AEA">
              <w:rPr>
                <w:rFonts w:eastAsia="Times New Roman"/>
                <w:sz w:val="20"/>
                <w:szCs w:val="20"/>
              </w:rPr>
              <w:t xml:space="preserve">Doosan </w:t>
            </w:r>
            <w:proofErr w:type="spellStart"/>
            <w:r w:rsidRPr="00C25AEA">
              <w:rPr>
                <w:rFonts w:eastAsia="Times New Roman"/>
                <w:sz w:val="20"/>
                <w:szCs w:val="20"/>
              </w:rPr>
              <w:t>Infracore</w:t>
            </w:r>
            <w:proofErr w:type="spellEnd"/>
            <w:r w:rsidRPr="00C25AEA">
              <w:rPr>
                <w:rFonts w:eastAsia="Times New Roman"/>
                <w:sz w:val="20"/>
                <w:szCs w:val="20"/>
              </w:rPr>
              <w:t xml:space="preserve"> Co., Ltd.</w:t>
            </w:r>
          </w:p>
        </w:tc>
        <w:tc>
          <w:tcPr>
            <w:tcW w:w="1440" w:type="dxa"/>
            <w:gridSpan w:val="3"/>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1,842,780</w:t>
            </w:r>
          </w:p>
        </w:tc>
        <w:tc>
          <w:tcPr>
            <w:tcW w:w="81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0.11</w:t>
            </w:r>
          </w:p>
        </w:tc>
        <w:tc>
          <w:tcPr>
            <w:tcW w:w="1530" w:type="dxa"/>
            <w:gridSpan w:val="2"/>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207,520,257</w:t>
            </w:r>
          </w:p>
        </w:tc>
        <w:tc>
          <w:tcPr>
            <w:tcW w:w="720" w:type="dxa"/>
            <w:gridSpan w:val="2"/>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0.49</w:t>
            </w:r>
          </w:p>
        </w:tc>
        <w:tc>
          <w:tcPr>
            <w:tcW w:w="126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11.3</w:t>
            </w:r>
          </w:p>
        </w:tc>
      </w:tr>
      <w:tr w:rsidR="000D75FB" w:rsidRPr="00BE63B7" w:rsidTr="0089601E">
        <w:trPr>
          <w:trHeight w:val="144"/>
        </w:trPr>
        <w:tc>
          <w:tcPr>
            <w:tcW w:w="4425" w:type="dxa"/>
            <w:gridSpan w:val="3"/>
            <w:shd w:val="clear" w:color="auto" w:fill="auto"/>
            <w:noWrap/>
            <w:vAlign w:val="bottom"/>
            <w:hideMark/>
          </w:tcPr>
          <w:p w:rsidR="000D75FB" w:rsidRPr="00C25AEA" w:rsidRDefault="000D75FB" w:rsidP="0089601E">
            <w:pPr>
              <w:spacing w:line="240" w:lineRule="auto"/>
              <w:rPr>
                <w:rFonts w:eastAsia="Times New Roman"/>
                <w:sz w:val="20"/>
                <w:szCs w:val="20"/>
              </w:rPr>
            </w:pPr>
            <w:r w:rsidRPr="00C25AEA">
              <w:rPr>
                <w:rFonts w:eastAsia="Times New Roman"/>
                <w:sz w:val="20"/>
                <w:szCs w:val="20"/>
              </w:rPr>
              <w:t>Doosan Heavy Industries &amp; Construction Co., Ltd.</w:t>
            </w:r>
          </w:p>
        </w:tc>
        <w:tc>
          <w:tcPr>
            <w:tcW w:w="1260" w:type="dxa"/>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1,745,973</w:t>
            </w:r>
          </w:p>
        </w:tc>
        <w:tc>
          <w:tcPr>
            <w:tcW w:w="81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0.11</w:t>
            </w:r>
          </w:p>
        </w:tc>
        <w:tc>
          <w:tcPr>
            <w:tcW w:w="1530" w:type="dxa"/>
            <w:gridSpan w:val="2"/>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106,461,787</w:t>
            </w:r>
          </w:p>
        </w:tc>
        <w:tc>
          <w:tcPr>
            <w:tcW w:w="720" w:type="dxa"/>
            <w:gridSpan w:val="2"/>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0.25</w:t>
            </w:r>
          </w:p>
        </w:tc>
        <w:tc>
          <w:tcPr>
            <w:tcW w:w="126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8.25</w:t>
            </w:r>
          </w:p>
        </w:tc>
      </w:tr>
      <w:tr w:rsidR="000D75FB" w:rsidRPr="00BE63B7" w:rsidTr="0089601E">
        <w:trPr>
          <w:trHeight w:val="144"/>
        </w:trPr>
        <w:tc>
          <w:tcPr>
            <w:tcW w:w="4245" w:type="dxa"/>
            <w:shd w:val="clear" w:color="auto" w:fill="auto"/>
            <w:noWrap/>
            <w:vAlign w:val="bottom"/>
            <w:hideMark/>
          </w:tcPr>
          <w:p w:rsidR="000D75FB" w:rsidRPr="00C25AEA" w:rsidRDefault="000D75FB" w:rsidP="0089601E">
            <w:pPr>
              <w:spacing w:line="240" w:lineRule="auto"/>
              <w:rPr>
                <w:rFonts w:eastAsia="Times New Roman"/>
                <w:sz w:val="20"/>
                <w:szCs w:val="20"/>
              </w:rPr>
            </w:pPr>
            <w:r w:rsidRPr="00C25AEA">
              <w:rPr>
                <w:rFonts w:eastAsia="Times New Roman"/>
                <w:sz w:val="20"/>
                <w:szCs w:val="20"/>
              </w:rPr>
              <w:t>Hyundai Elevator Co., Ltd.</w:t>
            </w:r>
          </w:p>
        </w:tc>
        <w:tc>
          <w:tcPr>
            <w:tcW w:w="1440" w:type="dxa"/>
            <w:gridSpan w:val="3"/>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1,298,133</w:t>
            </w:r>
          </w:p>
        </w:tc>
        <w:tc>
          <w:tcPr>
            <w:tcW w:w="81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0.08</w:t>
            </w:r>
          </w:p>
        </w:tc>
        <w:tc>
          <w:tcPr>
            <w:tcW w:w="1530" w:type="dxa"/>
            <w:gridSpan w:val="2"/>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24,632,513</w:t>
            </w:r>
          </w:p>
        </w:tc>
        <w:tc>
          <w:tcPr>
            <w:tcW w:w="720" w:type="dxa"/>
            <w:gridSpan w:val="2"/>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0.06</w:t>
            </w:r>
          </w:p>
        </w:tc>
        <w:tc>
          <w:tcPr>
            <w:tcW w:w="126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32.86</w:t>
            </w:r>
          </w:p>
        </w:tc>
      </w:tr>
      <w:tr w:rsidR="000D75FB" w:rsidRPr="00BE63B7" w:rsidTr="0089601E">
        <w:trPr>
          <w:trHeight w:val="144"/>
        </w:trPr>
        <w:tc>
          <w:tcPr>
            <w:tcW w:w="10005" w:type="dxa"/>
            <w:gridSpan w:val="10"/>
            <w:shd w:val="clear" w:color="auto" w:fill="auto"/>
            <w:noWrap/>
            <w:vAlign w:val="bottom"/>
            <w:hideMark/>
          </w:tcPr>
          <w:p w:rsidR="000D75FB" w:rsidRPr="00C25AEA" w:rsidRDefault="000D75FB" w:rsidP="0089601E">
            <w:pPr>
              <w:spacing w:line="240" w:lineRule="auto"/>
              <w:rPr>
                <w:rFonts w:eastAsia="Times New Roman"/>
                <w:sz w:val="20"/>
                <w:szCs w:val="20"/>
              </w:rPr>
            </w:pPr>
            <w:r w:rsidRPr="00C25AEA">
              <w:rPr>
                <w:rFonts w:eastAsia="Times New Roman"/>
                <w:b/>
                <w:bCs/>
                <w:sz w:val="20"/>
                <w:szCs w:val="20"/>
              </w:rPr>
              <w:t>Foods &amp; Beverages</w:t>
            </w:r>
          </w:p>
        </w:tc>
      </w:tr>
      <w:tr w:rsidR="000D75FB" w:rsidRPr="00BE63B7" w:rsidTr="0089601E">
        <w:trPr>
          <w:trHeight w:val="144"/>
        </w:trPr>
        <w:tc>
          <w:tcPr>
            <w:tcW w:w="4245" w:type="dxa"/>
            <w:shd w:val="clear" w:color="auto" w:fill="auto"/>
            <w:noWrap/>
            <w:vAlign w:val="center"/>
            <w:hideMark/>
          </w:tcPr>
          <w:p w:rsidR="000D75FB" w:rsidRPr="00C25AEA" w:rsidRDefault="000D75FB" w:rsidP="0089601E">
            <w:pPr>
              <w:spacing w:line="240" w:lineRule="auto"/>
              <w:rPr>
                <w:rFonts w:eastAsia="Times New Roman"/>
                <w:sz w:val="20"/>
                <w:szCs w:val="20"/>
              </w:rPr>
            </w:pPr>
            <w:r w:rsidRPr="00C25AEA">
              <w:rPr>
                <w:rFonts w:eastAsia="Times New Roman"/>
                <w:sz w:val="20"/>
                <w:szCs w:val="20"/>
              </w:rPr>
              <w:t xml:space="preserve">CJ </w:t>
            </w:r>
            <w:proofErr w:type="spellStart"/>
            <w:r w:rsidRPr="00C25AEA">
              <w:rPr>
                <w:rFonts w:eastAsia="Times New Roman"/>
                <w:sz w:val="20"/>
                <w:szCs w:val="20"/>
              </w:rPr>
              <w:t>Cheiljedang</w:t>
            </w:r>
            <w:proofErr w:type="spellEnd"/>
            <w:r w:rsidRPr="00C25AEA">
              <w:rPr>
                <w:rFonts w:eastAsia="Times New Roman"/>
                <w:sz w:val="20"/>
                <w:szCs w:val="20"/>
              </w:rPr>
              <w:t xml:space="preserve"> Corporation</w:t>
            </w:r>
          </w:p>
        </w:tc>
        <w:tc>
          <w:tcPr>
            <w:tcW w:w="1440" w:type="dxa"/>
            <w:gridSpan w:val="3"/>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5,280,768</w:t>
            </w:r>
          </w:p>
        </w:tc>
        <w:tc>
          <w:tcPr>
            <w:tcW w:w="81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0.33</w:t>
            </w:r>
          </w:p>
        </w:tc>
        <w:tc>
          <w:tcPr>
            <w:tcW w:w="1530" w:type="dxa"/>
            <w:gridSpan w:val="2"/>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13,168,998</w:t>
            </w:r>
          </w:p>
        </w:tc>
        <w:tc>
          <w:tcPr>
            <w:tcW w:w="720" w:type="dxa"/>
            <w:gridSpan w:val="2"/>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0.03</w:t>
            </w:r>
          </w:p>
        </w:tc>
        <w:tc>
          <w:tcPr>
            <w:tcW w:w="126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27.62</w:t>
            </w:r>
          </w:p>
        </w:tc>
      </w:tr>
      <w:tr w:rsidR="000D75FB" w:rsidRPr="00BE63B7" w:rsidTr="0089601E">
        <w:trPr>
          <w:trHeight w:val="144"/>
        </w:trPr>
        <w:tc>
          <w:tcPr>
            <w:tcW w:w="4245" w:type="dxa"/>
            <w:shd w:val="clear" w:color="auto" w:fill="auto"/>
            <w:noWrap/>
            <w:vAlign w:val="bottom"/>
            <w:hideMark/>
          </w:tcPr>
          <w:p w:rsidR="000D75FB" w:rsidRPr="00C25AEA" w:rsidRDefault="000D75FB" w:rsidP="0089601E">
            <w:pPr>
              <w:spacing w:line="240" w:lineRule="auto"/>
              <w:rPr>
                <w:rFonts w:eastAsia="Times New Roman"/>
                <w:sz w:val="20"/>
                <w:szCs w:val="20"/>
              </w:rPr>
            </w:pPr>
            <w:proofErr w:type="spellStart"/>
            <w:r w:rsidRPr="00C25AEA">
              <w:rPr>
                <w:rFonts w:eastAsia="Times New Roman"/>
                <w:sz w:val="20"/>
                <w:szCs w:val="20"/>
              </w:rPr>
              <w:t>Ottogi</w:t>
            </w:r>
            <w:proofErr w:type="spellEnd"/>
            <w:r w:rsidRPr="00C25AEA">
              <w:rPr>
                <w:rFonts w:eastAsia="Times New Roman"/>
                <w:sz w:val="20"/>
                <w:szCs w:val="20"/>
              </w:rPr>
              <w:t xml:space="preserve"> Corporation</w:t>
            </w:r>
          </w:p>
        </w:tc>
        <w:tc>
          <w:tcPr>
            <w:tcW w:w="1440" w:type="dxa"/>
            <w:gridSpan w:val="3"/>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2,731,360</w:t>
            </w:r>
          </w:p>
        </w:tc>
        <w:tc>
          <w:tcPr>
            <w:tcW w:w="81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0.17</w:t>
            </w:r>
          </w:p>
        </w:tc>
        <w:tc>
          <w:tcPr>
            <w:tcW w:w="1530" w:type="dxa"/>
            <w:gridSpan w:val="2"/>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3,440,000</w:t>
            </w:r>
          </w:p>
        </w:tc>
        <w:tc>
          <w:tcPr>
            <w:tcW w:w="720" w:type="dxa"/>
            <w:gridSpan w:val="2"/>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0.01</w:t>
            </w:r>
          </w:p>
        </w:tc>
        <w:tc>
          <w:tcPr>
            <w:tcW w:w="126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18.7</w:t>
            </w:r>
          </w:p>
        </w:tc>
      </w:tr>
      <w:tr w:rsidR="000D75FB" w:rsidRPr="00BE63B7" w:rsidTr="0089601E">
        <w:trPr>
          <w:trHeight w:val="144"/>
        </w:trPr>
        <w:tc>
          <w:tcPr>
            <w:tcW w:w="4245" w:type="dxa"/>
            <w:shd w:val="clear" w:color="auto" w:fill="auto"/>
            <w:noWrap/>
            <w:vAlign w:val="bottom"/>
            <w:hideMark/>
          </w:tcPr>
          <w:p w:rsidR="000D75FB" w:rsidRPr="00C25AEA" w:rsidRDefault="000D75FB" w:rsidP="0089601E">
            <w:pPr>
              <w:spacing w:line="240" w:lineRule="auto"/>
              <w:rPr>
                <w:rFonts w:eastAsia="Times New Roman"/>
                <w:sz w:val="20"/>
                <w:szCs w:val="20"/>
              </w:rPr>
            </w:pPr>
            <w:proofErr w:type="spellStart"/>
            <w:r w:rsidRPr="00C25AEA">
              <w:rPr>
                <w:rFonts w:eastAsia="Times New Roman"/>
                <w:sz w:val="20"/>
                <w:szCs w:val="20"/>
              </w:rPr>
              <w:t>NongShim</w:t>
            </w:r>
            <w:proofErr w:type="spellEnd"/>
            <w:r w:rsidRPr="00C25AEA">
              <w:rPr>
                <w:rFonts w:eastAsia="Times New Roman"/>
                <w:sz w:val="20"/>
                <w:szCs w:val="20"/>
              </w:rPr>
              <w:t xml:space="preserve"> Co., Ltd.</w:t>
            </w:r>
          </w:p>
        </w:tc>
        <w:tc>
          <w:tcPr>
            <w:tcW w:w="1440" w:type="dxa"/>
            <w:gridSpan w:val="3"/>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2,223,206</w:t>
            </w:r>
          </w:p>
        </w:tc>
        <w:tc>
          <w:tcPr>
            <w:tcW w:w="81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0.14</w:t>
            </w:r>
          </w:p>
        </w:tc>
        <w:tc>
          <w:tcPr>
            <w:tcW w:w="1530" w:type="dxa"/>
            <w:gridSpan w:val="2"/>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6,082,642</w:t>
            </w:r>
          </w:p>
        </w:tc>
        <w:tc>
          <w:tcPr>
            <w:tcW w:w="720" w:type="dxa"/>
            <w:gridSpan w:val="2"/>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0.01</w:t>
            </w:r>
          </w:p>
        </w:tc>
        <w:tc>
          <w:tcPr>
            <w:tcW w:w="126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21.43</w:t>
            </w:r>
          </w:p>
        </w:tc>
      </w:tr>
      <w:tr w:rsidR="000D75FB" w:rsidRPr="00BE63B7" w:rsidTr="0089601E">
        <w:trPr>
          <w:trHeight w:val="144"/>
        </w:trPr>
        <w:tc>
          <w:tcPr>
            <w:tcW w:w="4245" w:type="dxa"/>
            <w:shd w:val="clear" w:color="auto" w:fill="auto"/>
            <w:noWrap/>
            <w:vAlign w:val="bottom"/>
            <w:hideMark/>
          </w:tcPr>
          <w:p w:rsidR="000D75FB" w:rsidRPr="00C25AEA" w:rsidRDefault="000D75FB" w:rsidP="0089601E">
            <w:pPr>
              <w:spacing w:line="240" w:lineRule="auto"/>
              <w:rPr>
                <w:rFonts w:eastAsia="Times New Roman"/>
                <w:sz w:val="20"/>
                <w:szCs w:val="20"/>
              </w:rPr>
            </w:pPr>
            <w:r w:rsidRPr="00C25AEA">
              <w:rPr>
                <w:rFonts w:eastAsia="Times New Roman"/>
                <w:sz w:val="20"/>
                <w:szCs w:val="20"/>
              </w:rPr>
              <w:t>Samyang Corporation</w:t>
            </w:r>
          </w:p>
        </w:tc>
        <w:tc>
          <w:tcPr>
            <w:tcW w:w="1440" w:type="dxa"/>
            <w:gridSpan w:val="3"/>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986,792</w:t>
            </w:r>
          </w:p>
        </w:tc>
        <w:tc>
          <w:tcPr>
            <w:tcW w:w="81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0.06</w:t>
            </w:r>
          </w:p>
        </w:tc>
        <w:tc>
          <w:tcPr>
            <w:tcW w:w="1530" w:type="dxa"/>
            <w:gridSpan w:val="2"/>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10,289,803</w:t>
            </w:r>
          </w:p>
        </w:tc>
        <w:tc>
          <w:tcPr>
            <w:tcW w:w="720" w:type="dxa"/>
            <w:gridSpan w:val="2"/>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0.02</w:t>
            </w:r>
          </w:p>
        </w:tc>
        <w:tc>
          <w:tcPr>
            <w:tcW w:w="126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3.94</w:t>
            </w:r>
          </w:p>
        </w:tc>
      </w:tr>
      <w:tr w:rsidR="000D75FB" w:rsidRPr="00BE63B7" w:rsidTr="0089601E">
        <w:trPr>
          <w:trHeight w:val="144"/>
        </w:trPr>
        <w:tc>
          <w:tcPr>
            <w:tcW w:w="10005" w:type="dxa"/>
            <w:gridSpan w:val="10"/>
            <w:shd w:val="clear" w:color="auto" w:fill="auto"/>
            <w:vAlign w:val="center"/>
            <w:hideMark/>
          </w:tcPr>
          <w:p w:rsidR="000D75FB" w:rsidRPr="00C25AEA" w:rsidRDefault="000D75FB" w:rsidP="0089601E">
            <w:pPr>
              <w:spacing w:line="240" w:lineRule="auto"/>
              <w:rPr>
                <w:rFonts w:eastAsia="Times New Roman"/>
                <w:sz w:val="20"/>
                <w:szCs w:val="20"/>
              </w:rPr>
            </w:pPr>
            <w:r w:rsidRPr="00C25AEA">
              <w:rPr>
                <w:rFonts w:eastAsia="Times New Roman"/>
                <w:b/>
                <w:bCs/>
                <w:sz w:val="20"/>
                <w:szCs w:val="20"/>
              </w:rPr>
              <w:t>Construct</w:t>
            </w:r>
            <w:r w:rsidRPr="00C25AEA">
              <w:rPr>
                <w:b/>
                <w:bCs/>
                <w:sz w:val="20"/>
                <w:szCs w:val="20"/>
              </w:rPr>
              <w:t>i</w:t>
            </w:r>
            <w:r w:rsidRPr="00C25AEA">
              <w:rPr>
                <w:rFonts w:eastAsia="Times New Roman"/>
                <w:b/>
                <w:bCs/>
                <w:sz w:val="20"/>
                <w:szCs w:val="20"/>
              </w:rPr>
              <w:t>on</w:t>
            </w:r>
          </w:p>
        </w:tc>
      </w:tr>
      <w:tr w:rsidR="000D75FB" w:rsidRPr="00BE63B7" w:rsidTr="0089601E">
        <w:trPr>
          <w:trHeight w:val="144"/>
        </w:trPr>
        <w:tc>
          <w:tcPr>
            <w:tcW w:w="4425" w:type="dxa"/>
            <w:gridSpan w:val="3"/>
            <w:shd w:val="clear" w:color="auto" w:fill="auto"/>
            <w:noWrap/>
            <w:vAlign w:val="bottom"/>
            <w:hideMark/>
          </w:tcPr>
          <w:p w:rsidR="000D75FB" w:rsidRPr="00C25AEA" w:rsidRDefault="000D75FB" w:rsidP="0089601E">
            <w:pPr>
              <w:spacing w:line="240" w:lineRule="auto"/>
              <w:rPr>
                <w:rFonts w:eastAsia="Times New Roman"/>
                <w:sz w:val="20"/>
                <w:szCs w:val="20"/>
              </w:rPr>
            </w:pPr>
            <w:r w:rsidRPr="00C25AEA">
              <w:rPr>
                <w:rFonts w:eastAsia="Times New Roman"/>
                <w:sz w:val="20"/>
                <w:szCs w:val="20"/>
              </w:rPr>
              <w:t>Hyundai Engineering &amp; Construction Co., Ltd.</w:t>
            </w:r>
          </w:p>
        </w:tc>
        <w:tc>
          <w:tcPr>
            <w:tcW w:w="1260" w:type="dxa"/>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3,903,020</w:t>
            </w:r>
          </w:p>
        </w:tc>
        <w:tc>
          <w:tcPr>
            <w:tcW w:w="81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0.24</w:t>
            </w:r>
          </w:p>
        </w:tc>
        <w:tc>
          <w:tcPr>
            <w:tcW w:w="1530" w:type="dxa"/>
            <w:gridSpan w:val="2"/>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111,355,765</w:t>
            </w:r>
          </w:p>
        </w:tc>
        <w:tc>
          <w:tcPr>
            <w:tcW w:w="720" w:type="dxa"/>
            <w:gridSpan w:val="2"/>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0.26</w:t>
            </w:r>
          </w:p>
        </w:tc>
        <w:tc>
          <w:tcPr>
            <w:tcW w:w="126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29.5</w:t>
            </w:r>
          </w:p>
        </w:tc>
      </w:tr>
      <w:tr w:rsidR="000D75FB" w:rsidRPr="00BE63B7" w:rsidTr="0089601E">
        <w:trPr>
          <w:trHeight w:val="144"/>
        </w:trPr>
        <w:tc>
          <w:tcPr>
            <w:tcW w:w="4245" w:type="dxa"/>
            <w:shd w:val="clear" w:color="auto" w:fill="auto"/>
            <w:noWrap/>
            <w:vAlign w:val="bottom"/>
            <w:hideMark/>
          </w:tcPr>
          <w:p w:rsidR="000D75FB" w:rsidRPr="00C25AEA" w:rsidRDefault="000D75FB" w:rsidP="0089601E">
            <w:pPr>
              <w:spacing w:line="240" w:lineRule="auto"/>
              <w:rPr>
                <w:rFonts w:eastAsia="Times New Roman"/>
                <w:sz w:val="20"/>
                <w:szCs w:val="20"/>
              </w:rPr>
            </w:pPr>
            <w:proofErr w:type="spellStart"/>
            <w:r w:rsidRPr="00C25AEA">
              <w:rPr>
                <w:rFonts w:eastAsia="Times New Roman"/>
                <w:sz w:val="20"/>
                <w:szCs w:val="20"/>
              </w:rPr>
              <w:t>Daelim</w:t>
            </w:r>
            <w:proofErr w:type="spellEnd"/>
            <w:r w:rsidRPr="00C25AEA">
              <w:rPr>
                <w:rFonts w:eastAsia="Times New Roman"/>
                <w:sz w:val="20"/>
                <w:szCs w:val="20"/>
              </w:rPr>
              <w:t xml:space="preserve"> Industrial Co., Ltd.</w:t>
            </w:r>
          </w:p>
        </w:tc>
        <w:tc>
          <w:tcPr>
            <w:tcW w:w="1440" w:type="dxa"/>
            <w:gridSpan w:val="3"/>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2,877,960</w:t>
            </w:r>
          </w:p>
        </w:tc>
        <w:tc>
          <w:tcPr>
            <w:tcW w:w="81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0.18</w:t>
            </w:r>
          </w:p>
        </w:tc>
        <w:tc>
          <w:tcPr>
            <w:tcW w:w="1530" w:type="dxa"/>
            <w:gridSpan w:val="2"/>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34,800,000</w:t>
            </w:r>
          </w:p>
        </w:tc>
        <w:tc>
          <w:tcPr>
            <w:tcW w:w="720" w:type="dxa"/>
            <w:gridSpan w:val="2"/>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0.08</w:t>
            </w:r>
          </w:p>
        </w:tc>
        <w:tc>
          <w:tcPr>
            <w:tcW w:w="126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34.01</w:t>
            </w:r>
          </w:p>
        </w:tc>
      </w:tr>
      <w:tr w:rsidR="000D75FB" w:rsidRPr="00BE63B7" w:rsidTr="0089601E">
        <w:trPr>
          <w:trHeight w:val="144"/>
        </w:trPr>
        <w:tc>
          <w:tcPr>
            <w:tcW w:w="4335" w:type="dxa"/>
            <w:gridSpan w:val="2"/>
            <w:shd w:val="clear" w:color="auto" w:fill="auto"/>
            <w:noWrap/>
            <w:vAlign w:val="bottom"/>
            <w:hideMark/>
          </w:tcPr>
          <w:p w:rsidR="000D75FB" w:rsidRPr="00C25AEA" w:rsidRDefault="000D75FB" w:rsidP="0089601E">
            <w:pPr>
              <w:spacing w:line="240" w:lineRule="auto"/>
              <w:rPr>
                <w:rFonts w:eastAsia="Times New Roman"/>
                <w:sz w:val="20"/>
                <w:szCs w:val="20"/>
              </w:rPr>
            </w:pPr>
            <w:r w:rsidRPr="00C25AEA">
              <w:rPr>
                <w:rFonts w:eastAsia="Times New Roman"/>
                <w:sz w:val="20"/>
                <w:szCs w:val="20"/>
              </w:rPr>
              <w:t>Daewoo Engineering &amp; Construction Co., Ltd.</w:t>
            </w:r>
          </w:p>
        </w:tc>
        <w:tc>
          <w:tcPr>
            <w:tcW w:w="1350" w:type="dxa"/>
            <w:gridSpan w:val="2"/>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2,331,643</w:t>
            </w:r>
          </w:p>
        </w:tc>
        <w:tc>
          <w:tcPr>
            <w:tcW w:w="81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0.15</w:t>
            </w:r>
          </w:p>
        </w:tc>
        <w:tc>
          <w:tcPr>
            <w:tcW w:w="1530" w:type="dxa"/>
            <w:gridSpan w:val="2"/>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415,622,638</w:t>
            </w:r>
          </w:p>
        </w:tc>
        <w:tc>
          <w:tcPr>
            <w:tcW w:w="720" w:type="dxa"/>
            <w:gridSpan w:val="2"/>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0.98</w:t>
            </w:r>
          </w:p>
        </w:tc>
        <w:tc>
          <w:tcPr>
            <w:tcW w:w="126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12.34</w:t>
            </w:r>
          </w:p>
        </w:tc>
      </w:tr>
      <w:tr w:rsidR="000D75FB" w:rsidRPr="00BE63B7" w:rsidTr="0089601E">
        <w:trPr>
          <w:trHeight w:val="144"/>
        </w:trPr>
        <w:tc>
          <w:tcPr>
            <w:tcW w:w="4245" w:type="dxa"/>
            <w:shd w:val="clear" w:color="auto" w:fill="auto"/>
            <w:noWrap/>
            <w:vAlign w:val="bottom"/>
            <w:hideMark/>
          </w:tcPr>
          <w:p w:rsidR="000D75FB" w:rsidRPr="00C25AEA" w:rsidRDefault="000D75FB" w:rsidP="0089601E">
            <w:pPr>
              <w:spacing w:line="240" w:lineRule="auto"/>
              <w:rPr>
                <w:rFonts w:eastAsia="Times New Roman"/>
                <w:sz w:val="20"/>
                <w:szCs w:val="20"/>
              </w:rPr>
            </w:pPr>
            <w:r w:rsidRPr="00C25AEA">
              <w:rPr>
                <w:rFonts w:eastAsia="Times New Roman"/>
                <w:sz w:val="20"/>
                <w:szCs w:val="20"/>
              </w:rPr>
              <w:t>GS Engineering &amp; Construction Corporation</w:t>
            </w:r>
          </w:p>
        </w:tc>
        <w:tc>
          <w:tcPr>
            <w:tcW w:w="1440" w:type="dxa"/>
            <w:gridSpan w:val="3"/>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1,953,150</w:t>
            </w:r>
          </w:p>
        </w:tc>
        <w:tc>
          <w:tcPr>
            <w:tcW w:w="81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0.12</w:t>
            </w:r>
          </w:p>
        </w:tc>
        <w:tc>
          <w:tcPr>
            <w:tcW w:w="1530" w:type="dxa"/>
            <w:gridSpan w:val="2"/>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71,675,237</w:t>
            </w:r>
          </w:p>
        </w:tc>
        <w:tc>
          <w:tcPr>
            <w:tcW w:w="720" w:type="dxa"/>
            <w:gridSpan w:val="2"/>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0.17</w:t>
            </w:r>
          </w:p>
        </w:tc>
        <w:tc>
          <w:tcPr>
            <w:tcW w:w="126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11.6</w:t>
            </w:r>
          </w:p>
        </w:tc>
      </w:tr>
      <w:tr w:rsidR="000D75FB" w:rsidRPr="00BE63B7" w:rsidTr="0089601E">
        <w:trPr>
          <w:trHeight w:val="144"/>
        </w:trPr>
        <w:tc>
          <w:tcPr>
            <w:tcW w:w="10005" w:type="dxa"/>
            <w:gridSpan w:val="10"/>
            <w:shd w:val="clear" w:color="auto" w:fill="auto"/>
            <w:noWrap/>
            <w:vAlign w:val="bottom"/>
            <w:hideMark/>
          </w:tcPr>
          <w:p w:rsidR="000D75FB" w:rsidRPr="00C25AEA" w:rsidRDefault="000D75FB" w:rsidP="0089601E">
            <w:pPr>
              <w:spacing w:line="240" w:lineRule="auto"/>
              <w:rPr>
                <w:rFonts w:eastAsia="Times New Roman"/>
                <w:sz w:val="20"/>
                <w:szCs w:val="20"/>
              </w:rPr>
            </w:pPr>
            <w:r w:rsidRPr="00C25AEA">
              <w:rPr>
                <w:rFonts w:eastAsia="Times New Roman"/>
                <w:b/>
                <w:bCs/>
                <w:sz w:val="20"/>
                <w:szCs w:val="20"/>
              </w:rPr>
              <w:t>Electricity &amp; Gas</w:t>
            </w:r>
          </w:p>
        </w:tc>
      </w:tr>
      <w:tr w:rsidR="000D75FB" w:rsidRPr="00BE63B7" w:rsidTr="0089601E">
        <w:trPr>
          <w:trHeight w:val="144"/>
        </w:trPr>
        <w:tc>
          <w:tcPr>
            <w:tcW w:w="4245" w:type="dxa"/>
            <w:shd w:val="clear" w:color="auto" w:fill="auto"/>
            <w:noWrap/>
            <w:vAlign w:val="bottom"/>
            <w:hideMark/>
          </w:tcPr>
          <w:p w:rsidR="000D75FB" w:rsidRPr="00C25AEA" w:rsidRDefault="000D75FB" w:rsidP="0089601E">
            <w:pPr>
              <w:spacing w:line="240" w:lineRule="auto"/>
              <w:rPr>
                <w:rFonts w:eastAsia="Times New Roman"/>
                <w:sz w:val="20"/>
                <w:szCs w:val="20"/>
              </w:rPr>
            </w:pPr>
            <w:r w:rsidRPr="00C25AEA">
              <w:rPr>
                <w:rFonts w:eastAsia="Times New Roman"/>
                <w:sz w:val="20"/>
                <w:szCs w:val="20"/>
              </w:rPr>
              <w:t>Korea Electric Power Corporation</w:t>
            </w:r>
          </w:p>
        </w:tc>
        <w:tc>
          <w:tcPr>
            <w:tcW w:w="1440" w:type="dxa"/>
            <w:gridSpan w:val="3"/>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24,073,653</w:t>
            </w:r>
          </w:p>
        </w:tc>
        <w:tc>
          <w:tcPr>
            <w:tcW w:w="81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1.5</w:t>
            </w:r>
          </w:p>
        </w:tc>
        <w:tc>
          <w:tcPr>
            <w:tcW w:w="1530" w:type="dxa"/>
            <w:gridSpan w:val="2"/>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641,964,077</w:t>
            </w:r>
          </w:p>
        </w:tc>
        <w:tc>
          <w:tcPr>
            <w:tcW w:w="720" w:type="dxa"/>
            <w:gridSpan w:val="2"/>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1.52</w:t>
            </w:r>
          </w:p>
        </w:tc>
        <w:tc>
          <w:tcPr>
            <w:tcW w:w="126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31.15</w:t>
            </w:r>
          </w:p>
        </w:tc>
      </w:tr>
      <w:tr w:rsidR="000D75FB" w:rsidRPr="00BE63B7" w:rsidTr="0089601E">
        <w:trPr>
          <w:trHeight w:val="144"/>
        </w:trPr>
        <w:tc>
          <w:tcPr>
            <w:tcW w:w="4245" w:type="dxa"/>
            <w:shd w:val="clear" w:color="auto" w:fill="auto"/>
            <w:noWrap/>
            <w:vAlign w:val="bottom"/>
            <w:hideMark/>
          </w:tcPr>
          <w:p w:rsidR="000D75FB" w:rsidRPr="00C25AEA" w:rsidRDefault="000D75FB" w:rsidP="0089601E">
            <w:pPr>
              <w:spacing w:line="240" w:lineRule="auto"/>
              <w:rPr>
                <w:rFonts w:eastAsia="Times New Roman"/>
                <w:sz w:val="20"/>
                <w:szCs w:val="20"/>
              </w:rPr>
            </w:pPr>
            <w:r w:rsidRPr="00C25AEA">
              <w:rPr>
                <w:rFonts w:eastAsia="Times New Roman"/>
                <w:sz w:val="20"/>
                <w:szCs w:val="20"/>
              </w:rPr>
              <w:t>Korea Gas Corporation</w:t>
            </w:r>
          </w:p>
        </w:tc>
        <w:tc>
          <w:tcPr>
            <w:tcW w:w="1440" w:type="dxa"/>
            <w:gridSpan w:val="3"/>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4,084,850</w:t>
            </w:r>
          </w:p>
        </w:tc>
        <w:tc>
          <w:tcPr>
            <w:tcW w:w="81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0.25</w:t>
            </w:r>
          </w:p>
        </w:tc>
        <w:tc>
          <w:tcPr>
            <w:tcW w:w="1530" w:type="dxa"/>
            <w:gridSpan w:val="2"/>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92,313,000</w:t>
            </w:r>
          </w:p>
        </w:tc>
        <w:tc>
          <w:tcPr>
            <w:tcW w:w="720" w:type="dxa"/>
            <w:gridSpan w:val="2"/>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0.22</w:t>
            </w:r>
          </w:p>
        </w:tc>
        <w:tc>
          <w:tcPr>
            <w:tcW w:w="126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10.15</w:t>
            </w:r>
          </w:p>
        </w:tc>
      </w:tr>
      <w:tr w:rsidR="000D75FB" w:rsidRPr="00BE63B7" w:rsidTr="0089601E">
        <w:trPr>
          <w:trHeight w:val="144"/>
        </w:trPr>
        <w:tc>
          <w:tcPr>
            <w:tcW w:w="10005" w:type="dxa"/>
            <w:gridSpan w:val="10"/>
            <w:shd w:val="clear" w:color="auto" w:fill="auto"/>
            <w:vAlign w:val="center"/>
            <w:hideMark/>
          </w:tcPr>
          <w:p w:rsidR="000D75FB" w:rsidRPr="00C25AEA" w:rsidRDefault="000D75FB" w:rsidP="0089601E">
            <w:pPr>
              <w:spacing w:line="240" w:lineRule="auto"/>
              <w:rPr>
                <w:rFonts w:eastAsia="Times New Roman"/>
                <w:sz w:val="20"/>
                <w:szCs w:val="20"/>
              </w:rPr>
            </w:pPr>
            <w:r w:rsidRPr="00C25AEA">
              <w:rPr>
                <w:rFonts w:eastAsia="Times New Roman"/>
                <w:b/>
                <w:bCs/>
                <w:sz w:val="20"/>
                <w:szCs w:val="20"/>
              </w:rPr>
              <w:t>Com</w:t>
            </w:r>
            <w:r w:rsidRPr="00C25AEA">
              <w:rPr>
                <w:b/>
                <w:bCs/>
                <w:sz w:val="20"/>
                <w:szCs w:val="20"/>
              </w:rPr>
              <w:t>m</w:t>
            </w:r>
            <w:r w:rsidRPr="00C25AEA">
              <w:rPr>
                <w:rFonts w:eastAsia="Times New Roman"/>
                <w:b/>
                <w:bCs/>
                <w:sz w:val="20"/>
                <w:szCs w:val="20"/>
              </w:rPr>
              <w:t>unication</w:t>
            </w:r>
          </w:p>
        </w:tc>
      </w:tr>
      <w:tr w:rsidR="000D75FB" w:rsidRPr="00BE63B7" w:rsidTr="0089601E">
        <w:trPr>
          <w:trHeight w:val="144"/>
        </w:trPr>
        <w:tc>
          <w:tcPr>
            <w:tcW w:w="4245" w:type="dxa"/>
            <w:shd w:val="clear" w:color="auto" w:fill="auto"/>
            <w:noWrap/>
            <w:vAlign w:val="bottom"/>
            <w:hideMark/>
          </w:tcPr>
          <w:p w:rsidR="000D75FB" w:rsidRPr="00C25AEA" w:rsidRDefault="000D75FB" w:rsidP="0089601E">
            <w:pPr>
              <w:spacing w:line="240" w:lineRule="auto"/>
              <w:rPr>
                <w:rFonts w:eastAsia="Times New Roman"/>
                <w:sz w:val="20"/>
                <w:szCs w:val="20"/>
              </w:rPr>
            </w:pPr>
            <w:r w:rsidRPr="00C25AEA">
              <w:rPr>
                <w:rFonts w:eastAsia="Times New Roman"/>
                <w:sz w:val="20"/>
                <w:szCs w:val="20"/>
              </w:rPr>
              <w:t>SK Telecom Co., Ltd.</w:t>
            </w:r>
          </w:p>
        </w:tc>
        <w:tc>
          <w:tcPr>
            <w:tcW w:w="1440" w:type="dxa"/>
            <w:gridSpan w:val="3"/>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21,316,868</w:t>
            </w:r>
          </w:p>
        </w:tc>
        <w:tc>
          <w:tcPr>
            <w:tcW w:w="81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1.33</w:t>
            </w:r>
          </w:p>
        </w:tc>
        <w:tc>
          <w:tcPr>
            <w:tcW w:w="1530" w:type="dxa"/>
            <w:gridSpan w:val="2"/>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80,745,711</w:t>
            </w:r>
          </w:p>
        </w:tc>
        <w:tc>
          <w:tcPr>
            <w:tcW w:w="720" w:type="dxa"/>
            <w:gridSpan w:val="2"/>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0.19</w:t>
            </w:r>
          </w:p>
        </w:tc>
        <w:tc>
          <w:tcPr>
            <w:tcW w:w="126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41.78</w:t>
            </w:r>
          </w:p>
        </w:tc>
      </w:tr>
      <w:tr w:rsidR="000D75FB" w:rsidRPr="00BE63B7" w:rsidTr="0089601E">
        <w:trPr>
          <w:trHeight w:val="144"/>
        </w:trPr>
        <w:tc>
          <w:tcPr>
            <w:tcW w:w="4245" w:type="dxa"/>
            <w:shd w:val="clear" w:color="auto" w:fill="auto"/>
            <w:noWrap/>
            <w:vAlign w:val="bottom"/>
            <w:hideMark/>
          </w:tcPr>
          <w:p w:rsidR="000D75FB" w:rsidRPr="00C25AEA" w:rsidRDefault="000D75FB" w:rsidP="0089601E">
            <w:pPr>
              <w:spacing w:line="240" w:lineRule="auto"/>
              <w:rPr>
                <w:rFonts w:eastAsia="Times New Roman"/>
                <w:sz w:val="20"/>
                <w:szCs w:val="20"/>
              </w:rPr>
            </w:pPr>
            <w:r w:rsidRPr="00C25AEA">
              <w:rPr>
                <w:rFonts w:eastAsia="Times New Roman"/>
                <w:sz w:val="20"/>
                <w:szCs w:val="20"/>
              </w:rPr>
              <w:t>KT Corporation</w:t>
            </w:r>
          </w:p>
        </w:tc>
        <w:tc>
          <w:tcPr>
            <w:tcW w:w="1440" w:type="dxa"/>
            <w:gridSpan w:val="3"/>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7,950,855</w:t>
            </w:r>
          </w:p>
        </w:tc>
        <w:tc>
          <w:tcPr>
            <w:tcW w:w="81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0.49</w:t>
            </w:r>
          </w:p>
        </w:tc>
        <w:tc>
          <w:tcPr>
            <w:tcW w:w="1530" w:type="dxa"/>
            <w:gridSpan w:val="2"/>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261,111,808</w:t>
            </w:r>
          </w:p>
        </w:tc>
        <w:tc>
          <w:tcPr>
            <w:tcW w:w="720" w:type="dxa"/>
            <w:gridSpan w:val="2"/>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0.62</w:t>
            </w:r>
          </w:p>
        </w:tc>
        <w:tc>
          <w:tcPr>
            <w:tcW w:w="126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49</w:t>
            </w:r>
          </w:p>
        </w:tc>
      </w:tr>
      <w:tr w:rsidR="000D75FB" w:rsidRPr="00BE63B7" w:rsidTr="0089601E">
        <w:trPr>
          <w:trHeight w:val="144"/>
        </w:trPr>
        <w:tc>
          <w:tcPr>
            <w:tcW w:w="10005" w:type="dxa"/>
            <w:gridSpan w:val="10"/>
            <w:shd w:val="clear" w:color="auto" w:fill="auto"/>
            <w:vAlign w:val="center"/>
            <w:hideMark/>
          </w:tcPr>
          <w:p w:rsidR="000D75FB" w:rsidRPr="00C25AEA" w:rsidRDefault="000D75FB" w:rsidP="0089601E">
            <w:pPr>
              <w:spacing w:line="240" w:lineRule="auto"/>
              <w:rPr>
                <w:rFonts w:eastAsia="Times New Roman"/>
                <w:sz w:val="20"/>
                <w:szCs w:val="20"/>
              </w:rPr>
            </w:pPr>
            <w:r w:rsidRPr="00C25AEA">
              <w:rPr>
                <w:rFonts w:eastAsia="Times New Roman"/>
                <w:b/>
                <w:bCs/>
                <w:sz w:val="20"/>
                <w:szCs w:val="20"/>
              </w:rPr>
              <w:t>Transport &amp; Storage</w:t>
            </w:r>
          </w:p>
        </w:tc>
      </w:tr>
      <w:tr w:rsidR="000D75FB" w:rsidRPr="00BE63B7" w:rsidTr="0089601E">
        <w:trPr>
          <w:trHeight w:val="144"/>
        </w:trPr>
        <w:tc>
          <w:tcPr>
            <w:tcW w:w="4245" w:type="dxa"/>
            <w:shd w:val="clear" w:color="auto" w:fill="auto"/>
            <w:noWrap/>
            <w:vAlign w:val="bottom"/>
            <w:hideMark/>
          </w:tcPr>
          <w:p w:rsidR="000D75FB" w:rsidRPr="00C25AEA" w:rsidRDefault="000D75FB" w:rsidP="0089601E">
            <w:pPr>
              <w:spacing w:line="240" w:lineRule="auto"/>
              <w:rPr>
                <w:rFonts w:eastAsia="Times New Roman"/>
                <w:sz w:val="20"/>
                <w:szCs w:val="20"/>
              </w:rPr>
            </w:pPr>
            <w:r w:rsidRPr="00C25AEA">
              <w:rPr>
                <w:rFonts w:eastAsia="Times New Roman"/>
                <w:sz w:val="20"/>
                <w:szCs w:val="20"/>
              </w:rPr>
              <w:lastRenderedPageBreak/>
              <w:t xml:space="preserve">Hyundai </w:t>
            </w:r>
            <w:proofErr w:type="spellStart"/>
            <w:r w:rsidRPr="00C25AEA">
              <w:rPr>
                <w:rFonts w:eastAsia="Times New Roman"/>
                <w:sz w:val="20"/>
                <w:szCs w:val="20"/>
              </w:rPr>
              <w:t>Glovis</w:t>
            </w:r>
            <w:proofErr w:type="spellEnd"/>
            <w:r w:rsidRPr="00C25AEA">
              <w:rPr>
                <w:rFonts w:eastAsia="Times New Roman"/>
                <w:sz w:val="20"/>
                <w:szCs w:val="20"/>
              </w:rPr>
              <w:t xml:space="preserve"> Co., Ltd.</w:t>
            </w:r>
          </w:p>
        </w:tc>
        <w:tc>
          <w:tcPr>
            <w:tcW w:w="1440" w:type="dxa"/>
            <w:gridSpan w:val="3"/>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5,493,750</w:t>
            </w:r>
          </w:p>
        </w:tc>
        <w:tc>
          <w:tcPr>
            <w:tcW w:w="81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0.34</w:t>
            </w:r>
          </w:p>
        </w:tc>
        <w:tc>
          <w:tcPr>
            <w:tcW w:w="1530" w:type="dxa"/>
            <w:gridSpan w:val="2"/>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37,500,000</w:t>
            </w:r>
          </w:p>
        </w:tc>
        <w:tc>
          <w:tcPr>
            <w:tcW w:w="720" w:type="dxa"/>
            <w:gridSpan w:val="2"/>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0.09</w:t>
            </w:r>
          </w:p>
        </w:tc>
        <w:tc>
          <w:tcPr>
            <w:tcW w:w="126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32.18</w:t>
            </w:r>
          </w:p>
        </w:tc>
      </w:tr>
      <w:tr w:rsidR="000D75FB" w:rsidRPr="00BE63B7" w:rsidTr="0089601E">
        <w:trPr>
          <w:trHeight w:val="144"/>
        </w:trPr>
        <w:tc>
          <w:tcPr>
            <w:tcW w:w="4245" w:type="dxa"/>
            <w:shd w:val="clear" w:color="auto" w:fill="auto"/>
            <w:noWrap/>
            <w:vAlign w:val="bottom"/>
            <w:hideMark/>
          </w:tcPr>
          <w:p w:rsidR="000D75FB" w:rsidRPr="00C25AEA" w:rsidRDefault="000D75FB" w:rsidP="0089601E">
            <w:pPr>
              <w:spacing w:line="240" w:lineRule="auto"/>
              <w:rPr>
                <w:rFonts w:eastAsia="Times New Roman"/>
                <w:sz w:val="20"/>
                <w:szCs w:val="20"/>
              </w:rPr>
            </w:pPr>
            <w:r w:rsidRPr="00C25AEA">
              <w:rPr>
                <w:rFonts w:eastAsia="Times New Roman"/>
                <w:sz w:val="20"/>
                <w:szCs w:val="20"/>
              </w:rPr>
              <w:t>Korean Air Lines Co., Ltd.</w:t>
            </w:r>
          </w:p>
        </w:tc>
        <w:tc>
          <w:tcPr>
            <w:tcW w:w="1440" w:type="dxa"/>
            <w:gridSpan w:val="3"/>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2,973,379</w:t>
            </w:r>
          </w:p>
        </w:tc>
        <w:tc>
          <w:tcPr>
            <w:tcW w:w="81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0.19</w:t>
            </w:r>
          </w:p>
        </w:tc>
        <w:tc>
          <w:tcPr>
            <w:tcW w:w="1530" w:type="dxa"/>
            <w:gridSpan w:val="2"/>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94,844,634</w:t>
            </w:r>
          </w:p>
        </w:tc>
        <w:tc>
          <w:tcPr>
            <w:tcW w:w="720" w:type="dxa"/>
            <w:gridSpan w:val="2"/>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0.22</w:t>
            </w:r>
          </w:p>
        </w:tc>
        <w:tc>
          <w:tcPr>
            <w:tcW w:w="126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16.06</w:t>
            </w:r>
          </w:p>
        </w:tc>
      </w:tr>
      <w:tr w:rsidR="000D75FB" w:rsidRPr="00BE63B7" w:rsidTr="0089601E">
        <w:trPr>
          <w:trHeight w:val="144"/>
        </w:trPr>
        <w:tc>
          <w:tcPr>
            <w:tcW w:w="10005" w:type="dxa"/>
            <w:gridSpan w:val="10"/>
            <w:shd w:val="clear" w:color="auto" w:fill="auto"/>
            <w:vAlign w:val="center"/>
            <w:hideMark/>
          </w:tcPr>
          <w:p w:rsidR="000D75FB" w:rsidRPr="00C25AEA" w:rsidRDefault="000D75FB" w:rsidP="0089601E">
            <w:pPr>
              <w:spacing w:line="240" w:lineRule="auto"/>
              <w:rPr>
                <w:rFonts w:eastAsia="Times New Roman"/>
                <w:sz w:val="20"/>
                <w:szCs w:val="20"/>
              </w:rPr>
            </w:pPr>
            <w:r w:rsidRPr="00C25AEA">
              <w:rPr>
                <w:rFonts w:eastAsia="Times New Roman"/>
                <w:b/>
                <w:bCs/>
                <w:sz w:val="20"/>
                <w:szCs w:val="20"/>
              </w:rPr>
              <w:t>Textile &amp; Wearing Apparel</w:t>
            </w:r>
          </w:p>
        </w:tc>
      </w:tr>
      <w:tr w:rsidR="000D75FB" w:rsidRPr="00BE63B7" w:rsidTr="0089601E">
        <w:trPr>
          <w:trHeight w:val="144"/>
        </w:trPr>
        <w:tc>
          <w:tcPr>
            <w:tcW w:w="4245" w:type="dxa"/>
            <w:shd w:val="clear" w:color="auto" w:fill="auto"/>
            <w:noWrap/>
            <w:vAlign w:val="bottom"/>
            <w:hideMark/>
          </w:tcPr>
          <w:p w:rsidR="000D75FB" w:rsidRPr="00C25AEA" w:rsidRDefault="000D75FB" w:rsidP="0089601E">
            <w:pPr>
              <w:spacing w:line="240" w:lineRule="auto"/>
              <w:rPr>
                <w:rFonts w:eastAsia="Times New Roman"/>
                <w:sz w:val="20"/>
                <w:szCs w:val="20"/>
              </w:rPr>
            </w:pPr>
            <w:r w:rsidRPr="00C25AEA">
              <w:rPr>
                <w:rFonts w:eastAsia="Times New Roman"/>
                <w:sz w:val="20"/>
                <w:szCs w:val="20"/>
              </w:rPr>
              <w:t>LF Corp.</w:t>
            </w:r>
          </w:p>
        </w:tc>
        <w:tc>
          <w:tcPr>
            <w:tcW w:w="1440" w:type="dxa"/>
            <w:gridSpan w:val="3"/>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897,668</w:t>
            </w:r>
          </w:p>
        </w:tc>
        <w:tc>
          <w:tcPr>
            <w:tcW w:w="81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0.06</w:t>
            </w:r>
          </w:p>
        </w:tc>
        <w:tc>
          <w:tcPr>
            <w:tcW w:w="1530" w:type="dxa"/>
            <w:gridSpan w:val="2"/>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29,240,000</w:t>
            </w:r>
          </w:p>
        </w:tc>
        <w:tc>
          <w:tcPr>
            <w:tcW w:w="720" w:type="dxa"/>
            <w:gridSpan w:val="2"/>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0.07</w:t>
            </w:r>
          </w:p>
        </w:tc>
        <w:tc>
          <w:tcPr>
            <w:tcW w:w="126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37.73</w:t>
            </w:r>
          </w:p>
        </w:tc>
      </w:tr>
      <w:tr w:rsidR="000D75FB" w:rsidRPr="00BE63B7" w:rsidTr="0089601E">
        <w:trPr>
          <w:trHeight w:val="144"/>
        </w:trPr>
        <w:tc>
          <w:tcPr>
            <w:tcW w:w="10005" w:type="dxa"/>
            <w:gridSpan w:val="10"/>
            <w:shd w:val="clear" w:color="auto" w:fill="auto"/>
            <w:vAlign w:val="center"/>
            <w:hideMark/>
          </w:tcPr>
          <w:p w:rsidR="000D75FB" w:rsidRPr="00C25AEA" w:rsidRDefault="000D75FB" w:rsidP="0089601E">
            <w:pPr>
              <w:spacing w:line="240" w:lineRule="auto"/>
              <w:rPr>
                <w:rFonts w:eastAsia="Times New Roman"/>
                <w:sz w:val="20"/>
                <w:szCs w:val="20"/>
              </w:rPr>
            </w:pPr>
            <w:r w:rsidRPr="00C25AEA">
              <w:rPr>
                <w:rFonts w:eastAsia="Times New Roman"/>
                <w:b/>
                <w:bCs/>
                <w:sz w:val="20"/>
                <w:szCs w:val="20"/>
              </w:rPr>
              <w:t>Non-metallic Mineral Products</w:t>
            </w:r>
          </w:p>
        </w:tc>
      </w:tr>
      <w:tr w:rsidR="000D75FB" w:rsidRPr="00BE63B7" w:rsidTr="0089601E">
        <w:trPr>
          <w:trHeight w:val="144"/>
        </w:trPr>
        <w:tc>
          <w:tcPr>
            <w:tcW w:w="4245" w:type="dxa"/>
            <w:shd w:val="clear" w:color="auto" w:fill="auto"/>
            <w:noWrap/>
            <w:vAlign w:val="center"/>
            <w:hideMark/>
          </w:tcPr>
          <w:p w:rsidR="000D75FB" w:rsidRPr="00C25AEA" w:rsidRDefault="000D75FB" w:rsidP="0089601E">
            <w:pPr>
              <w:spacing w:line="240" w:lineRule="auto"/>
              <w:rPr>
                <w:rFonts w:eastAsia="Times New Roman"/>
                <w:sz w:val="20"/>
                <w:szCs w:val="20"/>
              </w:rPr>
            </w:pPr>
            <w:proofErr w:type="spellStart"/>
            <w:r w:rsidRPr="00C25AEA">
              <w:rPr>
                <w:rFonts w:eastAsia="Times New Roman"/>
                <w:sz w:val="20"/>
                <w:szCs w:val="20"/>
              </w:rPr>
              <w:t>Ssangyong</w:t>
            </w:r>
            <w:proofErr w:type="spellEnd"/>
            <w:r w:rsidRPr="00C25AEA">
              <w:rPr>
                <w:rFonts w:eastAsia="Times New Roman"/>
                <w:sz w:val="20"/>
                <w:szCs w:val="20"/>
              </w:rPr>
              <w:t xml:space="preserve"> Cement Industrial Co., Ltd.</w:t>
            </w:r>
          </w:p>
        </w:tc>
        <w:tc>
          <w:tcPr>
            <w:tcW w:w="1440" w:type="dxa"/>
            <w:gridSpan w:val="3"/>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2,055,747</w:t>
            </w:r>
          </w:p>
        </w:tc>
        <w:tc>
          <w:tcPr>
            <w:tcW w:w="81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0.13</w:t>
            </w:r>
          </w:p>
        </w:tc>
        <w:tc>
          <w:tcPr>
            <w:tcW w:w="1530" w:type="dxa"/>
            <w:gridSpan w:val="2"/>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100,771,919</w:t>
            </w:r>
          </w:p>
        </w:tc>
        <w:tc>
          <w:tcPr>
            <w:tcW w:w="720" w:type="dxa"/>
            <w:gridSpan w:val="2"/>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0.24</w:t>
            </w:r>
          </w:p>
        </w:tc>
        <w:tc>
          <w:tcPr>
            <w:tcW w:w="1260" w:type="dxa"/>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3.73</w:t>
            </w:r>
          </w:p>
        </w:tc>
      </w:tr>
      <w:tr w:rsidR="000D75FB" w:rsidRPr="00BE63B7" w:rsidTr="0089601E">
        <w:trPr>
          <w:trHeight w:val="144"/>
        </w:trPr>
        <w:tc>
          <w:tcPr>
            <w:tcW w:w="10005" w:type="dxa"/>
            <w:gridSpan w:val="10"/>
            <w:shd w:val="clear" w:color="auto" w:fill="auto"/>
            <w:vAlign w:val="center"/>
            <w:hideMark/>
          </w:tcPr>
          <w:p w:rsidR="000D75FB" w:rsidRPr="00C25AEA" w:rsidRDefault="000D75FB" w:rsidP="0089601E">
            <w:pPr>
              <w:spacing w:line="240" w:lineRule="auto"/>
              <w:rPr>
                <w:rFonts w:eastAsia="Times New Roman"/>
                <w:sz w:val="20"/>
                <w:szCs w:val="20"/>
              </w:rPr>
            </w:pPr>
            <w:r w:rsidRPr="00C25AEA">
              <w:rPr>
                <w:rFonts w:eastAsia="Times New Roman"/>
                <w:b/>
                <w:bCs/>
                <w:sz w:val="20"/>
                <w:szCs w:val="20"/>
              </w:rPr>
              <w:t xml:space="preserve">Other </w:t>
            </w:r>
            <w:r w:rsidRPr="00C25AEA">
              <w:rPr>
                <w:b/>
                <w:bCs/>
                <w:sz w:val="20"/>
                <w:szCs w:val="20"/>
              </w:rPr>
              <w:t>M</w:t>
            </w:r>
            <w:r w:rsidRPr="00C25AEA">
              <w:rPr>
                <w:rFonts w:eastAsia="Times New Roman"/>
                <w:b/>
                <w:bCs/>
                <w:sz w:val="20"/>
                <w:szCs w:val="20"/>
              </w:rPr>
              <w:t>anufacture</w:t>
            </w:r>
          </w:p>
        </w:tc>
      </w:tr>
      <w:tr w:rsidR="000D75FB" w:rsidRPr="00BE63B7" w:rsidTr="0089601E">
        <w:trPr>
          <w:trHeight w:val="144"/>
        </w:trPr>
        <w:tc>
          <w:tcPr>
            <w:tcW w:w="4245" w:type="dxa"/>
            <w:tcBorders>
              <w:bottom w:val="single" w:sz="2" w:space="0" w:color="auto"/>
            </w:tcBorders>
            <w:shd w:val="clear" w:color="auto" w:fill="auto"/>
            <w:noWrap/>
            <w:vAlign w:val="bottom"/>
            <w:hideMark/>
          </w:tcPr>
          <w:p w:rsidR="000D75FB" w:rsidRPr="00C25AEA" w:rsidRDefault="000D75FB" w:rsidP="0089601E">
            <w:pPr>
              <w:spacing w:line="240" w:lineRule="auto"/>
              <w:rPr>
                <w:rFonts w:eastAsia="Times New Roman"/>
                <w:sz w:val="20"/>
                <w:szCs w:val="20"/>
              </w:rPr>
            </w:pPr>
            <w:r w:rsidRPr="00C25AEA">
              <w:rPr>
                <w:rFonts w:eastAsia="Times New Roman"/>
                <w:sz w:val="20"/>
                <w:szCs w:val="20"/>
              </w:rPr>
              <w:t>KT&amp;G Corporation</w:t>
            </w:r>
          </w:p>
        </w:tc>
        <w:tc>
          <w:tcPr>
            <w:tcW w:w="1440" w:type="dxa"/>
            <w:gridSpan w:val="3"/>
            <w:tcBorders>
              <w:bottom w:val="single" w:sz="2" w:space="0" w:color="auto"/>
            </w:tcBorders>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16,749,685</w:t>
            </w:r>
          </w:p>
        </w:tc>
        <w:tc>
          <w:tcPr>
            <w:tcW w:w="810" w:type="dxa"/>
            <w:tcBorders>
              <w:bottom w:val="single" w:sz="2" w:space="0" w:color="auto"/>
            </w:tcBorders>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1.04</w:t>
            </w:r>
          </w:p>
        </w:tc>
        <w:tc>
          <w:tcPr>
            <w:tcW w:w="1530" w:type="dxa"/>
            <w:gridSpan w:val="2"/>
            <w:tcBorders>
              <w:bottom w:val="single" w:sz="2" w:space="0" w:color="auto"/>
            </w:tcBorders>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137,292,497</w:t>
            </w:r>
          </w:p>
        </w:tc>
        <w:tc>
          <w:tcPr>
            <w:tcW w:w="720" w:type="dxa"/>
            <w:gridSpan w:val="2"/>
            <w:tcBorders>
              <w:bottom w:val="single" w:sz="2" w:space="0" w:color="auto"/>
            </w:tcBorders>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0.32</w:t>
            </w:r>
          </w:p>
        </w:tc>
        <w:tc>
          <w:tcPr>
            <w:tcW w:w="1260" w:type="dxa"/>
            <w:tcBorders>
              <w:bottom w:val="single" w:sz="2" w:space="0" w:color="auto"/>
            </w:tcBorders>
            <w:shd w:val="clear" w:color="auto" w:fill="auto"/>
            <w:vAlign w:val="center"/>
            <w:hideMark/>
          </w:tcPr>
          <w:p w:rsidR="000D75FB" w:rsidRPr="00C25AEA" w:rsidRDefault="000D75FB" w:rsidP="0089601E">
            <w:pPr>
              <w:spacing w:line="240" w:lineRule="auto"/>
              <w:jc w:val="center"/>
              <w:rPr>
                <w:rFonts w:eastAsia="Times New Roman"/>
                <w:sz w:val="20"/>
                <w:szCs w:val="20"/>
              </w:rPr>
            </w:pPr>
            <w:r w:rsidRPr="00C25AEA">
              <w:rPr>
                <w:rFonts w:eastAsia="Times New Roman"/>
                <w:sz w:val="20"/>
                <w:szCs w:val="20"/>
              </w:rPr>
              <w:t>53.24</w:t>
            </w:r>
          </w:p>
        </w:tc>
      </w:tr>
      <w:tr w:rsidR="000D75FB" w:rsidRPr="00BE63B7" w:rsidTr="0089601E">
        <w:trPr>
          <w:trHeight w:val="179"/>
        </w:trPr>
        <w:tc>
          <w:tcPr>
            <w:tcW w:w="4245" w:type="dxa"/>
            <w:tcBorders>
              <w:top w:val="single" w:sz="2" w:space="0" w:color="auto"/>
              <w:bottom w:val="single" w:sz="12" w:space="0" w:color="auto"/>
            </w:tcBorders>
            <w:shd w:val="clear" w:color="auto" w:fill="auto"/>
            <w:vAlign w:val="center"/>
            <w:hideMark/>
          </w:tcPr>
          <w:p w:rsidR="000D75FB" w:rsidRPr="00C25AEA" w:rsidRDefault="000D75FB" w:rsidP="0089601E">
            <w:pPr>
              <w:spacing w:line="240" w:lineRule="auto"/>
              <w:rPr>
                <w:rFonts w:eastAsia="Times New Roman"/>
                <w:b/>
                <w:bCs/>
                <w:sz w:val="20"/>
                <w:szCs w:val="20"/>
              </w:rPr>
            </w:pPr>
            <w:r w:rsidRPr="00C25AEA">
              <w:rPr>
                <w:rFonts w:eastAsia="Times New Roman"/>
                <w:b/>
                <w:bCs/>
                <w:sz w:val="20"/>
                <w:szCs w:val="20"/>
              </w:rPr>
              <w:t>Total</w:t>
            </w:r>
          </w:p>
        </w:tc>
        <w:tc>
          <w:tcPr>
            <w:tcW w:w="1440" w:type="dxa"/>
            <w:gridSpan w:val="3"/>
            <w:tcBorders>
              <w:top w:val="single" w:sz="2" w:space="0" w:color="auto"/>
              <w:bottom w:val="single" w:sz="12" w:space="0" w:color="auto"/>
            </w:tcBorders>
            <w:shd w:val="clear" w:color="auto" w:fill="auto"/>
            <w:vAlign w:val="center"/>
            <w:hideMark/>
          </w:tcPr>
          <w:p w:rsidR="000D75FB" w:rsidRPr="00C25AEA" w:rsidRDefault="000D75FB" w:rsidP="0089601E">
            <w:pPr>
              <w:spacing w:line="240" w:lineRule="auto"/>
              <w:jc w:val="right"/>
              <w:rPr>
                <w:rFonts w:eastAsia="Times New Roman"/>
                <w:sz w:val="20"/>
                <w:szCs w:val="20"/>
              </w:rPr>
            </w:pPr>
            <w:r w:rsidRPr="00C25AEA">
              <w:rPr>
                <w:rFonts w:eastAsia="Times New Roman"/>
                <w:sz w:val="20"/>
                <w:szCs w:val="20"/>
              </w:rPr>
              <w:t>902,004,316</w:t>
            </w:r>
          </w:p>
        </w:tc>
        <w:tc>
          <w:tcPr>
            <w:tcW w:w="810" w:type="dxa"/>
            <w:tcBorders>
              <w:top w:val="single" w:sz="2" w:space="0" w:color="auto"/>
              <w:bottom w:val="single" w:sz="12" w:space="0" w:color="auto"/>
            </w:tcBorders>
            <w:shd w:val="clear" w:color="auto" w:fill="auto"/>
            <w:vAlign w:val="center"/>
            <w:hideMark/>
          </w:tcPr>
          <w:p w:rsidR="000D75FB" w:rsidRPr="00C25AEA" w:rsidRDefault="000D75FB" w:rsidP="0089601E">
            <w:pPr>
              <w:spacing w:line="240" w:lineRule="auto"/>
              <w:jc w:val="center"/>
              <w:rPr>
                <w:rFonts w:eastAsia="Times New Roman"/>
                <w:bCs/>
                <w:sz w:val="20"/>
                <w:szCs w:val="20"/>
              </w:rPr>
            </w:pPr>
            <w:r w:rsidRPr="00C25AEA">
              <w:rPr>
                <w:rFonts w:eastAsia="Times New Roman"/>
                <w:bCs/>
                <w:sz w:val="20"/>
                <w:szCs w:val="20"/>
              </w:rPr>
              <w:t>56.13</w:t>
            </w:r>
          </w:p>
        </w:tc>
        <w:tc>
          <w:tcPr>
            <w:tcW w:w="1530" w:type="dxa"/>
            <w:gridSpan w:val="2"/>
            <w:tcBorders>
              <w:top w:val="single" w:sz="2" w:space="0" w:color="auto"/>
              <w:bottom w:val="single" w:sz="12" w:space="0" w:color="auto"/>
            </w:tcBorders>
            <w:shd w:val="clear" w:color="auto" w:fill="auto"/>
            <w:vAlign w:val="center"/>
            <w:hideMark/>
          </w:tcPr>
          <w:p w:rsidR="000D75FB" w:rsidRPr="00C25AEA" w:rsidRDefault="000D75FB" w:rsidP="0089601E">
            <w:pPr>
              <w:spacing w:line="240" w:lineRule="auto"/>
              <w:jc w:val="right"/>
              <w:rPr>
                <w:rFonts w:eastAsia="Times New Roman"/>
                <w:bCs/>
                <w:sz w:val="20"/>
                <w:szCs w:val="20"/>
              </w:rPr>
            </w:pPr>
            <w:r w:rsidRPr="00C25AEA">
              <w:rPr>
                <w:rFonts w:eastAsia="Times New Roman"/>
                <w:bCs/>
                <w:sz w:val="20"/>
                <w:szCs w:val="20"/>
              </w:rPr>
              <w:t>10,633,963,390</w:t>
            </w:r>
          </w:p>
        </w:tc>
        <w:tc>
          <w:tcPr>
            <w:tcW w:w="720" w:type="dxa"/>
            <w:gridSpan w:val="2"/>
            <w:tcBorders>
              <w:top w:val="single" w:sz="2" w:space="0" w:color="auto"/>
              <w:bottom w:val="single" w:sz="12" w:space="0" w:color="auto"/>
            </w:tcBorders>
            <w:shd w:val="clear" w:color="auto" w:fill="auto"/>
            <w:vAlign w:val="center"/>
            <w:hideMark/>
          </w:tcPr>
          <w:p w:rsidR="000D75FB" w:rsidRPr="00C25AEA" w:rsidRDefault="000D75FB" w:rsidP="0089601E">
            <w:pPr>
              <w:spacing w:line="240" w:lineRule="auto"/>
              <w:jc w:val="center"/>
              <w:rPr>
                <w:rFonts w:eastAsia="Times New Roman"/>
                <w:bCs/>
                <w:sz w:val="20"/>
                <w:szCs w:val="20"/>
              </w:rPr>
            </w:pPr>
            <w:r w:rsidRPr="00C25AEA">
              <w:rPr>
                <w:rFonts w:eastAsia="Times New Roman"/>
                <w:bCs/>
                <w:sz w:val="20"/>
                <w:szCs w:val="20"/>
              </w:rPr>
              <w:t>25.13</w:t>
            </w:r>
          </w:p>
        </w:tc>
        <w:tc>
          <w:tcPr>
            <w:tcW w:w="1260" w:type="dxa"/>
            <w:tcBorders>
              <w:top w:val="single" w:sz="2" w:space="0" w:color="auto"/>
              <w:bottom w:val="single" w:sz="12" w:space="0" w:color="auto"/>
            </w:tcBorders>
            <w:shd w:val="clear" w:color="auto" w:fill="auto"/>
            <w:vAlign w:val="center"/>
            <w:hideMark/>
          </w:tcPr>
          <w:p w:rsidR="000D75FB" w:rsidRPr="00C25AEA" w:rsidRDefault="000D75FB" w:rsidP="0089601E">
            <w:pPr>
              <w:spacing w:line="240" w:lineRule="auto"/>
              <w:jc w:val="center"/>
              <w:rPr>
                <w:rFonts w:eastAsia="Times New Roman"/>
                <w:bCs/>
                <w:sz w:val="20"/>
                <w:szCs w:val="20"/>
              </w:rPr>
            </w:pPr>
            <w:r w:rsidRPr="00C25AEA">
              <w:rPr>
                <w:rFonts w:eastAsia="Times New Roman"/>
                <w:bCs/>
                <w:sz w:val="20"/>
                <w:szCs w:val="20"/>
              </w:rPr>
              <w:t> </w:t>
            </w:r>
          </w:p>
        </w:tc>
      </w:tr>
    </w:tbl>
    <w:p w:rsidR="000D75FB" w:rsidRDefault="000D75FB" w:rsidP="000D75FB">
      <w:pPr>
        <w:ind w:firstLine="720"/>
        <w:jc w:val="both"/>
      </w:pPr>
    </w:p>
    <w:p w:rsidR="000D75FB" w:rsidRDefault="000D75FB" w:rsidP="000D75FB">
      <w:pPr>
        <w:spacing w:line="240" w:lineRule="auto"/>
        <w:jc w:val="center"/>
        <w:rPr>
          <w:b/>
          <w:bCs/>
        </w:rPr>
      </w:pPr>
      <w:r>
        <w:rPr>
          <w:rFonts w:hint="eastAsia"/>
          <w:b/>
          <w:bCs/>
        </w:rPr>
        <w:t xml:space="preserve">Table </w:t>
      </w:r>
      <w:proofErr w:type="gramStart"/>
      <w:r>
        <w:rPr>
          <w:rFonts w:hint="eastAsia"/>
          <w:b/>
          <w:bCs/>
        </w:rPr>
        <w:t xml:space="preserve">3  </w:t>
      </w:r>
      <w:r>
        <w:rPr>
          <w:rFonts w:eastAsia="Times New Roman"/>
          <w:b/>
          <w:bCs/>
        </w:rPr>
        <w:t>Descriptive</w:t>
      </w:r>
      <w:proofErr w:type="gramEnd"/>
      <w:r>
        <w:rPr>
          <w:rFonts w:eastAsia="Times New Roman"/>
          <w:b/>
          <w:bCs/>
        </w:rPr>
        <w:t xml:space="preserve"> </w:t>
      </w:r>
      <w:r>
        <w:rPr>
          <w:rFonts w:hint="eastAsia"/>
          <w:b/>
          <w:bCs/>
        </w:rPr>
        <w:t>s</w:t>
      </w:r>
      <w:r>
        <w:rPr>
          <w:rFonts w:eastAsia="Times New Roman"/>
          <w:b/>
          <w:bCs/>
        </w:rPr>
        <w:t>tatistics</w:t>
      </w:r>
      <w:r>
        <w:rPr>
          <w:rFonts w:hint="eastAsia"/>
          <w:b/>
          <w:bCs/>
        </w:rPr>
        <w:t xml:space="preserve"> for daily returns of index and stocks</w:t>
      </w:r>
    </w:p>
    <w:p w:rsidR="000D75FB" w:rsidRPr="00EC5387" w:rsidRDefault="000D75FB" w:rsidP="000D75FB">
      <w:pPr>
        <w:spacing w:line="240" w:lineRule="auto"/>
        <w:rPr>
          <w:b/>
          <w:bCs/>
          <w:sz w:val="16"/>
          <w:szCs w:val="16"/>
        </w:rPr>
      </w:pPr>
    </w:p>
    <w:tbl>
      <w:tblPr>
        <w:tblW w:w="9645" w:type="dxa"/>
        <w:tblInd w:w="93" w:type="dxa"/>
        <w:tblLook w:val="04A0" w:firstRow="1" w:lastRow="0" w:firstColumn="1" w:lastColumn="0" w:noHBand="0" w:noVBand="1"/>
      </w:tblPr>
      <w:tblGrid>
        <w:gridCol w:w="2272"/>
        <w:gridCol w:w="1164"/>
        <w:gridCol w:w="1164"/>
        <w:gridCol w:w="1137"/>
        <w:gridCol w:w="1080"/>
        <w:gridCol w:w="1350"/>
        <w:gridCol w:w="810"/>
        <w:gridCol w:w="810"/>
      </w:tblGrid>
      <w:tr w:rsidR="000D75FB" w:rsidRPr="00953887" w:rsidTr="0089601E">
        <w:trPr>
          <w:trHeight w:val="300"/>
        </w:trPr>
        <w:tc>
          <w:tcPr>
            <w:tcW w:w="2130" w:type="dxa"/>
            <w:tcBorders>
              <w:top w:val="single" w:sz="12" w:space="0" w:color="auto"/>
              <w:bottom w:val="single" w:sz="2" w:space="0" w:color="auto"/>
            </w:tcBorders>
            <w:shd w:val="clear" w:color="auto" w:fill="auto"/>
            <w:noWrap/>
            <w:vAlign w:val="center"/>
            <w:hideMark/>
          </w:tcPr>
          <w:p w:rsidR="000D75FB" w:rsidRPr="00953887" w:rsidRDefault="000D75FB" w:rsidP="0089601E">
            <w:pPr>
              <w:spacing w:line="240" w:lineRule="auto"/>
              <w:rPr>
                <w:rFonts w:eastAsia="Times New Roman"/>
                <w:color w:val="000000"/>
                <w:sz w:val="20"/>
                <w:szCs w:val="20"/>
              </w:rPr>
            </w:pPr>
            <w:r w:rsidRPr="00953887">
              <w:rPr>
                <w:rFonts w:eastAsia="Times New Roman"/>
                <w:color w:val="000000"/>
                <w:sz w:val="20"/>
                <w:szCs w:val="20"/>
              </w:rPr>
              <w:t>Company</w:t>
            </w:r>
          </w:p>
        </w:tc>
        <w:tc>
          <w:tcPr>
            <w:tcW w:w="1164" w:type="dxa"/>
            <w:tcBorders>
              <w:top w:val="single" w:sz="12" w:space="0" w:color="auto"/>
              <w:bottom w:val="single" w:sz="2" w:space="0" w:color="auto"/>
            </w:tcBorders>
            <w:shd w:val="clear" w:color="auto" w:fill="auto"/>
            <w:noWrap/>
            <w:vAlign w:val="center"/>
            <w:hideMark/>
          </w:tcPr>
          <w:p w:rsidR="000D75FB" w:rsidRPr="00953887" w:rsidRDefault="000D75FB" w:rsidP="0089601E">
            <w:pPr>
              <w:spacing w:line="240" w:lineRule="auto"/>
              <w:jc w:val="center"/>
              <w:rPr>
                <w:rFonts w:eastAsia="Times New Roman"/>
                <w:color w:val="000000"/>
                <w:sz w:val="20"/>
                <w:szCs w:val="20"/>
              </w:rPr>
            </w:pPr>
            <w:r w:rsidRPr="00953887">
              <w:rPr>
                <w:rFonts w:eastAsia="Times New Roman"/>
                <w:color w:val="000000"/>
                <w:sz w:val="20"/>
                <w:szCs w:val="20"/>
              </w:rPr>
              <w:t>Mean</w:t>
            </w:r>
          </w:p>
        </w:tc>
        <w:tc>
          <w:tcPr>
            <w:tcW w:w="1164" w:type="dxa"/>
            <w:tcBorders>
              <w:top w:val="single" w:sz="12" w:space="0" w:color="auto"/>
              <w:bottom w:val="single" w:sz="2" w:space="0" w:color="auto"/>
            </w:tcBorders>
            <w:shd w:val="clear" w:color="auto" w:fill="auto"/>
            <w:noWrap/>
            <w:vAlign w:val="center"/>
            <w:hideMark/>
          </w:tcPr>
          <w:p w:rsidR="000D75FB" w:rsidRPr="00953887" w:rsidRDefault="000D75FB" w:rsidP="0089601E">
            <w:pPr>
              <w:spacing w:line="240" w:lineRule="auto"/>
              <w:jc w:val="center"/>
              <w:rPr>
                <w:rFonts w:eastAsia="Times New Roman"/>
                <w:color w:val="000000"/>
                <w:sz w:val="20"/>
                <w:szCs w:val="20"/>
              </w:rPr>
            </w:pPr>
            <w:r w:rsidRPr="00953887">
              <w:rPr>
                <w:rFonts w:eastAsia="Times New Roman"/>
                <w:color w:val="000000"/>
                <w:sz w:val="20"/>
                <w:szCs w:val="20"/>
              </w:rPr>
              <w:t>Std. Dev.</w:t>
            </w:r>
          </w:p>
        </w:tc>
        <w:tc>
          <w:tcPr>
            <w:tcW w:w="1137" w:type="dxa"/>
            <w:tcBorders>
              <w:top w:val="single" w:sz="12" w:space="0" w:color="auto"/>
              <w:bottom w:val="single" w:sz="2" w:space="0" w:color="auto"/>
            </w:tcBorders>
            <w:shd w:val="clear" w:color="auto" w:fill="auto"/>
            <w:noWrap/>
            <w:vAlign w:val="center"/>
            <w:hideMark/>
          </w:tcPr>
          <w:p w:rsidR="000D75FB" w:rsidRPr="00953887" w:rsidRDefault="000D75FB" w:rsidP="0089601E">
            <w:pPr>
              <w:spacing w:line="240" w:lineRule="auto"/>
              <w:jc w:val="center"/>
              <w:rPr>
                <w:rFonts w:eastAsia="Times New Roman"/>
                <w:color w:val="000000"/>
                <w:sz w:val="20"/>
                <w:szCs w:val="20"/>
              </w:rPr>
            </w:pPr>
            <w:proofErr w:type="spellStart"/>
            <w:r w:rsidRPr="00953887">
              <w:rPr>
                <w:rFonts w:eastAsia="Times New Roman"/>
                <w:color w:val="000000"/>
                <w:sz w:val="20"/>
                <w:szCs w:val="20"/>
              </w:rPr>
              <w:t>Skewness</w:t>
            </w:r>
            <w:proofErr w:type="spellEnd"/>
          </w:p>
        </w:tc>
        <w:tc>
          <w:tcPr>
            <w:tcW w:w="1080" w:type="dxa"/>
            <w:tcBorders>
              <w:top w:val="single" w:sz="12" w:space="0" w:color="auto"/>
              <w:bottom w:val="single" w:sz="2" w:space="0" w:color="auto"/>
            </w:tcBorders>
            <w:shd w:val="clear" w:color="auto" w:fill="auto"/>
            <w:noWrap/>
            <w:vAlign w:val="center"/>
            <w:hideMark/>
          </w:tcPr>
          <w:p w:rsidR="000D75FB" w:rsidRPr="00953887" w:rsidRDefault="000D75FB" w:rsidP="0089601E">
            <w:pPr>
              <w:spacing w:line="240" w:lineRule="auto"/>
              <w:jc w:val="center"/>
              <w:rPr>
                <w:rFonts w:eastAsia="Times New Roman"/>
                <w:color w:val="000000"/>
                <w:sz w:val="20"/>
                <w:szCs w:val="20"/>
              </w:rPr>
            </w:pPr>
            <w:r w:rsidRPr="00953887">
              <w:rPr>
                <w:rFonts w:eastAsia="Times New Roman"/>
                <w:color w:val="000000"/>
                <w:sz w:val="20"/>
                <w:szCs w:val="20"/>
              </w:rPr>
              <w:t>Kurtosis</w:t>
            </w:r>
          </w:p>
        </w:tc>
        <w:tc>
          <w:tcPr>
            <w:tcW w:w="1350" w:type="dxa"/>
            <w:tcBorders>
              <w:top w:val="single" w:sz="12" w:space="0" w:color="auto"/>
              <w:bottom w:val="single" w:sz="2" w:space="0" w:color="auto"/>
            </w:tcBorders>
            <w:shd w:val="clear" w:color="auto" w:fill="auto"/>
            <w:noWrap/>
            <w:vAlign w:val="center"/>
            <w:hideMark/>
          </w:tcPr>
          <w:p w:rsidR="000D75FB" w:rsidRPr="00953887" w:rsidRDefault="000D75FB" w:rsidP="0089601E">
            <w:pPr>
              <w:spacing w:line="240" w:lineRule="auto"/>
              <w:jc w:val="center"/>
              <w:rPr>
                <w:rFonts w:eastAsia="Times New Roman"/>
                <w:color w:val="000000"/>
                <w:sz w:val="20"/>
                <w:szCs w:val="20"/>
              </w:rPr>
            </w:pPr>
            <w:proofErr w:type="spellStart"/>
            <w:r w:rsidRPr="00953887">
              <w:rPr>
                <w:rFonts w:eastAsia="Times New Roman"/>
                <w:color w:val="000000"/>
                <w:sz w:val="20"/>
                <w:szCs w:val="20"/>
              </w:rPr>
              <w:t>Jarque-Bera</w:t>
            </w:r>
            <w:proofErr w:type="spellEnd"/>
          </w:p>
        </w:tc>
        <w:tc>
          <w:tcPr>
            <w:tcW w:w="810" w:type="dxa"/>
            <w:tcBorders>
              <w:top w:val="single" w:sz="12" w:space="0" w:color="auto"/>
              <w:bottom w:val="single" w:sz="2" w:space="0" w:color="auto"/>
            </w:tcBorders>
            <w:shd w:val="clear" w:color="auto" w:fill="auto"/>
            <w:noWrap/>
            <w:vAlign w:val="center"/>
            <w:hideMark/>
          </w:tcPr>
          <w:p w:rsidR="000D75FB" w:rsidRPr="00953887" w:rsidRDefault="000D75FB" w:rsidP="0089601E">
            <w:pPr>
              <w:spacing w:line="240" w:lineRule="auto"/>
              <w:jc w:val="center"/>
              <w:rPr>
                <w:rFonts w:eastAsia="Times New Roman"/>
                <w:i/>
                <w:color w:val="000000"/>
                <w:sz w:val="20"/>
                <w:szCs w:val="20"/>
              </w:rPr>
            </w:pPr>
            <w:proofErr w:type="spellStart"/>
            <w:r w:rsidRPr="00953887">
              <w:rPr>
                <w:rFonts w:eastAsia="Times New Roman"/>
                <w:i/>
                <w:color w:val="000000"/>
                <w:sz w:val="20"/>
                <w:szCs w:val="20"/>
              </w:rPr>
              <w:t>Prob</w:t>
            </w:r>
            <w:proofErr w:type="spellEnd"/>
          </w:p>
        </w:tc>
        <w:tc>
          <w:tcPr>
            <w:tcW w:w="810" w:type="dxa"/>
            <w:tcBorders>
              <w:top w:val="single" w:sz="12" w:space="0" w:color="auto"/>
              <w:bottom w:val="single" w:sz="2" w:space="0" w:color="auto"/>
            </w:tcBorders>
            <w:shd w:val="clear" w:color="auto" w:fill="auto"/>
            <w:noWrap/>
            <w:vAlign w:val="center"/>
            <w:hideMark/>
          </w:tcPr>
          <w:p w:rsidR="000D75FB" w:rsidRPr="00953887" w:rsidRDefault="000D75FB" w:rsidP="0089601E">
            <w:pPr>
              <w:spacing w:line="240" w:lineRule="auto"/>
              <w:jc w:val="center"/>
              <w:rPr>
                <w:rFonts w:eastAsia="Times New Roman"/>
                <w:color w:val="000000"/>
                <w:sz w:val="20"/>
                <w:szCs w:val="20"/>
              </w:rPr>
            </w:pPr>
            <w:proofErr w:type="spellStart"/>
            <w:r w:rsidRPr="00953887">
              <w:rPr>
                <w:rFonts w:eastAsia="Times New Roman"/>
                <w:color w:val="000000"/>
                <w:sz w:val="20"/>
                <w:szCs w:val="20"/>
              </w:rPr>
              <w:t>Obs</w:t>
            </w:r>
            <w:proofErr w:type="spellEnd"/>
          </w:p>
        </w:tc>
      </w:tr>
      <w:tr w:rsidR="000D75FB" w:rsidRPr="00953887" w:rsidTr="0089601E">
        <w:trPr>
          <w:trHeight w:val="144"/>
        </w:trPr>
        <w:tc>
          <w:tcPr>
            <w:tcW w:w="2130" w:type="dxa"/>
            <w:tcBorders>
              <w:top w:val="single" w:sz="2" w:space="0" w:color="auto"/>
            </w:tcBorders>
            <w:shd w:val="clear" w:color="auto" w:fill="auto"/>
            <w:noWrap/>
            <w:vAlign w:val="bottom"/>
          </w:tcPr>
          <w:p w:rsidR="000D75FB" w:rsidRPr="00953887" w:rsidRDefault="000D75FB" w:rsidP="0089601E">
            <w:pPr>
              <w:spacing w:line="240" w:lineRule="auto"/>
              <w:rPr>
                <w:color w:val="000000"/>
                <w:sz w:val="20"/>
                <w:szCs w:val="20"/>
              </w:rPr>
            </w:pPr>
            <w:r w:rsidRPr="00953887">
              <w:rPr>
                <w:color w:val="000000"/>
                <w:sz w:val="20"/>
                <w:szCs w:val="20"/>
              </w:rPr>
              <w:t>KOPSI</w:t>
            </w:r>
          </w:p>
        </w:tc>
        <w:tc>
          <w:tcPr>
            <w:tcW w:w="1164" w:type="dxa"/>
            <w:tcBorders>
              <w:top w:val="single" w:sz="2" w:space="0" w:color="auto"/>
            </w:tcBorders>
            <w:shd w:val="clear" w:color="auto" w:fill="auto"/>
            <w:noWrap/>
            <w:vAlign w:val="bottom"/>
          </w:tcPr>
          <w:p w:rsidR="000D75FB" w:rsidRPr="00953887" w:rsidRDefault="000D75FB" w:rsidP="0089601E">
            <w:pPr>
              <w:spacing w:line="240" w:lineRule="auto"/>
              <w:jc w:val="right"/>
              <w:rPr>
                <w:color w:val="000000"/>
                <w:sz w:val="20"/>
                <w:szCs w:val="20"/>
              </w:rPr>
            </w:pPr>
            <w:r w:rsidRPr="00953887">
              <w:rPr>
                <w:color w:val="000000"/>
                <w:sz w:val="20"/>
                <w:szCs w:val="20"/>
              </w:rPr>
              <w:t>0.000209</w:t>
            </w:r>
          </w:p>
        </w:tc>
        <w:tc>
          <w:tcPr>
            <w:tcW w:w="1164" w:type="dxa"/>
            <w:tcBorders>
              <w:top w:val="single" w:sz="2" w:space="0" w:color="auto"/>
            </w:tcBorders>
            <w:shd w:val="clear" w:color="auto" w:fill="auto"/>
            <w:noWrap/>
            <w:vAlign w:val="bottom"/>
          </w:tcPr>
          <w:p w:rsidR="000D75FB" w:rsidRPr="00953887" w:rsidRDefault="000D75FB" w:rsidP="0089601E">
            <w:pPr>
              <w:spacing w:line="240" w:lineRule="auto"/>
              <w:jc w:val="right"/>
              <w:rPr>
                <w:color w:val="000000"/>
                <w:sz w:val="20"/>
                <w:szCs w:val="20"/>
              </w:rPr>
            </w:pPr>
            <w:r w:rsidRPr="00953887">
              <w:rPr>
                <w:color w:val="000000"/>
                <w:sz w:val="20"/>
                <w:szCs w:val="20"/>
              </w:rPr>
              <w:t>0.007677</w:t>
            </w:r>
          </w:p>
        </w:tc>
        <w:tc>
          <w:tcPr>
            <w:tcW w:w="1137" w:type="dxa"/>
            <w:tcBorders>
              <w:top w:val="single" w:sz="2" w:space="0" w:color="auto"/>
            </w:tcBorders>
            <w:shd w:val="clear" w:color="auto" w:fill="auto"/>
            <w:noWrap/>
            <w:vAlign w:val="bottom"/>
          </w:tcPr>
          <w:p w:rsidR="000D75FB" w:rsidRPr="00953887" w:rsidRDefault="000D75FB" w:rsidP="0089601E">
            <w:pPr>
              <w:spacing w:line="240" w:lineRule="auto"/>
              <w:jc w:val="right"/>
              <w:rPr>
                <w:color w:val="000000"/>
                <w:sz w:val="20"/>
                <w:szCs w:val="20"/>
              </w:rPr>
            </w:pPr>
            <w:r w:rsidRPr="00953887">
              <w:rPr>
                <w:color w:val="000000"/>
                <w:sz w:val="20"/>
                <w:szCs w:val="20"/>
              </w:rPr>
              <w:t>-0.13721</w:t>
            </w:r>
          </w:p>
        </w:tc>
        <w:tc>
          <w:tcPr>
            <w:tcW w:w="1080" w:type="dxa"/>
            <w:tcBorders>
              <w:top w:val="single" w:sz="2" w:space="0" w:color="auto"/>
            </w:tcBorders>
            <w:shd w:val="clear" w:color="auto" w:fill="auto"/>
            <w:noWrap/>
            <w:vAlign w:val="bottom"/>
          </w:tcPr>
          <w:p w:rsidR="000D75FB" w:rsidRPr="00953887" w:rsidRDefault="000D75FB" w:rsidP="0089601E">
            <w:pPr>
              <w:spacing w:line="240" w:lineRule="auto"/>
              <w:jc w:val="right"/>
              <w:rPr>
                <w:color w:val="000000"/>
                <w:sz w:val="20"/>
                <w:szCs w:val="20"/>
              </w:rPr>
            </w:pPr>
            <w:r w:rsidRPr="00953887">
              <w:rPr>
                <w:color w:val="000000"/>
                <w:sz w:val="20"/>
                <w:szCs w:val="20"/>
              </w:rPr>
              <w:t>4.722613</w:t>
            </w:r>
          </w:p>
        </w:tc>
        <w:tc>
          <w:tcPr>
            <w:tcW w:w="1350" w:type="dxa"/>
            <w:tcBorders>
              <w:top w:val="single" w:sz="2" w:space="0" w:color="auto"/>
            </w:tcBorders>
            <w:shd w:val="clear" w:color="auto" w:fill="auto"/>
            <w:noWrap/>
            <w:vAlign w:val="bottom"/>
          </w:tcPr>
          <w:p w:rsidR="000D75FB" w:rsidRPr="00953887" w:rsidRDefault="000D75FB" w:rsidP="0089601E">
            <w:pPr>
              <w:spacing w:line="240" w:lineRule="auto"/>
              <w:jc w:val="right"/>
              <w:rPr>
                <w:color w:val="000000"/>
                <w:sz w:val="20"/>
                <w:szCs w:val="20"/>
              </w:rPr>
            </w:pPr>
            <w:r w:rsidRPr="00953887">
              <w:rPr>
                <w:color w:val="000000"/>
                <w:sz w:val="20"/>
                <w:szCs w:val="20"/>
              </w:rPr>
              <w:t>184.8443</w:t>
            </w:r>
          </w:p>
        </w:tc>
        <w:tc>
          <w:tcPr>
            <w:tcW w:w="810" w:type="dxa"/>
            <w:tcBorders>
              <w:top w:val="single" w:sz="2" w:space="0" w:color="auto"/>
            </w:tcBorders>
            <w:shd w:val="clear" w:color="auto" w:fill="auto"/>
            <w:noWrap/>
            <w:vAlign w:val="bottom"/>
          </w:tcPr>
          <w:p w:rsidR="000D75FB" w:rsidRPr="00953887" w:rsidRDefault="000D75FB" w:rsidP="0089601E">
            <w:pPr>
              <w:spacing w:line="240" w:lineRule="auto"/>
              <w:jc w:val="right"/>
              <w:rPr>
                <w:color w:val="000000"/>
                <w:sz w:val="20"/>
                <w:szCs w:val="20"/>
              </w:rPr>
            </w:pPr>
            <w:r w:rsidRPr="00953887">
              <w:rPr>
                <w:color w:val="000000"/>
                <w:sz w:val="20"/>
                <w:szCs w:val="20"/>
              </w:rPr>
              <w:t>0</w:t>
            </w:r>
          </w:p>
        </w:tc>
        <w:tc>
          <w:tcPr>
            <w:tcW w:w="810" w:type="dxa"/>
            <w:tcBorders>
              <w:top w:val="single" w:sz="2" w:space="0" w:color="auto"/>
            </w:tcBorders>
            <w:shd w:val="clear" w:color="auto" w:fill="auto"/>
            <w:noWrap/>
            <w:vAlign w:val="bottom"/>
          </w:tcPr>
          <w:p w:rsidR="000D75FB" w:rsidRPr="00953887" w:rsidRDefault="000D75FB" w:rsidP="0089601E">
            <w:pPr>
              <w:spacing w:line="240" w:lineRule="auto"/>
              <w:jc w:val="right"/>
              <w:rPr>
                <w:color w:val="000000"/>
                <w:sz w:val="20"/>
                <w:szCs w:val="20"/>
              </w:rPr>
            </w:pPr>
            <w:r w:rsidRPr="00953887">
              <w:rPr>
                <w:color w:val="000000"/>
                <w:sz w:val="20"/>
                <w:szCs w:val="20"/>
              </w:rPr>
              <w:t>1458</w:t>
            </w:r>
          </w:p>
        </w:tc>
      </w:tr>
      <w:tr w:rsidR="000D75FB" w:rsidRPr="00953887" w:rsidTr="0089601E">
        <w:trPr>
          <w:trHeight w:val="144"/>
        </w:trPr>
        <w:tc>
          <w:tcPr>
            <w:tcW w:w="2130" w:type="dxa"/>
            <w:shd w:val="clear" w:color="auto" w:fill="auto"/>
            <w:noWrap/>
            <w:vAlign w:val="bottom"/>
            <w:hideMark/>
          </w:tcPr>
          <w:p w:rsidR="000D75FB" w:rsidRPr="00953887" w:rsidRDefault="000D75FB" w:rsidP="0089601E">
            <w:pPr>
              <w:spacing w:line="240" w:lineRule="auto"/>
              <w:rPr>
                <w:rFonts w:eastAsia="Times New Roman"/>
                <w:color w:val="000000"/>
                <w:sz w:val="20"/>
                <w:szCs w:val="20"/>
              </w:rPr>
            </w:pPr>
            <w:r w:rsidRPr="00953887">
              <w:rPr>
                <w:rFonts w:eastAsia="Times New Roman"/>
                <w:color w:val="000000"/>
                <w:sz w:val="20"/>
                <w:szCs w:val="20"/>
              </w:rPr>
              <w:t>SAMSUNGLIFE</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0.000319</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0.015837</w:t>
            </w:r>
          </w:p>
        </w:tc>
        <w:tc>
          <w:tcPr>
            <w:tcW w:w="1137"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0.315095</w:t>
            </w:r>
          </w:p>
        </w:tc>
        <w:tc>
          <w:tcPr>
            <w:tcW w:w="108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6.543054</w:t>
            </w:r>
          </w:p>
        </w:tc>
        <w:tc>
          <w:tcPr>
            <w:tcW w:w="135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786.7352</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1458</w:t>
            </w:r>
          </w:p>
        </w:tc>
      </w:tr>
      <w:tr w:rsidR="000D75FB" w:rsidRPr="00953887" w:rsidTr="0089601E">
        <w:trPr>
          <w:trHeight w:val="144"/>
        </w:trPr>
        <w:tc>
          <w:tcPr>
            <w:tcW w:w="2130" w:type="dxa"/>
            <w:shd w:val="clear" w:color="auto" w:fill="auto"/>
            <w:noWrap/>
            <w:vAlign w:val="bottom"/>
            <w:hideMark/>
          </w:tcPr>
          <w:p w:rsidR="000D75FB" w:rsidRPr="00953887" w:rsidRDefault="000D75FB" w:rsidP="0089601E">
            <w:pPr>
              <w:spacing w:line="240" w:lineRule="auto"/>
              <w:rPr>
                <w:rFonts w:eastAsia="Times New Roman"/>
                <w:color w:val="000000"/>
                <w:sz w:val="20"/>
                <w:szCs w:val="20"/>
              </w:rPr>
            </w:pPr>
            <w:r w:rsidRPr="00953887">
              <w:rPr>
                <w:rFonts w:eastAsia="Times New Roman"/>
                <w:color w:val="000000"/>
                <w:sz w:val="20"/>
                <w:szCs w:val="20"/>
              </w:rPr>
              <w:t>KBFIN</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0.000347</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0.015533</w:t>
            </w:r>
          </w:p>
        </w:tc>
        <w:tc>
          <w:tcPr>
            <w:tcW w:w="1137"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0.214527</w:t>
            </w:r>
          </w:p>
        </w:tc>
        <w:tc>
          <w:tcPr>
            <w:tcW w:w="108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3.750836</w:t>
            </w:r>
          </w:p>
        </w:tc>
        <w:tc>
          <w:tcPr>
            <w:tcW w:w="135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45.4314</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1458</w:t>
            </w:r>
          </w:p>
        </w:tc>
      </w:tr>
      <w:tr w:rsidR="000D75FB" w:rsidRPr="00953887" w:rsidTr="0089601E">
        <w:trPr>
          <w:trHeight w:val="144"/>
        </w:trPr>
        <w:tc>
          <w:tcPr>
            <w:tcW w:w="2130" w:type="dxa"/>
            <w:shd w:val="clear" w:color="auto" w:fill="auto"/>
            <w:noWrap/>
            <w:vAlign w:val="bottom"/>
            <w:hideMark/>
          </w:tcPr>
          <w:p w:rsidR="000D75FB" w:rsidRPr="00953887" w:rsidRDefault="000D75FB" w:rsidP="0089601E">
            <w:pPr>
              <w:spacing w:line="240" w:lineRule="auto"/>
              <w:rPr>
                <w:rFonts w:eastAsia="Times New Roman"/>
                <w:color w:val="000000"/>
                <w:sz w:val="20"/>
                <w:szCs w:val="20"/>
              </w:rPr>
            </w:pPr>
            <w:r w:rsidRPr="00953887">
              <w:rPr>
                <w:rFonts w:eastAsia="Times New Roman"/>
                <w:color w:val="000000"/>
                <w:sz w:val="20"/>
                <w:szCs w:val="20"/>
              </w:rPr>
              <w:t>SHINHANFIN</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0.000138</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0.01563</w:t>
            </w:r>
          </w:p>
        </w:tc>
        <w:tc>
          <w:tcPr>
            <w:tcW w:w="1137"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0.28115</w:t>
            </w:r>
          </w:p>
        </w:tc>
        <w:tc>
          <w:tcPr>
            <w:tcW w:w="108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4.330016</w:t>
            </w:r>
          </w:p>
        </w:tc>
        <w:tc>
          <w:tcPr>
            <w:tcW w:w="135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126.6713</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1458</w:t>
            </w:r>
          </w:p>
        </w:tc>
      </w:tr>
      <w:tr w:rsidR="000D75FB" w:rsidRPr="00953887" w:rsidTr="0089601E">
        <w:trPr>
          <w:trHeight w:val="144"/>
        </w:trPr>
        <w:tc>
          <w:tcPr>
            <w:tcW w:w="2130" w:type="dxa"/>
            <w:shd w:val="clear" w:color="auto" w:fill="auto"/>
            <w:noWrap/>
            <w:vAlign w:val="bottom"/>
            <w:hideMark/>
          </w:tcPr>
          <w:p w:rsidR="000D75FB" w:rsidRPr="00953887" w:rsidRDefault="000D75FB" w:rsidP="0089601E">
            <w:pPr>
              <w:spacing w:line="240" w:lineRule="auto"/>
              <w:rPr>
                <w:rFonts w:eastAsia="Times New Roman"/>
                <w:color w:val="000000"/>
                <w:sz w:val="20"/>
                <w:szCs w:val="20"/>
              </w:rPr>
            </w:pPr>
            <w:r w:rsidRPr="00953887">
              <w:rPr>
                <w:rFonts w:eastAsia="Times New Roman"/>
                <w:color w:val="000000"/>
                <w:sz w:val="20"/>
                <w:szCs w:val="20"/>
              </w:rPr>
              <w:t>WOORIBK</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0.000382</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0.018427</w:t>
            </w:r>
          </w:p>
        </w:tc>
        <w:tc>
          <w:tcPr>
            <w:tcW w:w="1137"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0.189501</w:t>
            </w:r>
          </w:p>
        </w:tc>
        <w:tc>
          <w:tcPr>
            <w:tcW w:w="108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8.17524</w:t>
            </w:r>
          </w:p>
        </w:tc>
        <w:tc>
          <w:tcPr>
            <w:tcW w:w="135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1635.8</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1458</w:t>
            </w:r>
          </w:p>
        </w:tc>
      </w:tr>
      <w:tr w:rsidR="000D75FB" w:rsidRPr="00953887" w:rsidTr="0089601E">
        <w:trPr>
          <w:trHeight w:val="144"/>
        </w:trPr>
        <w:tc>
          <w:tcPr>
            <w:tcW w:w="2130" w:type="dxa"/>
            <w:shd w:val="clear" w:color="auto" w:fill="auto"/>
            <w:noWrap/>
            <w:vAlign w:val="bottom"/>
            <w:hideMark/>
          </w:tcPr>
          <w:p w:rsidR="000D75FB" w:rsidRPr="00953887" w:rsidRDefault="000D75FB" w:rsidP="0089601E">
            <w:pPr>
              <w:spacing w:line="240" w:lineRule="auto"/>
              <w:rPr>
                <w:rFonts w:eastAsia="Times New Roman"/>
                <w:color w:val="000000"/>
                <w:sz w:val="20"/>
                <w:szCs w:val="20"/>
              </w:rPr>
            </w:pPr>
            <w:r w:rsidRPr="00953887">
              <w:rPr>
                <w:rFonts w:eastAsia="Times New Roman"/>
                <w:color w:val="000000"/>
                <w:sz w:val="20"/>
                <w:szCs w:val="20"/>
              </w:rPr>
              <w:t>MIRAEASSET</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-6.66E-06</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0.020966</w:t>
            </w:r>
          </w:p>
        </w:tc>
        <w:tc>
          <w:tcPr>
            <w:tcW w:w="1137"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0.392167</w:t>
            </w:r>
          </w:p>
        </w:tc>
        <w:tc>
          <w:tcPr>
            <w:tcW w:w="108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6.541649</w:t>
            </w:r>
          </w:p>
        </w:tc>
        <w:tc>
          <w:tcPr>
            <w:tcW w:w="135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799.3765</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1458</w:t>
            </w:r>
          </w:p>
        </w:tc>
      </w:tr>
      <w:tr w:rsidR="000D75FB" w:rsidRPr="00953887" w:rsidTr="0089601E">
        <w:trPr>
          <w:trHeight w:val="144"/>
        </w:trPr>
        <w:tc>
          <w:tcPr>
            <w:tcW w:w="2130" w:type="dxa"/>
            <w:shd w:val="clear" w:color="auto" w:fill="auto"/>
            <w:noWrap/>
            <w:vAlign w:val="bottom"/>
            <w:hideMark/>
          </w:tcPr>
          <w:p w:rsidR="000D75FB" w:rsidRPr="00953887" w:rsidRDefault="000D75FB" w:rsidP="0089601E">
            <w:pPr>
              <w:spacing w:line="240" w:lineRule="auto"/>
              <w:rPr>
                <w:rFonts w:eastAsia="Times New Roman"/>
                <w:color w:val="000000"/>
                <w:sz w:val="20"/>
                <w:szCs w:val="20"/>
              </w:rPr>
            </w:pPr>
            <w:r w:rsidRPr="00953887">
              <w:rPr>
                <w:rFonts w:eastAsia="Times New Roman"/>
                <w:color w:val="000000"/>
                <w:sz w:val="20"/>
                <w:szCs w:val="20"/>
              </w:rPr>
              <w:t>HANWHALIFE</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2.72E-05</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0.016577</w:t>
            </w:r>
          </w:p>
        </w:tc>
        <w:tc>
          <w:tcPr>
            <w:tcW w:w="1137"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0.162107</w:t>
            </w:r>
          </w:p>
        </w:tc>
        <w:tc>
          <w:tcPr>
            <w:tcW w:w="108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5.496956</w:t>
            </w:r>
          </w:p>
        </w:tc>
        <w:tc>
          <w:tcPr>
            <w:tcW w:w="135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385.1491</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1458</w:t>
            </w:r>
          </w:p>
        </w:tc>
      </w:tr>
      <w:tr w:rsidR="000D75FB" w:rsidRPr="00953887" w:rsidTr="0089601E">
        <w:trPr>
          <w:trHeight w:val="144"/>
        </w:trPr>
        <w:tc>
          <w:tcPr>
            <w:tcW w:w="2130" w:type="dxa"/>
            <w:shd w:val="clear" w:color="auto" w:fill="auto"/>
            <w:noWrap/>
            <w:vAlign w:val="bottom"/>
            <w:hideMark/>
          </w:tcPr>
          <w:p w:rsidR="000D75FB" w:rsidRPr="00953887" w:rsidRDefault="000D75FB" w:rsidP="0089601E">
            <w:pPr>
              <w:spacing w:line="240" w:lineRule="auto"/>
              <w:rPr>
                <w:rFonts w:eastAsia="Times New Roman"/>
                <w:color w:val="000000"/>
                <w:sz w:val="20"/>
                <w:szCs w:val="20"/>
              </w:rPr>
            </w:pPr>
            <w:r w:rsidRPr="00953887">
              <w:rPr>
                <w:rFonts w:eastAsia="Times New Roman"/>
                <w:color w:val="000000"/>
                <w:sz w:val="20"/>
                <w:szCs w:val="20"/>
              </w:rPr>
              <w:t>LGCHEM</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0.000182</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0.021007</w:t>
            </w:r>
          </w:p>
        </w:tc>
        <w:tc>
          <w:tcPr>
            <w:tcW w:w="1137"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-0.186041</w:t>
            </w:r>
          </w:p>
        </w:tc>
        <w:tc>
          <w:tcPr>
            <w:tcW w:w="108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6.156657</w:t>
            </w:r>
          </w:p>
        </w:tc>
        <w:tc>
          <w:tcPr>
            <w:tcW w:w="135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613.7528</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1458</w:t>
            </w:r>
          </w:p>
        </w:tc>
      </w:tr>
      <w:tr w:rsidR="000D75FB" w:rsidRPr="00953887" w:rsidTr="0089601E">
        <w:trPr>
          <w:trHeight w:val="144"/>
        </w:trPr>
        <w:tc>
          <w:tcPr>
            <w:tcW w:w="2130" w:type="dxa"/>
            <w:shd w:val="clear" w:color="auto" w:fill="auto"/>
            <w:noWrap/>
            <w:vAlign w:val="bottom"/>
            <w:hideMark/>
          </w:tcPr>
          <w:p w:rsidR="000D75FB" w:rsidRPr="00953887" w:rsidRDefault="000D75FB" w:rsidP="0089601E">
            <w:pPr>
              <w:spacing w:line="240" w:lineRule="auto"/>
              <w:rPr>
                <w:rFonts w:eastAsia="Times New Roman"/>
                <w:color w:val="000000"/>
                <w:sz w:val="20"/>
                <w:szCs w:val="20"/>
              </w:rPr>
            </w:pPr>
            <w:r w:rsidRPr="00953887">
              <w:rPr>
                <w:rFonts w:eastAsia="Times New Roman"/>
                <w:color w:val="000000"/>
                <w:sz w:val="20"/>
                <w:szCs w:val="20"/>
              </w:rPr>
              <w:t>S-OIL</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0.000119</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0.019377</w:t>
            </w:r>
          </w:p>
        </w:tc>
        <w:tc>
          <w:tcPr>
            <w:tcW w:w="1137"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0.288715</w:t>
            </w:r>
          </w:p>
        </w:tc>
        <w:tc>
          <w:tcPr>
            <w:tcW w:w="108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5.831054</w:t>
            </w:r>
          </w:p>
        </w:tc>
        <w:tc>
          <w:tcPr>
            <w:tcW w:w="135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507.1586</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1458</w:t>
            </w:r>
          </w:p>
        </w:tc>
      </w:tr>
      <w:tr w:rsidR="000D75FB" w:rsidRPr="00953887" w:rsidTr="0089601E">
        <w:trPr>
          <w:trHeight w:val="144"/>
        </w:trPr>
        <w:tc>
          <w:tcPr>
            <w:tcW w:w="2130" w:type="dxa"/>
            <w:shd w:val="clear" w:color="auto" w:fill="auto"/>
            <w:noWrap/>
            <w:vAlign w:val="bottom"/>
            <w:hideMark/>
          </w:tcPr>
          <w:p w:rsidR="000D75FB" w:rsidRPr="00953887" w:rsidRDefault="000D75FB" w:rsidP="0089601E">
            <w:pPr>
              <w:spacing w:line="240" w:lineRule="auto"/>
              <w:rPr>
                <w:rFonts w:eastAsia="Times New Roman"/>
                <w:color w:val="000000"/>
                <w:sz w:val="20"/>
                <w:szCs w:val="20"/>
              </w:rPr>
            </w:pPr>
            <w:r w:rsidRPr="00953887">
              <w:rPr>
                <w:rFonts w:eastAsia="Times New Roman"/>
                <w:color w:val="000000"/>
                <w:sz w:val="20"/>
                <w:szCs w:val="20"/>
              </w:rPr>
              <w:t>LOTTECHEM</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0.000125</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0.024794</w:t>
            </w:r>
          </w:p>
        </w:tc>
        <w:tc>
          <w:tcPr>
            <w:tcW w:w="1137"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-0.289786</w:t>
            </w:r>
          </w:p>
        </w:tc>
        <w:tc>
          <w:tcPr>
            <w:tcW w:w="108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5.405647</w:t>
            </w:r>
          </w:p>
        </w:tc>
        <w:tc>
          <w:tcPr>
            <w:tcW w:w="135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371.9748</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1458</w:t>
            </w:r>
          </w:p>
        </w:tc>
      </w:tr>
      <w:tr w:rsidR="000D75FB" w:rsidRPr="00953887" w:rsidTr="0089601E">
        <w:trPr>
          <w:trHeight w:val="144"/>
        </w:trPr>
        <w:tc>
          <w:tcPr>
            <w:tcW w:w="2130" w:type="dxa"/>
            <w:shd w:val="clear" w:color="auto" w:fill="auto"/>
            <w:noWrap/>
            <w:vAlign w:val="bottom"/>
            <w:hideMark/>
          </w:tcPr>
          <w:p w:rsidR="000D75FB" w:rsidRPr="00953887" w:rsidRDefault="000D75FB" w:rsidP="0089601E">
            <w:pPr>
              <w:spacing w:line="240" w:lineRule="auto"/>
              <w:rPr>
                <w:rFonts w:eastAsia="Times New Roman"/>
                <w:color w:val="000000"/>
                <w:sz w:val="20"/>
                <w:szCs w:val="20"/>
              </w:rPr>
            </w:pPr>
            <w:r w:rsidRPr="00953887">
              <w:rPr>
                <w:rFonts w:eastAsia="Times New Roman"/>
                <w:color w:val="000000"/>
                <w:sz w:val="20"/>
                <w:szCs w:val="20"/>
              </w:rPr>
              <w:t>HYOSUNG</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0.000643</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0.022677</w:t>
            </w:r>
          </w:p>
        </w:tc>
        <w:tc>
          <w:tcPr>
            <w:tcW w:w="1137"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0.082342</w:t>
            </w:r>
          </w:p>
        </w:tc>
        <w:tc>
          <w:tcPr>
            <w:tcW w:w="108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5.590436</w:t>
            </w:r>
          </w:p>
        </w:tc>
        <w:tc>
          <w:tcPr>
            <w:tcW w:w="135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409.3017</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1458</w:t>
            </w:r>
          </w:p>
        </w:tc>
      </w:tr>
      <w:tr w:rsidR="000D75FB" w:rsidRPr="00953887" w:rsidTr="0089601E">
        <w:trPr>
          <w:trHeight w:val="251"/>
        </w:trPr>
        <w:tc>
          <w:tcPr>
            <w:tcW w:w="2130" w:type="dxa"/>
            <w:shd w:val="clear" w:color="auto" w:fill="auto"/>
            <w:noWrap/>
            <w:vAlign w:val="bottom"/>
            <w:hideMark/>
          </w:tcPr>
          <w:p w:rsidR="000D75FB" w:rsidRPr="00953887" w:rsidRDefault="000D75FB" w:rsidP="0089601E">
            <w:pPr>
              <w:spacing w:line="240" w:lineRule="auto"/>
              <w:rPr>
                <w:rFonts w:eastAsia="Times New Roman"/>
                <w:color w:val="000000"/>
                <w:sz w:val="20"/>
                <w:szCs w:val="20"/>
              </w:rPr>
            </w:pPr>
            <w:r w:rsidRPr="00953887">
              <w:rPr>
                <w:rFonts w:eastAsia="Times New Roman"/>
                <w:color w:val="000000"/>
                <w:sz w:val="20"/>
                <w:szCs w:val="20"/>
              </w:rPr>
              <w:t>HANKOOKCOS</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0.001834</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0.043023</w:t>
            </w:r>
          </w:p>
        </w:tc>
        <w:tc>
          <w:tcPr>
            <w:tcW w:w="1137"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1.491198</w:t>
            </w:r>
          </w:p>
        </w:tc>
        <w:tc>
          <w:tcPr>
            <w:tcW w:w="108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9.666196</w:t>
            </w:r>
          </w:p>
        </w:tc>
        <w:tc>
          <w:tcPr>
            <w:tcW w:w="135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3239.97</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1458</w:t>
            </w:r>
          </w:p>
        </w:tc>
      </w:tr>
      <w:tr w:rsidR="000D75FB" w:rsidRPr="00953887" w:rsidTr="0089601E">
        <w:trPr>
          <w:trHeight w:val="144"/>
        </w:trPr>
        <w:tc>
          <w:tcPr>
            <w:tcW w:w="2130" w:type="dxa"/>
            <w:shd w:val="clear" w:color="auto" w:fill="auto"/>
            <w:noWrap/>
            <w:vAlign w:val="bottom"/>
            <w:hideMark/>
          </w:tcPr>
          <w:p w:rsidR="000D75FB" w:rsidRPr="00953887" w:rsidRDefault="000D75FB" w:rsidP="0089601E">
            <w:pPr>
              <w:spacing w:line="240" w:lineRule="auto"/>
              <w:rPr>
                <w:rFonts w:eastAsia="Times New Roman"/>
                <w:color w:val="000000"/>
                <w:sz w:val="20"/>
                <w:szCs w:val="20"/>
              </w:rPr>
            </w:pPr>
            <w:r w:rsidRPr="00953887">
              <w:rPr>
                <w:rFonts w:eastAsia="Times New Roman"/>
                <w:color w:val="000000"/>
                <w:sz w:val="20"/>
                <w:szCs w:val="20"/>
              </w:rPr>
              <w:t>NAVER</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0.000781</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0.027375</w:t>
            </w:r>
          </w:p>
        </w:tc>
        <w:tc>
          <w:tcPr>
            <w:tcW w:w="1137"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0.748076</w:t>
            </w:r>
          </w:p>
        </w:tc>
        <w:tc>
          <w:tcPr>
            <w:tcW w:w="108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60.98742</w:t>
            </w:r>
          </w:p>
        </w:tc>
        <w:tc>
          <w:tcPr>
            <w:tcW w:w="135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204410.3</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1458</w:t>
            </w:r>
          </w:p>
        </w:tc>
      </w:tr>
      <w:tr w:rsidR="000D75FB" w:rsidRPr="00953887" w:rsidTr="0089601E">
        <w:trPr>
          <w:trHeight w:val="144"/>
        </w:trPr>
        <w:tc>
          <w:tcPr>
            <w:tcW w:w="2130" w:type="dxa"/>
            <w:shd w:val="clear" w:color="auto" w:fill="auto"/>
            <w:noWrap/>
            <w:vAlign w:val="bottom"/>
            <w:hideMark/>
          </w:tcPr>
          <w:p w:rsidR="000D75FB" w:rsidRPr="00953887" w:rsidRDefault="000D75FB" w:rsidP="0089601E">
            <w:pPr>
              <w:spacing w:line="240" w:lineRule="auto"/>
              <w:rPr>
                <w:rFonts w:eastAsia="Times New Roman"/>
                <w:color w:val="000000"/>
                <w:sz w:val="20"/>
                <w:szCs w:val="20"/>
              </w:rPr>
            </w:pPr>
            <w:r w:rsidRPr="00953887">
              <w:rPr>
                <w:rFonts w:eastAsia="Times New Roman"/>
                <w:color w:val="000000"/>
                <w:sz w:val="20"/>
                <w:szCs w:val="20"/>
              </w:rPr>
              <w:t>NCSOFT</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0.00025</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0.026432</w:t>
            </w:r>
          </w:p>
        </w:tc>
        <w:tc>
          <w:tcPr>
            <w:tcW w:w="1137"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-0.128478</w:t>
            </w:r>
          </w:p>
        </w:tc>
        <w:tc>
          <w:tcPr>
            <w:tcW w:w="108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5.770905</w:t>
            </w:r>
          </w:p>
        </w:tc>
        <w:tc>
          <w:tcPr>
            <w:tcW w:w="135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470.4445</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1458</w:t>
            </w:r>
          </w:p>
        </w:tc>
      </w:tr>
      <w:tr w:rsidR="000D75FB" w:rsidRPr="00953887" w:rsidTr="0089601E">
        <w:trPr>
          <w:trHeight w:val="144"/>
        </w:trPr>
        <w:tc>
          <w:tcPr>
            <w:tcW w:w="2130" w:type="dxa"/>
            <w:shd w:val="clear" w:color="auto" w:fill="auto"/>
            <w:noWrap/>
            <w:vAlign w:val="bottom"/>
            <w:hideMark/>
          </w:tcPr>
          <w:p w:rsidR="000D75FB" w:rsidRPr="00953887" w:rsidRDefault="000D75FB" w:rsidP="0089601E">
            <w:pPr>
              <w:spacing w:line="240" w:lineRule="auto"/>
              <w:rPr>
                <w:rFonts w:eastAsia="Times New Roman"/>
                <w:color w:val="000000"/>
                <w:sz w:val="20"/>
                <w:szCs w:val="20"/>
              </w:rPr>
            </w:pPr>
            <w:r w:rsidRPr="00953887">
              <w:rPr>
                <w:rFonts w:eastAsia="Times New Roman"/>
                <w:color w:val="000000"/>
                <w:sz w:val="20"/>
                <w:szCs w:val="20"/>
              </w:rPr>
              <w:t>KAKAO</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6.75E-05</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0.023278</w:t>
            </w:r>
          </w:p>
        </w:tc>
        <w:tc>
          <w:tcPr>
            <w:tcW w:w="1137"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0.799622</w:t>
            </w:r>
          </w:p>
        </w:tc>
        <w:tc>
          <w:tcPr>
            <w:tcW w:w="108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7.496731</w:t>
            </w:r>
          </w:p>
        </w:tc>
        <w:tc>
          <w:tcPr>
            <w:tcW w:w="135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1383.774</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1458</w:t>
            </w:r>
          </w:p>
        </w:tc>
      </w:tr>
      <w:tr w:rsidR="000D75FB" w:rsidRPr="00953887" w:rsidTr="0089601E">
        <w:trPr>
          <w:trHeight w:val="144"/>
        </w:trPr>
        <w:tc>
          <w:tcPr>
            <w:tcW w:w="2130" w:type="dxa"/>
            <w:shd w:val="clear" w:color="auto" w:fill="auto"/>
            <w:noWrap/>
            <w:vAlign w:val="bottom"/>
            <w:hideMark/>
          </w:tcPr>
          <w:p w:rsidR="000D75FB" w:rsidRPr="00953887" w:rsidRDefault="000D75FB" w:rsidP="0089601E">
            <w:pPr>
              <w:spacing w:line="240" w:lineRule="auto"/>
              <w:rPr>
                <w:rFonts w:eastAsia="Times New Roman"/>
                <w:color w:val="000000"/>
                <w:sz w:val="20"/>
                <w:szCs w:val="20"/>
              </w:rPr>
            </w:pPr>
            <w:r w:rsidRPr="00953887">
              <w:rPr>
                <w:rFonts w:eastAsia="Times New Roman"/>
                <w:color w:val="000000"/>
                <w:sz w:val="20"/>
                <w:szCs w:val="20"/>
              </w:rPr>
              <w:t>KANGWONLAND</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0.000191</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0.017575</w:t>
            </w:r>
          </w:p>
        </w:tc>
        <w:tc>
          <w:tcPr>
            <w:tcW w:w="1137"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0.3718</w:t>
            </w:r>
          </w:p>
        </w:tc>
        <w:tc>
          <w:tcPr>
            <w:tcW w:w="108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5.68505</w:t>
            </w:r>
          </w:p>
        </w:tc>
        <w:tc>
          <w:tcPr>
            <w:tcW w:w="135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471.5681</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1458</w:t>
            </w:r>
          </w:p>
        </w:tc>
      </w:tr>
      <w:tr w:rsidR="000D75FB" w:rsidRPr="00953887" w:rsidTr="0089601E">
        <w:trPr>
          <w:trHeight w:val="144"/>
        </w:trPr>
        <w:tc>
          <w:tcPr>
            <w:tcW w:w="2130" w:type="dxa"/>
            <w:shd w:val="clear" w:color="auto" w:fill="auto"/>
            <w:noWrap/>
            <w:vAlign w:val="bottom"/>
            <w:hideMark/>
          </w:tcPr>
          <w:p w:rsidR="000D75FB" w:rsidRPr="00953887" w:rsidRDefault="000D75FB" w:rsidP="0089601E">
            <w:pPr>
              <w:spacing w:line="240" w:lineRule="auto"/>
              <w:rPr>
                <w:rFonts w:eastAsia="Times New Roman"/>
                <w:color w:val="000000"/>
                <w:sz w:val="20"/>
                <w:szCs w:val="20"/>
              </w:rPr>
            </w:pPr>
            <w:r w:rsidRPr="00953887">
              <w:rPr>
                <w:rFonts w:eastAsia="Times New Roman"/>
                <w:color w:val="000000"/>
                <w:sz w:val="20"/>
                <w:szCs w:val="20"/>
              </w:rPr>
              <w:t>CHEILWORLDWIDE</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6.06E-05</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0.021144</w:t>
            </w:r>
          </w:p>
        </w:tc>
        <w:tc>
          <w:tcPr>
            <w:tcW w:w="1137"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-0.096618</w:t>
            </w:r>
          </w:p>
        </w:tc>
        <w:tc>
          <w:tcPr>
            <w:tcW w:w="108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7.007528</w:t>
            </w:r>
          </w:p>
        </w:tc>
        <w:tc>
          <w:tcPr>
            <w:tcW w:w="135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977.9307</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1458</w:t>
            </w:r>
          </w:p>
        </w:tc>
      </w:tr>
      <w:tr w:rsidR="000D75FB" w:rsidRPr="00953887" w:rsidTr="0089601E">
        <w:trPr>
          <w:trHeight w:val="144"/>
        </w:trPr>
        <w:tc>
          <w:tcPr>
            <w:tcW w:w="2130" w:type="dxa"/>
            <w:shd w:val="clear" w:color="auto" w:fill="auto"/>
            <w:noWrap/>
            <w:vAlign w:val="bottom"/>
            <w:hideMark/>
          </w:tcPr>
          <w:p w:rsidR="000D75FB" w:rsidRPr="00953887" w:rsidRDefault="000D75FB" w:rsidP="0089601E">
            <w:pPr>
              <w:spacing w:line="240" w:lineRule="auto"/>
              <w:rPr>
                <w:rFonts w:eastAsia="Times New Roman"/>
                <w:color w:val="000000"/>
                <w:sz w:val="20"/>
                <w:szCs w:val="20"/>
              </w:rPr>
            </w:pPr>
            <w:r w:rsidRPr="00953887">
              <w:rPr>
                <w:rFonts w:eastAsia="Times New Roman"/>
                <w:color w:val="000000"/>
                <w:sz w:val="20"/>
                <w:szCs w:val="20"/>
              </w:rPr>
              <w:t>E-MART</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7.56E-06</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0.018381</w:t>
            </w:r>
          </w:p>
        </w:tc>
        <w:tc>
          <w:tcPr>
            <w:tcW w:w="1137"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0.204654</w:t>
            </w:r>
          </w:p>
        </w:tc>
        <w:tc>
          <w:tcPr>
            <w:tcW w:w="108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4.052233</w:t>
            </w:r>
          </w:p>
        </w:tc>
        <w:tc>
          <w:tcPr>
            <w:tcW w:w="135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77.43965</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1458</w:t>
            </w:r>
          </w:p>
        </w:tc>
      </w:tr>
      <w:tr w:rsidR="000D75FB" w:rsidRPr="00953887" w:rsidTr="0089601E">
        <w:trPr>
          <w:trHeight w:val="144"/>
        </w:trPr>
        <w:tc>
          <w:tcPr>
            <w:tcW w:w="2130" w:type="dxa"/>
            <w:shd w:val="clear" w:color="auto" w:fill="auto"/>
            <w:noWrap/>
            <w:vAlign w:val="bottom"/>
            <w:hideMark/>
          </w:tcPr>
          <w:p w:rsidR="000D75FB" w:rsidRPr="00953887" w:rsidRDefault="000D75FB" w:rsidP="0089601E">
            <w:pPr>
              <w:spacing w:line="240" w:lineRule="auto"/>
              <w:rPr>
                <w:rFonts w:eastAsia="Times New Roman"/>
                <w:color w:val="000000"/>
                <w:sz w:val="20"/>
                <w:szCs w:val="20"/>
              </w:rPr>
            </w:pPr>
            <w:r w:rsidRPr="00953887">
              <w:rPr>
                <w:rFonts w:eastAsia="Times New Roman"/>
                <w:color w:val="000000"/>
                <w:sz w:val="20"/>
                <w:szCs w:val="20"/>
              </w:rPr>
              <w:t>LOTTESHOPPING</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-0.00032</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0.020224</w:t>
            </w:r>
          </w:p>
        </w:tc>
        <w:tc>
          <w:tcPr>
            <w:tcW w:w="1137"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-0.171025</w:t>
            </w:r>
          </w:p>
        </w:tc>
        <w:tc>
          <w:tcPr>
            <w:tcW w:w="108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8.229201</w:t>
            </w:r>
          </w:p>
        </w:tc>
        <w:tc>
          <w:tcPr>
            <w:tcW w:w="135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1668.288</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1458</w:t>
            </w:r>
          </w:p>
        </w:tc>
      </w:tr>
      <w:tr w:rsidR="000D75FB" w:rsidRPr="00953887" w:rsidTr="0089601E">
        <w:trPr>
          <w:trHeight w:val="144"/>
        </w:trPr>
        <w:tc>
          <w:tcPr>
            <w:tcW w:w="2130" w:type="dxa"/>
            <w:shd w:val="clear" w:color="auto" w:fill="auto"/>
            <w:noWrap/>
            <w:vAlign w:val="bottom"/>
            <w:hideMark/>
          </w:tcPr>
          <w:p w:rsidR="000D75FB" w:rsidRPr="00953887" w:rsidRDefault="000D75FB" w:rsidP="0089601E">
            <w:pPr>
              <w:spacing w:line="240" w:lineRule="auto"/>
              <w:rPr>
                <w:rFonts w:eastAsia="Times New Roman"/>
                <w:color w:val="000000"/>
                <w:sz w:val="20"/>
                <w:szCs w:val="20"/>
              </w:rPr>
            </w:pPr>
            <w:r w:rsidRPr="00953887">
              <w:rPr>
                <w:rFonts w:eastAsia="Times New Roman"/>
                <w:color w:val="000000"/>
                <w:sz w:val="20"/>
                <w:szCs w:val="20"/>
              </w:rPr>
              <w:t>HOTELSHILLA</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0.000512</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0.024411</w:t>
            </w:r>
          </w:p>
        </w:tc>
        <w:tc>
          <w:tcPr>
            <w:tcW w:w="1137"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-0.107169</w:t>
            </w:r>
          </w:p>
        </w:tc>
        <w:tc>
          <w:tcPr>
            <w:tcW w:w="108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6.804839</w:t>
            </w:r>
          </w:p>
        </w:tc>
        <w:tc>
          <w:tcPr>
            <w:tcW w:w="135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882.2566</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1458</w:t>
            </w:r>
          </w:p>
        </w:tc>
      </w:tr>
      <w:tr w:rsidR="000D75FB" w:rsidRPr="00953887" w:rsidTr="0089601E">
        <w:trPr>
          <w:trHeight w:val="144"/>
        </w:trPr>
        <w:tc>
          <w:tcPr>
            <w:tcW w:w="2130" w:type="dxa"/>
            <w:shd w:val="clear" w:color="auto" w:fill="auto"/>
            <w:noWrap/>
            <w:vAlign w:val="bottom"/>
            <w:hideMark/>
          </w:tcPr>
          <w:p w:rsidR="000D75FB" w:rsidRPr="00953887" w:rsidRDefault="000D75FB" w:rsidP="0089601E">
            <w:pPr>
              <w:spacing w:line="240" w:lineRule="auto"/>
              <w:rPr>
                <w:rFonts w:eastAsia="Times New Roman"/>
                <w:color w:val="000000"/>
                <w:sz w:val="20"/>
                <w:szCs w:val="20"/>
              </w:rPr>
            </w:pPr>
            <w:r w:rsidRPr="00953887">
              <w:rPr>
                <w:rFonts w:eastAsia="Times New Roman"/>
                <w:color w:val="000000"/>
                <w:sz w:val="20"/>
                <w:szCs w:val="20"/>
              </w:rPr>
              <w:t>SHINSEGAE</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0.000117</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0.021877</w:t>
            </w:r>
          </w:p>
        </w:tc>
        <w:tc>
          <w:tcPr>
            <w:tcW w:w="1137"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0.611311</w:t>
            </w:r>
          </w:p>
        </w:tc>
        <w:tc>
          <w:tcPr>
            <w:tcW w:w="108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7.276117</w:t>
            </w:r>
          </w:p>
        </w:tc>
        <w:tc>
          <w:tcPr>
            <w:tcW w:w="135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1201.634</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1458</w:t>
            </w:r>
          </w:p>
        </w:tc>
      </w:tr>
      <w:tr w:rsidR="000D75FB" w:rsidRPr="00953887" w:rsidTr="0089601E">
        <w:trPr>
          <w:trHeight w:val="144"/>
        </w:trPr>
        <w:tc>
          <w:tcPr>
            <w:tcW w:w="2130" w:type="dxa"/>
            <w:shd w:val="clear" w:color="auto" w:fill="auto"/>
            <w:noWrap/>
            <w:vAlign w:val="bottom"/>
            <w:hideMark/>
          </w:tcPr>
          <w:p w:rsidR="000D75FB" w:rsidRPr="00953887" w:rsidRDefault="000D75FB" w:rsidP="0089601E">
            <w:pPr>
              <w:spacing w:line="240" w:lineRule="auto"/>
              <w:rPr>
                <w:rFonts w:eastAsia="Times New Roman"/>
                <w:color w:val="000000"/>
                <w:sz w:val="20"/>
                <w:szCs w:val="20"/>
              </w:rPr>
            </w:pPr>
            <w:r w:rsidRPr="00953887">
              <w:rPr>
                <w:rFonts w:eastAsia="Times New Roman"/>
                <w:color w:val="000000"/>
                <w:sz w:val="20"/>
                <w:szCs w:val="20"/>
              </w:rPr>
              <w:t>HYUNDAISTORE</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-0.00032</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0.018277</w:t>
            </w:r>
          </w:p>
        </w:tc>
        <w:tc>
          <w:tcPr>
            <w:tcW w:w="1137"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0.381316</w:t>
            </w:r>
          </w:p>
        </w:tc>
        <w:tc>
          <w:tcPr>
            <w:tcW w:w="108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4.046029</w:t>
            </w:r>
          </w:p>
        </w:tc>
        <w:tc>
          <w:tcPr>
            <w:tcW w:w="135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101.804</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1458</w:t>
            </w:r>
          </w:p>
        </w:tc>
      </w:tr>
      <w:tr w:rsidR="000D75FB" w:rsidRPr="00953887" w:rsidTr="0089601E">
        <w:trPr>
          <w:trHeight w:val="144"/>
        </w:trPr>
        <w:tc>
          <w:tcPr>
            <w:tcW w:w="2130" w:type="dxa"/>
            <w:shd w:val="clear" w:color="auto" w:fill="auto"/>
            <w:noWrap/>
            <w:vAlign w:val="bottom"/>
            <w:hideMark/>
          </w:tcPr>
          <w:p w:rsidR="000D75FB" w:rsidRPr="00953887" w:rsidRDefault="000D75FB" w:rsidP="0089601E">
            <w:pPr>
              <w:spacing w:line="240" w:lineRule="auto"/>
              <w:rPr>
                <w:rFonts w:eastAsia="Times New Roman"/>
                <w:color w:val="000000"/>
                <w:sz w:val="20"/>
                <w:szCs w:val="20"/>
              </w:rPr>
            </w:pPr>
            <w:r w:rsidRPr="00953887">
              <w:rPr>
                <w:rFonts w:eastAsia="Times New Roman"/>
                <w:color w:val="000000"/>
                <w:sz w:val="20"/>
                <w:szCs w:val="20"/>
              </w:rPr>
              <w:t>SAMSUNGELECT</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0.000587</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0.016517</w:t>
            </w:r>
          </w:p>
        </w:tc>
        <w:tc>
          <w:tcPr>
            <w:tcW w:w="1137"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-0.087436</w:t>
            </w:r>
          </w:p>
        </w:tc>
        <w:tc>
          <w:tcPr>
            <w:tcW w:w="108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4.896512</w:t>
            </w:r>
          </w:p>
        </w:tc>
        <w:tc>
          <w:tcPr>
            <w:tcW w:w="135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220.3609</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1458</w:t>
            </w:r>
          </w:p>
        </w:tc>
      </w:tr>
      <w:tr w:rsidR="000D75FB" w:rsidRPr="00953887" w:rsidTr="0089601E">
        <w:trPr>
          <w:trHeight w:val="144"/>
        </w:trPr>
        <w:tc>
          <w:tcPr>
            <w:tcW w:w="2130" w:type="dxa"/>
            <w:shd w:val="clear" w:color="auto" w:fill="auto"/>
            <w:noWrap/>
            <w:vAlign w:val="bottom"/>
            <w:hideMark/>
          </w:tcPr>
          <w:p w:rsidR="000D75FB" w:rsidRPr="00953887" w:rsidRDefault="000D75FB" w:rsidP="0089601E">
            <w:pPr>
              <w:spacing w:line="240" w:lineRule="auto"/>
              <w:rPr>
                <w:rFonts w:eastAsia="Times New Roman"/>
                <w:color w:val="000000"/>
                <w:sz w:val="20"/>
                <w:szCs w:val="20"/>
              </w:rPr>
            </w:pPr>
            <w:r w:rsidRPr="00953887">
              <w:rPr>
                <w:rFonts w:eastAsia="Times New Roman"/>
                <w:color w:val="000000"/>
                <w:sz w:val="20"/>
                <w:szCs w:val="20"/>
              </w:rPr>
              <w:t>SKHYNIX</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0.000814</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0.021522</w:t>
            </w:r>
          </w:p>
        </w:tc>
        <w:tc>
          <w:tcPr>
            <w:tcW w:w="1137"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-0.071395</w:t>
            </w:r>
          </w:p>
        </w:tc>
        <w:tc>
          <w:tcPr>
            <w:tcW w:w="108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3.832229</w:t>
            </w:r>
          </w:p>
        </w:tc>
        <w:tc>
          <w:tcPr>
            <w:tcW w:w="135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43.31444</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1458</w:t>
            </w:r>
          </w:p>
        </w:tc>
      </w:tr>
      <w:tr w:rsidR="000D75FB" w:rsidRPr="00953887" w:rsidTr="0089601E">
        <w:trPr>
          <w:trHeight w:val="144"/>
        </w:trPr>
        <w:tc>
          <w:tcPr>
            <w:tcW w:w="2130" w:type="dxa"/>
            <w:shd w:val="clear" w:color="auto" w:fill="auto"/>
            <w:noWrap/>
            <w:vAlign w:val="bottom"/>
            <w:hideMark/>
          </w:tcPr>
          <w:p w:rsidR="000D75FB" w:rsidRPr="00953887" w:rsidRDefault="000D75FB" w:rsidP="0089601E">
            <w:pPr>
              <w:spacing w:line="240" w:lineRule="auto"/>
              <w:rPr>
                <w:rFonts w:eastAsia="Times New Roman"/>
                <w:color w:val="000000"/>
                <w:sz w:val="20"/>
                <w:szCs w:val="20"/>
              </w:rPr>
            </w:pPr>
            <w:r w:rsidRPr="00953887">
              <w:rPr>
                <w:rFonts w:eastAsia="Times New Roman"/>
                <w:color w:val="000000"/>
                <w:sz w:val="20"/>
                <w:szCs w:val="20"/>
              </w:rPr>
              <w:t>LGELECT</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0.000115</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0.019017</w:t>
            </w:r>
          </w:p>
        </w:tc>
        <w:tc>
          <w:tcPr>
            <w:tcW w:w="1137"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0.600833</w:t>
            </w:r>
          </w:p>
        </w:tc>
        <w:tc>
          <w:tcPr>
            <w:tcW w:w="108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6.596744</w:t>
            </w:r>
          </w:p>
        </w:tc>
        <w:tc>
          <w:tcPr>
            <w:tcW w:w="135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873.6196</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1458</w:t>
            </w:r>
          </w:p>
        </w:tc>
      </w:tr>
      <w:tr w:rsidR="000D75FB" w:rsidRPr="00953887" w:rsidTr="0089601E">
        <w:trPr>
          <w:trHeight w:val="144"/>
        </w:trPr>
        <w:tc>
          <w:tcPr>
            <w:tcW w:w="2130" w:type="dxa"/>
            <w:shd w:val="clear" w:color="auto" w:fill="auto"/>
            <w:noWrap/>
            <w:vAlign w:val="bottom"/>
            <w:hideMark/>
          </w:tcPr>
          <w:p w:rsidR="000D75FB" w:rsidRPr="00953887" w:rsidRDefault="000D75FB" w:rsidP="0089601E">
            <w:pPr>
              <w:spacing w:line="240" w:lineRule="auto"/>
              <w:rPr>
                <w:rFonts w:eastAsia="Times New Roman"/>
                <w:color w:val="000000"/>
                <w:sz w:val="20"/>
                <w:szCs w:val="20"/>
              </w:rPr>
            </w:pPr>
            <w:r w:rsidRPr="00953887">
              <w:rPr>
                <w:rFonts w:eastAsia="Times New Roman"/>
                <w:color w:val="000000"/>
                <w:sz w:val="20"/>
                <w:szCs w:val="20"/>
              </w:rPr>
              <w:t>TAIHANELECT</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-0.003102</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0.036225</w:t>
            </w:r>
          </w:p>
        </w:tc>
        <w:tc>
          <w:tcPr>
            <w:tcW w:w="1137"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-1.31431</w:t>
            </w:r>
          </w:p>
        </w:tc>
        <w:tc>
          <w:tcPr>
            <w:tcW w:w="108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36.07573</w:t>
            </w:r>
          </w:p>
        </w:tc>
        <w:tc>
          <w:tcPr>
            <w:tcW w:w="135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66880.5</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1458</w:t>
            </w:r>
          </w:p>
        </w:tc>
      </w:tr>
      <w:tr w:rsidR="000D75FB" w:rsidRPr="00953887" w:rsidTr="0089601E">
        <w:trPr>
          <w:trHeight w:val="144"/>
        </w:trPr>
        <w:tc>
          <w:tcPr>
            <w:tcW w:w="2130" w:type="dxa"/>
            <w:shd w:val="clear" w:color="auto" w:fill="auto"/>
            <w:noWrap/>
            <w:vAlign w:val="bottom"/>
            <w:hideMark/>
          </w:tcPr>
          <w:p w:rsidR="000D75FB" w:rsidRPr="00953887" w:rsidRDefault="000D75FB" w:rsidP="0089601E">
            <w:pPr>
              <w:spacing w:line="240" w:lineRule="auto"/>
              <w:rPr>
                <w:rFonts w:eastAsia="Times New Roman"/>
                <w:color w:val="000000"/>
                <w:sz w:val="20"/>
                <w:szCs w:val="20"/>
              </w:rPr>
            </w:pPr>
            <w:r w:rsidRPr="00953887">
              <w:rPr>
                <w:rFonts w:eastAsia="Times New Roman"/>
                <w:color w:val="000000"/>
                <w:sz w:val="20"/>
                <w:szCs w:val="20"/>
              </w:rPr>
              <w:t>SINDOHCO</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0.000184</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0.015464</w:t>
            </w:r>
          </w:p>
        </w:tc>
        <w:tc>
          <w:tcPr>
            <w:tcW w:w="1137"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0.086927</w:t>
            </w:r>
          </w:p>
        </w:tc>
        <w:tc>
          <w:tcPr>
            <w:tcW w:w="108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5.32571</w:t>
            </w:r>
          </w:p>
        </w:tc>
        <w:tc>
          <w:tcPr>
            <w:tcW w:w="135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330.4285</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1458</w:t>
            </w:r>
          </w:p>
        </w:tc>
      </w:tr>
      <w:tr w:rsidR="000D75FB" w:rsidRPr="00953887" w:rsidTr="0089601E">
        <w:trPr>
          <w:trHeight w:val="144"/>
        </w:trPr>
        <w:tc>
          <w:tcPr>
            <w:tcW w:w="2130" w:type="dxa"/>
            <w:shd w:val="clear" w:color="auto" w:fill="auto"/>
            <w:noWrap/>
            <w:vAlign w:val="bottom"/>
            <w:hideMark/>
          </w:tcPr>
          <w:p w:rsidR="000D75FB" w:rsidRPr="00953887" w:rsidRDefault="000D75FB" w:rsidP="0089601E">
            <w:pPr>
              <w:spacing w:line="240" w:lineRule="auto"/>
              <w:rPr>
                <w:rFonts w:eastAsia="Times New Roman"/>
                <w:color w:val="000000"/>
                <w:sz w:val="20"/>
                <w:szCs w:val="20"/>
              </w:rPr>
            </w:pPr>
            <w:r w:rsidRPr="00953887">
              <w:rPr>
                <w:rFonts w:eastAsia="Times New Roman"/>
                <w:color w:val="000000"/>
                <w:sz w:val="20"/>
                <w:szCs w:val="20"/>
              </w:rPr>
              <w:t>HYUNDAIMOTOR</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-0.000176</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0.018203</w:t>
            </w:r>
          </w:p>
        </w:tc>
        <w:tc>
          <w:tcPr>
            <w:tcW w:w="1137"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0.011697</w:t>
            </w:r>
          </w:p>
        </w:tc>
        <w:tc>
          <w:tcPr>
            <w:tcW w:w="108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5.057263</w:t>
            </w:r>
          </w:p>
        </w:tc>
        <w:tc>
          <w:tcPr>
            <w:tcW w:w="135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257.1474</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1458</w:t>
            </w:r>
          </w:p>
        </w:tc>
      </w:tr>
      <w:tr w:rsidR="000D75FB" w:rsidRPr="00953887" w:rsidTr="0089601E">
        <w:trPr>
          <w:trHeight w:val="144"/>
        </w:trPr>
        <w:tc>
          <w:tcPr>
            <w:tcW w:w="2130" w:type="dxa"/>
            <w:shd w:val="clear" w:color="auto" w:fill="auto"/>
            <w:noWrap/>
            <w:vAlign w:val="bottom"/>
            <w:hideMark/>
          </w:tcPr>
          <w:p w:rsidR="000D75FB" w:rsidRPr="00953887" w:rsidRDefault="000D75FB" w:rsidP="0089601E">
            <w:pPr>
              <w:spacing w:line="240" w:lineRule="auto"/>
              <w:rPr>
                <w:rFonts w:eastAsia="Times New Roman"/>
                <w:color w:val="000000"/>
                <w:sz w:val="20"/>
                <w:szCs w:val="20"/>
              </w:rPr>
            </w:pPr>
            <w:r w:rsidRPr="00953887">
              <w:rPr>
                <w:rFonts w:eastAsia="Times New Roman"/>
                <w:color w:val="000000"/>
                <w:sz w:val="20"/>
                <w:szCs w:val="20"/>
              </w:rPr>
              <w:t>HYUNDAIMOBIS</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-4.61E-05</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0.018527</w:t>
            </w:r>
          </w:p>
        </w:tc>
        <w:tc>
          <w:tcPr>
            <w:tcW w:w="1137"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0.107988</w:t>
            </w:r>
          </w:p>
        </w:tc>
        <w:tc>
          <w:tcPr>
            <w:tcW w:w="108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5.643242</w:t>
            </w:r>
          </w:p>
        </w:tc>
        <w:tc>
          <w:tcPr>
            <w:tcW w:w="135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427.2775</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1458</w:t>
            </w:r>
          </w:p>
        </w:tc>
      </w:tr>
      <w:tr w:rsidR="000D75FB" w:rsidRPr="00953887" w:rsidTr="0089601E">
        <w:trPr>
          <w:trHeight w:val="144"/>
        </w:trPr>
        <w:tc>
          <w:tcPr>
            <w:tcW w:w="2130" w:type="dxa"/>
            <w:shd w:val="clear" w:color="auto" w:fill="auto"/>
            <w:noWrap/>
            <w:vAlign w:val="bottom"/>
            <w:hideMark/>
          </w:tcPr>
          <w:p w:rsidR="000D75FB" w:rsidRPr="00953887" w:rsidRDefault="000D75FB" w:rsidP="0089601E">
            <w:pPr>
              <w:spacing w:line="240" w:lineRule="auto"/>
              <w:rPr>
                <w:rFonts w:eastAsia="Times New Roman"/>
                <w:color w:val="000000"/>
                <w:sz w:val="20"/>
                <w:szCs w:val="20"/>
              </w:rPr>
            </w:pPr>
            <w:r w:rsidRPr="00953887">
              <w:rPr>
                <w:rFonts w:eastAsia="Times New Roman"/>
                <w:color w:val="000000"/>
                <w:sz w:val="20"/>
                <w:szCs w:val="20"/>
              </w:rPr>
              <w:t>KIAMOTORS</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-0.000467</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0.016821</w:t>
            </w:r>
          </w:p>
        </w:tc>
        <w:tc>
          <w:tcPr>
            <w:tcW w:w="1137"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-0.040053</w:t>
            </w:r>
          </w:p>
        </w:tc>
        <w:tc>
          <w:tcPr>
            <w:tcW w:w="108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4.74995</w:t>
            </w:r>
          </w:p>
        </w:tc>
        <w:tc>
          <w:tcPr>
            <w:tcW w:w="135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186.4261</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1458</w:t>
            </w:r>
          </w:p>
        </w:tc>
      </w:tr>
      <w:tr w:rsidR="000D75FB" w:rsidRPr="00953887" w:rsidTr="0089601E">
        <w:trPr>
          <w:trHeight w:val="144"/>
        </w:trPr>
        <w:tc>
          <w:tcPr>
            <w:tcW w:w="2130" w:type="dxa"/>
            <w:shd w:val="clear" w:color="auto" w:fill="auto"/>
            <w:noWrap/>
            <w:vAlign w:val="bottom"/>
            <w:hideMark/>
          </w:tcPr>
          <w:p w:rsidR="000D75FB" w:rsidRPr="00953887" w:rsidRDefault="000D75FB" w:rsidP="0089601E">
            <w:pPr>
              <w:spacing w:line="240" w:lineRule="auto"/>
              <w:rPr>
                <w:rFonts w:eastAsia="Times New Roman"/>
                <w:color w:val="000000"/>
                <w:sz w:val="20"/>
                <w:szCs w:val="20"/>
              </w:rPr>
            </w:pPr>
            <w:r w:rsidRPr="00953887">
              <w:rPr>
                <w:rFonts w:eastAsia="Times New Roman"/>
                <w:color w:val="000000"/>
                <w:sz w:val="20"/>
                <w:szCs w:val="20"/>
              </w:rPr>
              <w:t>KOREAAEROSPACE</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0.000166</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0.023778</w:t>
            </w:r>
          </w:p>
        </w:tc>
        <w:tc>
          <w:tcPr>
            <w:tcW w:w="1137"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0.139853</w:t>
            </w:r>
          </w:p>
        </w:tc>
        <w:tc>
          <w:tcPr>
            <w:tcW w:w="108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10.43533</w:t>
            </w:r>
          </w:p>
        </w:tc>
        <w:tc>
          <w:tcPr>
            <w:tcW w:w="135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3363.26</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1458</w:t>
            </w:r>
          </w:p>
        </w:tc>
      </w:tr>
      <w:tr w:rsidR="000D75FB" w:rsidRPr="00953887" w:rsidTr="0089601E">
        <w:trPr>
          <w:trHeight w:val="144"/>
        </w:trPr>
        <w:tc>
          <w:tcPr>
            <w:tcW w:w="2130" w:type="dxa"/>
            <w:shd w:val="clear" w:color="auto" w:fill="auto"/>
            <w:noWrap/>
            <w:vAlign w:val="bottom"/>
            <w:hideMark/>
          </w:tcPr>
          <w:p w:rsidR="000D75FB" w:rsidRPr="00953887" w:rsidRDefault="000D75FB" w:rsidP="0089601E">
            <w:pPr>
              <w:spacing w:line="240" w:lineRule="auto"/>
              <w:rPr>
                <w:rFonts w:eastAsia="Times New Roman"/>
                <w:color w:val="000000"/>
                <w:sz w:val="20"/>
                <w:szCs w:val="20"/>
              </w:rPr>
            </w:pPr>
            <w:r w:rsidRPr="00953887">
              <w:rPr>
                <w:rFonts w:eastAsia="Times New Roman"/>
                <w:color w:val="000000"/>
                <w:sz w:val="20"/>
                <w:szCs w:val="20"/>
              </w:rPr>
              <w:t>SAMSUNGHEAVY</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-0.000496</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0.024074</w:t>
            </w:r>
          </w:p>
        </w:tc>
        <w:tc>
          <w:tcPr>
            <w:tcW w:w="1137"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0.306583</w:t>
            </w:r>
          </w:p>
        </w:tc>
        <w:tc>
          <w:tcPr>
            <w:tcW w:w="108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4.838954</w:t>
            </w:r>
          </w:p>
        </w:tc>
        <w:tc>
          <w:tcPr>
            <w:tcW w:w="135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228.2817</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1458</w:t>
            </w:r>
          </w:p>
        </w:tc>
      </w:tr>
      <w:tr w:rsidR="000D75FB" w:rsidRPr="00953887" w:rsidTr="0089601E">
        <w:trPr>
          <w:trHeight w:val="144"/>
        </w:trPr>
        <w:tc>
          <w:tcPr>
            <w:tcW w:w="2130" w:type="dxa"/>
            <w:shd w:val="clear" w:color="auto" w:fill="auto"/>
            <w:noWrap/>
            <w:vAlign w:val="bottom"/>
            <w:hideMark/>
          </w:tcPr>
          <w:p w:rsidR="000D75FB" w:rsidRPr="00953887" w:rsidRDefault="000D75FB" w:rsidP="0089601E">
            <w:pPr>
              <w:spacing w:line="240" w:lineRule="auto"/>
              <w:rPr>
                <w:rFonts w:eastAsia="Times New Roman"/>
                <w:color w:val="000000"/>
                <w:sz w:val="20"/>
                <w:szCs w:val="20"/>
              </w:rPr>
            </w:pPr>
            <w:r w:rsidRPr="00953887">
              <w:rPr>
                <w:rFonts w:eastAsia="Times New Roman"/>
                <w:color w:val="000000"/>
                <w:sz w:val="20"/>
                <w:szCs w:val="20"/>
              </w:rPr>
              <w:t>POSCO</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-7.92E-05</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0.016844</w:t>
            </w:r>
          </w:p>
        </w:tc>
        <w:tc>
          <w:tcPr>
            <w:tcW w:w="1137"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0.22126</w:t>
            </w:r>
          </w:p>
        </w:tc>
        <w:tc>
          <w:tcPr>
            <w:tcW w:w="108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4.698362</w:t>
            </w:r>
          </w:p>
        </w:tc>
        <w:tc>
          <w:tcPr>
            <w:tcW w:w="135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187.1256</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1458</w:t>
            </w:r>
          </w:p>
        </w:tc>
      </w:tr>
      <w:tr w:rsidR="000D75FB" w:rsidRPr="00953887" w:rsidTr="0089601E">
        <w:trPr>
          <w:trHeight w:val="144"/>
        </w:trPr>
        <w:tc>
          <w:tcPr>
            <w:tcW w:w="2130" w:type="dxa"/>
            <w:shd w:val="clear" w:color="auto" w:fill="auto"/>
            <w:noWrap/>
            <w:vAlign w:val="bottom"/>
            <w:hideMark/>
          </w:tcPr>
          <w:p w:rsidR="000D75FB" w:rsidRPr="00953887" w:rsidRDefault="000D75FB" w:rsidP="0089601E">
            <w:pPr>
              <w:spacing w:line="240" w:lineRule="auto"/>
              <w:rPr>
                <w:rFonts w:eastAsia="Times New Roman"/>
                <w:color w:val="000000"/>
                <w:sz w:val="20"/>
                <w:szCs w:val="20"/>
              </w:rPr>
            </w:pPr>
            <w:r w:rsidRPr="00953887">
              <w:rPr>
                <w:rFonts w:eastAsia="Times New Roman"/>
                <w:color w:val="000000"/>
                <w:sz w:val="20"/>
                <w:szCs w:val="20"/>
              </w:rPr>
              <w:t>KOREAZINC</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0.000334</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0.020201</w:t>
            </w:r>
          </w:p>
        </w:tc>
        <w:tc>
          <w:tcPr>
            <w:tcW w:w="1137"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-0.24653</w:t>
            </w:r>
          </w:p>
        </w:tc>
        <w:tc>
          <w:tcPr>
            <w:tcW w:w="108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6.628705</w:t>
            </w:r>
          </w:p>
        </w:tc>
        <w:tc>
          <w:tcPr>
            <w:tcW w:w="135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814.6944</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1458</w:t>
            </w:r>
          </w:p>
        </w:tc>
      </w:tr>
      <w:tr w:rsidR="000D75FB" w:rsidRPr="00953887" w:rsidTr="0089601E">
        <w:trPr>
          <w:trHeight w:val="144"/>
        </w:trPr>
        <w:tc>
          <w:tcPr>
            <w:tcW w:w="2130" w:type="dxa"/>
            <w:shd w:val="clear" w:color="auto" w:fill="auto"/>
            <w:noWrap/>
            <w:vAlign w:val="bottom"/>
            <w:hideMark/>
          </w:tcPr>
          <w:p w:rsidR="000D75FB" w:rsidRPr="00953887" w:rsidRDefault="000D75FB" w:rsidP="0089601E">
            <w:pPr>
              <w:spacing w:line="240" w:lineRule="auto"/>
              <w:rPr>
                <w:rFonts w:eastAsia="Times New Roman"/>
                <w:color w:val="000000"/>
                <w:sz w:val="20"/>
                <w:szCs w:val="20"/>
              </w:rPr>
            </w:pPr>
            <w:r w:rsidRPr="00953887">
              <w:rPr>
                <w:rFonts w:eastAsia="Times New Roman"/>
                <w:color w:val="000000"/>
                <w:sz w:val="20"/>
                <w:szCs w:val="20"/>
              </w:rPr>
              <w:t>HYUNDAISTEEL</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-0.00031</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0.019129</w:t>
            </w:r>
          </w:p>
        </w:tc>
        <w:tc>
          <w:tcPr>
            <w:tcW w:w="1137"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0.286007</w:t>
            </w:r>
          </w:p>
        </w:tc>
        <w:tc>
          <w:tcPr>
            <w:tcW w:w="108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4.296309</w:t>
            </w:r>
          </w:p>
        </w:tc>
        <w:tc>
          <w:tcPr>
            <w:tcW w:w="135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121.9628</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1458</w:t>
            </w:r>
          </w:p>
        </w:tc>
      </w:tr>
      <w:tr w:rsidR="000D75FB" w:rsidRPr="00953887" w:rsidTr="0089601E">
        <w:trPr>
          <w:trHeight w:val="144"/>
        </w:trPr>
        <w:tc>
          <w:tcPr>
            <w:tcW w:w="2130" w:type="dxa"/>
            <w:shd w:val="clear" w:color="auto" w:fill="auto"/>
            <w:noWrap/>
            <w:vAlign w:val="bottom"/>
            <w:hideMark/>
          </w:tcPr>
          <w:p w:rsidR="000D75FB" w:rsidRPr="00953887" w:rsidRDefault="000D75FB" w:rsidP="0089601E">
            <w:pPr>
              <w:spacing w:line="240" w:lineRule="auto"/>
              <w:rPr>
                <w:rFonts w:eastAsia="Times New Roman"/>
                <w:color w:val="000000"/>
                <w:sz w:val="20"/>
                <w:szCs w:val="20"/>
              </w:rPr>
            </w:pPr>
            <w:r w:rsidRPr="00953887">
              <w:rPr>
                <w:rFonts w:eastAsia="Times New Roman"/>
                <w:color w:val="000000"/>
                <w:sz w:val="20"/>
                <w:szCs w:val="20"/>
              </w:rPr>
              <w:t>DONGKUKSTEEL</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-0.000323</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0.024342</w:t>
            </w:r>
          </w:p>
        </w:tc>
        <w:tc>
          <w:tcPr>
            <w:tcW w:w="1137"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0.253416</w:t>
            </w:r>
          </w:p>
        </w:tc>
        <w:tc>
          <w:tcPr>
            <w:tcW w:w="108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5.591266</w:t>
            </w:r>
          </w:p>
        </w:tc>
        <w:tc>
          <w:tcPr>
            <w:tcW w:w="135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423.521</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1458</w:t>
            </w:r>
          </w:p>
        </w:tc>
      </w:tr>
      <w:tr w:rsidR="000D75FB" w:rsidRPr="00953887" w:rsidTr="0089601E">
        <w:trPr>
          <w:trHeight w:val="144"/>
        </w:trPr>
        <w:tc>
          <w:tcPr>
            <w:tcW w:w="2130" w:type="dxa"/>
            <w:shd w:val="clear" w:color="auto" w:fill="auto"/>
            <w:noWrap/>
            <w:vAlign w:val="bottom"/>
            <w:hideMark/>
          </w:tcPr>
          <w:p w:rsidR="000D75FB" w:rsidRPr="00953887" w:rsidRDefault="000D75FB" w:rsidP="0089601E">
            <w:pPr>
              <w:spacing w:line="240" w:lineRule="auto"/>
              <w:rPr>
                <w:rFonts w:eastAsia="Times New Roman"/>
                <w:color w:val="000000"/>
                <w:sz w:val="20"/>
                <w:szCs w:val="20"/>
              </w:rPr>
            </w:pPr>
            <w:r w:rsidRPr="00953887">
              <w:rPr>
                <w:rFonts w:eastAsia="Times New Roman"/>
                <w:color w:val="000000"/>
                <w:sz w:val="20"/>
                <w:szCs w:val="20"/>
              </w:rPr>
              <w:t>HANMIPHARM</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0.001642</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0.031604</w:t>
            </w:r>
          </w:p>
        </w:tc>
        <w:tc>
          <w:tcPr>
            <w:tcW w:w="1137"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0.478023</w:t>
            </w:r>
          </w:p>
        </w:tc>
        <w:tc>
          <w:tcPr>
            <w:tcW w:w="108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11.24867</w:t>
            </w:r>
          </w:p>
        </w:tc>
        <w:tc>
          <w:tcPr>
            <w:tcW w:w="135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4188.99</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1458</w:t>
            </w:r>
          </w:p>
        </w:tc>
      </w:tr>
      <w:tr w:rsidR="000D75FB" w:rsidRPr="00953887" w:rsidTr="0089601E">
        <w:trPr>
          <w:trHeight w:val="144"/>
        </w:trPr>
        <w:tc>
          <w:tcPr>
            <w:tcW w:w="2130" w:type="dxa"/>
            <w:shd w:val="clear" w:color="auto" w:fill="auto"/>
            <w:noWrap/>
            <w:vAlign w:val="bottom"/>
            <w:hideMark/>
          </w:tcPr>
          <w:p w:rsidR="000D75FB" w:rsidRPr="00953887" w:rsidRDefault="000D75FB" w:rsidP="0089601E">
            <w:pPr>
              <w:spacing w:line="240" w:lineRule="auto"/>
              <w:rPr>
                <w:rFonts w:eastAsia="Times New Roman"/>
                <w:color w:val="000000"/>
                <w:sz w:val="20"/>
                <w:szCs w:val="20"/>
              </w:rPr>
            </w:pPr>
            <w:r w:rsidRPr="00953887">
              <w:rPr>
                <w:rFonts w:eastAsia="Times New Roman"/>
                <w:color w:val="000000"/>
                <w:sz w:val="20"/>
                <w:szCs w:val="20"/>
              </w:rPr>
              <w:t>YUHAN</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0.000408</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0.020855</w:t>
            </w:r>
          </w:p>
        </w:tc>
        <w:tc>
          <w:tcPr>
            <w:tcW w:w="1137"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-0.390394</w:t>
            </w:r>
          </w:p>
        </w:tc>
        <w:tc>
          <w:tcPr>
            <w:tcW w:w="108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9.016523</w:t>
            </w:r>
          </w:p>
        </w:tc>
        <w:tc>
          <w:tcPr>
            <w:tcW w:w="135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2236.097</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1458</w:t>
            </w:r>
          </w:p>
        </w:tc>
      </w:tr>
      <w:tr w:rsidR="000D75FB" w:rsidRPr="00953887" w:rsidTr="0089601E">
        <w:trPr>
          <w:trHeight w:val="144"/>
        </w:trPr>
        <w:tc>
          <w:tcPr>
            <w:tcW w:w="2130" w:type="dxa"/>
            <w:shd w:val="clear" w:color="auto" w:fill="auto"/>
            <w:noWrap/>
            <w:vAlign w:val="bottom"/>
            <w:hideMark/>
          </w:tcPr>
          <w:p w:rsidR="000D75FB" w:rsidRPr="00953887" w:rsidRDefault="000D75FB" w:rsidP="0089601E">
            <w:pPr>
              <w:spacing w:line="240" w:lineRule="auto"/>
              <w:rPr>
                <w:rFonts w:eastAsia="Times New Roman"/>
                <w:color w:val="000000"/>
                <w:sz w:val="20"/>
                <w:szCs w:val="20"/>
              </w:rPr>
            </w:pPr>
            <w:r w:rsidRPr="00953887">
              <w:rPr>
                <w:rFonts w:eastAsia="Times New Roman"/>
                <w:color w:val="000000"/>
                <w:sz w:val="20"/>
                <w:szCs w:val="20"/>
              </w:rPr>
              <w:t>GREENCROSS</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0.000295</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0.022358</w:t>
            </w:r>
          </w:p>
        </w:tc>
        <w:tc>
          <w:tcPr>
            <w:tcW w:w="1137"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0.349194</w:t>
            </w:r>
          </w:p>
        </w:tc>
        <w:tc>
          <w:tcPr>
            <w:tcW w:w="108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7.562143</w:t>
            </w:r>
          </w:p>
        </w:tc>
        <w:tc>
          <w:tcPr>
            <w:tcW w:w="135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1294.029</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1458</w:t>
            </w:r>
          </w:p>
        </w:tc>
      </w:tr>
      <w:tr w:rsidR="000D75FB" w:rsidRPr="00953887" w:rsidTr="0089601E">
        <w:trPr>
          <w:trHeight w:val="144"/>
        </w:trPr>
        <w:tc>
          <w:tcPr>
            <w:tcW w:w="2130" w:type="dxa"/>
            <w:shd w:val="clear" w:color="auto" w:fill="auto"/>
            <w:noWrap/>
            <w:vAlign w:val="bottom"/>
            <w:hideMark/>
          </w:tcPr>
          <w:p w:rsidR="000D75FB" w:rsidRPr="00953887" w:rsidRDefault="000D75FB" w:rsidP="0089601E">
            <w:pPr>
              <w:spacing w:line="240" w:lineRule="auto"/>
              <w:rPr>
                <w:rFonts w:eastAsia="Times New Roman"/>
                <w:color w:val="000000"/>
                <w:sz w:val="20"/>
                <w:szCs w:val="20"/>
              </w:rPr>
            </w:pPr>
            <w:r w:rsidRPr="00953887">
              <w:rPr>
                <w:rFonts w:eastAsia="Times New Roman"/>
                <w:color w:val="000000"/>
                <w:sz w:val="20"/>
                <w:szCs w:val="20"/>
              </w:rPr>
              <w:t>DAEWOONGPHARM</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0.001067</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0.027472</w:t>
            </w:r>
          </w:p>
        </w:tc>
        <w:tc>
          <w:tcPr>
            <w:tcW w:w="1137"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0.559751</w:t>
            </w:r>
          </w:p>
        </w:tc>
        <w:tc>
          <w:tcPr>
            <w:tcW w:w="108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9.884005</w:t>
            </w:r>
          </w:p>
        </w:tc>
        <w:tc>
          <w:tcPr>
            <w:tcW w:w="135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2955.05</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1458</w:t>
            </w:r>
          </w:p>
        </w:tc>
      </w:tr>
      <w:tr w:rsidR="000D75FB" w:rsidRPr="00953887" w:rsidTr="0089601E">
        <w:trPr>
          <w:trHeight w:val="144"/>
        </w:trPr>
        <w:tc>
          <w:tcPr>
            <w:tcW w:w="2130" w:type="dxa"/>
            <w:shd w:val="clear" w:color="auto" w:fill="auto"/>
            <w:noWrap/>
            <w:vAlign w:val="bottom"/>
            <w:hideMark/>
          </w:tcPr>
          <w:p w:rsidR="000D75FB" w:rsidRPr="00953887" w:rsidRDefault="000D75FB" w:rsidP="0089601E">
            <w:pPr>
              <w:spacing w:line="240" w:lineRule="auto"/>
              <w:rPr>
                <w:rFonts w:eastAsia="Times New Roman"/>
                <w:color w:val="000000"/>
                <w:sz w:val="20"/>
                <w:szCs w:val="20"/>
              </w:rPr>
            </w:pPr>
            <w:r w:rsidRPr="00953887">
              <w:rPr>
                <w:rFonts w:eastAsia="Times New Roman"/>
                <w:color w:val="000000"/>
                <w:sz w:val="20"/>
                <w:szCs w:val="20"/>
              </w:rPr>
              <w:t>HANONSYSTEMS</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0.000776</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0.024959</w:t>
            </w:r>
          </w:p>
        </w:tc>
        <w:tc>
          <w:tcPr>
            <w:tcW w:w="1137"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-0.012913</w:t>
            </w:r>
          </w:p>
        </w:tc>
        <w:tc>
          <w:tcPr>
            <w:tcW w:w="108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5.230211</w:t>
            </w:r>
          </w:p>
        </w:tc>
        <w:tc>
          <w:tcPr>
            <w:tcW w:w="135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302.2014</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1458</w:t>
            </w:r>
          </w:p>
        </w:tc>
      </w:tr>
      <w:tr w:rsidR="000D75FB" w:rsidRPr="00953887" w:rsidTr="0089601E">
        <w:trPr>
          <w:trHeight w:val="144"/>
        </w:trPr>
        <w:tc>
          <w:tcPr>
            <w:tcW w:w="2130" w:type="dxa"/>
            <w:shd w:val="clear" w:color="auto" w:fill="auto"/>
            <w:noWrap/>
            <w:vAlign w:val="bottom"/>
            <w:hideMark/>
          </w:tcPr>
          <w:p w:rsidR="000D75FB" w:rsidRPr="00953887" w:rsidRDefault="000D75FB" w:rsidP="0089601E">
            <w:pPr>
              <w:spacing w:line="240" w:lineRule="auto"/>
              <w:rPr>
                <w:rFonts w:eastAsia="Times New Roman"/>
                <w:color w:val="000000"/>
                <w:sz w:val="20"/>
                <w:szCs w:val="20"/>
              </w:rPr>
            </w:pPr>
            <w:r w:rsidRPr="00953887">
              <w:rPr>
                <w:rFonts w:eastAsia="Times New Roman"/>
                <w:color w:val="000000"/>
                <w:sz w:val="20"/>
                <w:szCs w:val="20"/>
              </w:rPr>
              <w:t>DOOSANINFRACORE</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-0.000483</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0.027436</w:t>
            </w:r>
          </w:p>
        </w:tc>
        <w:tc>
          <w:tcPr>
            <w:tcW w:w="1137"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0.440325</w:t>
            </w:r>
          </w:p>
        </w:tc>
        <w:tc>
          <w:tcPr>
            <w:tcW w:w="108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8.392877</w:t>
            </w:r>
          </w:p>
        </w:tc>
        <w:tc>
          <w:tcPr>
            <w:tcW w:w="135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1813.914</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1458</w:t>
            </w:r>
          </w:p>
        </w:tc>
      </w:tr>
      <w:tr w:rsidR="000D75FB" w:rsidRPr="00953887" w:rsidTr="0089601E">
        <w:trPr>
          <w:trHeight w:val="144"/>
        </w:trPr>
        <w:tc>
          <w:tcPr>
            <w:tcW w:w="2130" w:type="dxa"/>
            <w:shd w:val="clear" w:color="auto" w:fill="auto"/>
            <w:noWrap/>
            <w:vAlign w:val="bottom"/>
            <w:hideMark/>
          </w:tcPr>
          <w:p w:rsidR="000D75FB" w:rsidRPr="00953887" w:rsidRDefault="000D75FB" w:rsidP="0089601E">
            <w:pPr>
              <w:spacing w:line="240" w:lineRule="auto"/>
              <w:rPr>
                <w:rFonts w:eastAsia="Times New Roman"/>
                <w:color w:val="000000"/>
                <w:sz w:val="20"/>
                <w:szCs w:val="20"/>
              </w:rPr>
            </w:pPr>
            <w:r w:rsidRPr="00953887">
              <w:rPr>
                <w:rFonts w:eastAsia="Times New Roman"/>
                <w:color w:val="000000"/>
                <w:sz w:val="20"/>
                <w:szCs w:val="20"/>
              </w:rPr>
              <w:t>DOOSANHEAVY</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-0.000938</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0.023369</w:t>
            </w:r>
          </w:p>
        </w:tc>
        <w:tc>
          <w:tcPr>
            <w:tcW w:w="1137"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0.092154</w:t>
            </w:r>
          </w:p>
        </w:tc>
        <w:tc>
          <w:tcPr>
            <w:tcW w:w="108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5.372312</w:t>
            </w:r>
          </w:p>
        </w:tc>
        <w:tc>
          <w:tcPr>
            <w:tcW w:w="135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343.9564</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1458</w:t>
            </w:r>
          </w:p>
        </w:tc>
      </w:tr>
      <w:tr w:rsidR="000D75FB" w:rsidRPr="00953887" w:rsidTr="0089601E">
        <w:trPr>
          <w:trHeight w:val="144"/>
        </w:trPr>
        <w:tc>
          <w:tcPr>
            <w:tcW w:w="2130" w:type="dxa"/>
            <w:shd w:val="clear" w:color="auto" w:fill="auto"/>
            <w:noWrap/>
            <w:vAlign w:val="bottom"/>
            <w:hideMark/>
          </w:tcPr>
          <w:p w:rsidR="000D75FB" w:rsidRPr="00953887" w:rsidRDefault="000D75FB" w:rsidP="0089601E">
            <w:pPr>
              <w:spacing w:line="240" w:lineRule="auto"/>
              <w:rPr>
                <w:rFonts w:eastAsia="Times New Roman"/>
                <w:color w:val="000000"/>
                <w:sz w:val="20"/>
                <w:szCs w:val="20"/>
              </w:rPr>
            </w:pPr>
            <w:r w:rsidRPr="00953887">
              <w:rPr>
                <w:rFonts w:eastAsia="Times New Roman"/>
                <w:color w:val="000000"/>
                <w:sz w:val="20"/>
                <w:szCs w:val="20"/>
              </w:rPr>
              <w:t>HYUNDAIELEVATOR</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-0.000523</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0.028584</w:t>
            </w:r>
          </w:p>
        </w:tc>
        <w:tc>
          <w:tcPr>
            <w:tcW w:w="1137"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0.668203</w:t>
            </w:r>
          </w:p>
        </w:tc>
        <w:tc>
          <w:tcPr>
            <w:tcW w:w="108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8.002758</w:t>
            </w:r>
          </w:p>
        </w:tc>
        <w:tc>
          <w:tcPr>
            <w:tcW w:w="135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1628.924</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1458</w:t>
            </w:r>
          </w:p>
        </w:tc>
      </w:tr>
      <w:tr w:rsidR="000D75FB" w:rsidRPr="00953887" w:rsidTr="0089601E">
        <w:trPr>
          <w:trHeight w:val="144"/>
        </w:trPr>
        <w:tc>
          <w:tcPr>
            <w:tcW w:w="2130" w:type="dxa"/>
            <w:shd w:val="clear" w:color="auto" w:fill="auto"/>
            <w:noWrap/>
            <w:vAlign w:val="bottom"/>
            <w:hideMark/>
          </w:tcPr>
          <w:p w:rsidR="000D75FB" w:rsidRPr="00953887" w:rsidRDefault="000D75FB" w:rsidP="0089601E">
            <w:pPr>
              <w:spacing w:line="240" w:lineRule="auto"/>
              <w:rPr>
                <w:rFonts w:eastAsia="Times New Roman"/>
                <w:color w:val="000000"/>
                <w:sz w:val="20"/>
                <w:szCs w:val="20"/>
              </w:rPr>
            </w:pPr>
            <w:r w:rsidRPr="00953887">
              <w:rPr>
                <w:rFonts w:eastAsia="Times New Roman"/>
                <w:color w:val="000000"/>
                <w:sz w:val="20"/>
                <w:szCs w:val="20"/>
              </w:rPr>
              <w:t>CJCHEILJEDANG</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0.000211</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0.017791</w:t>
            </w:r>
          </w:p>
        </w:tc>
        <w:tc>
          <w:tcPr>
            <w:tcW w:w="1137"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0.120747</w:t>
            </w:r>
          </w:p>
        </w:tc>
        <w:tc>
          <w:tcPr>
            <w:tcW w:w="108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4.21328</w:t>
            </w:r>
          </w:p>
        </w:tc>
        <w:tc>
          <w:tcPr>
            <w:tcW w:w="135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92.96984</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1458</w:t>
            </w:r>
          </w:p>
        </w:tc>
      </w:tr>
      <w:tr w:rsidR="000D75FB" w:rsidRPr="00953887" w:rsidTr="0089601E">
        <w:trPr>
          <w:trHeight w:val="144"/>
        </w:trPr>
        <w:tc>
          <w:tcPr>
            <w:tcW w:w="2130" w:type="dxa"/>
            <w:shd w:val="clear" w:color="auto" w:fill="auto"/>
            <w:noWrap/>
            <w:vAlign w:val="bottom"/>
            <w:hideMark/>
          </w:tcPr>
          <w:p w:rsidR="000D75FB" w:rsidRPr="00953887" w:rsidRDefault="000D75FB" w:rsidP="0089601E">
            <w:pPr>
              <w:spacing w:line="240" w:lineRule="auto"/>
              <w:rPr>
                <w:rFonts w:eastAsia="Times New Roman"/>
                <w:color w:val="000000"/>
                <w:sz w:val="20"/>
                <w:szCs w:val="20"/>
              </w:rPr>
            </w:pPr>
            <w:r w:rsidRPr="00953887">
              <w:rPr>
                <w:rFonts w:eastAsia="Times New Roman"/>
                <w:color w:val="000000"/>
                <w:sz w:val="20"/>
                <w:szCs w:val="20"/>
              </w:rPr>
              <w:lastRenderedPageBreak/>
              <w:t>OTTOGI</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0.001129</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0.023906</w:t>
            </w:r>
          </w:p>
        </w:tc>
        <w:tc>
          <w:tcPr>
            <w:tcW w:w="1137"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0.341965</w:t>
            </w:r>
          </w:p>
        </w:tc>
        <w:tc>
          <w:tcPr>
            <w:tcW w:w="108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5.395803</w:t>
            </w:r>
          </w:p>
        </w:tc>
        <w:tc>
          <w:tcPr>
            <w:tcW w:w="135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377.1137</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1458</w:t>
            </w:r>
          </w:p>
        </w:tc>
      </w:tr>
      <w:tr w:rsidR="000D75FB" w:rsidRPr="00953887" w:rsidTr="0089601E">
        <w:trPr>
          <w:trHeight w:val="144"/>
        </w:trPr>
        <w:tc>
          <w:tcPr>
            <w:tcW w:w="2130" w:type="dxa"/>
            <w:shd w:val="clear" w:color="auto" w:fill="auto"/>
            <w:noWrap/>
            <w:vAlign w:val="bottom"/>
            <w:hideMark/>
          </w:tcPr>
          <w:p w:rsidR="000D75FB" w:rsidRPr="00953887" w:rsidRDefault="000D75FB" w:rsidP="0089601E">
            <w:pPr>
              <w:spacing w:line="240" w:lineRule="auto"/>
              <w:rPr>
                <w:rFonts w:eastAsia="Times New Roman"/>
                <w:color w:val="000000"/>
                <w:sz w:val="20"/>
                <w:szCs w:val="20"/>
              </w:rPr>
            </w:pPr>
            <w:r w:rsidRPr="00953887">
              <w:rPr>
                <w:rFonts w:eastAsia="Times New Roman"/>
                <w:color w:val="000000"/>
                <w:sz w:val="20"/>
                <w:szCs w:val="20"/>
              </w:rPr>
              <w:t>NONGSHIM</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0.000296</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0.019986</w:t>
            </w:r>
          </w:p>
        </w:tc>
        <w:tc>
          <w:tcPr>
            <w:tcW w:w="1137"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0.310585</w:t>
            </w:r>
          </w:p>
        </w:tc>
        <w:tc>
          <w:tcPr>
            <w:tcW w:w="108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5.013822</w:t>
            </w:r>
          </w:p>
        </w:tc>
        <w:tc>
          <w:tcPr>
            <w:tcW w:w="135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269.8109</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1458</w:t>
            </w:r>
          </w:p>
        </w:tc>
      </w:tr>
      <w:tr w:rsidR="000D75FB" w:rsidRPr="00953887" w:rsidTr="0089601E">
        <w:trPr>
          <w:trHeight w:val="144"/>
        </w:trPr>
        <w:tc>
          <w:tcPr>
            <w:tcW w:w="2130" w:type="dxa"/>
            <w:shd w:val="clear" w:color="auto" w:fill="auto"/>
            <w:noWrap/>
            <w:vAlign w:val="bottom"/>
            <w:hideMark/>
          </w:tcPr>
          <w:p w:rsidR="000D75FB" w:rsidRPr="00953887" w:rsidRDefault="000D75FB" w:rsidP="0089601E">
            <w:pPr>
              <w:spacing w:line="240" w:lineRule="auto"/>
              <w:rPr>
                <w:rFonts w:eastAsia="Times New Roman"/>
                <w:color w:val="000000"/>
                <w:sz w:val="20"/>
                <w:szCs w:val="20"/>
              </w:rPr>
            </w:pPr>
            <w:r w:rsidRPr="00953887">
              <w:rPr>
                <w:rFonts w:eastAsia="Times New Roman"/>
                <w:color w:val="000000"/>
                <w:sz w:val="20"/>
                <w:szCs w:val="20"/>
              </w:rPr>
              <w:t>SAMYANG</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0.000463</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0.024049</w:t>
            </w:r>
          </w:p>
        </w:tc>
        <w:tc>
          <w:tcPr>
            <w:tcW w:w="1137"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0.855911</w:t>
            </w:r>
          </w:p>
        </w:tc>
        <w:tc>
          <w:tcPr>
            <w:tcW w:w="108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10.96519</w:t>
            </w:r>
          </w:p>
        </w:tc>
        <w:tc>
          <w:tcPr>
            <w:tcW w:w="135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4032.252</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1458</w:t>
            </w:r>
          </w:p>
        </w:tc>
      </w:tr>
      <w:tr w:rsidR="000D75FB" w:rsidRPr="00953887" w:rsidTr="0089601E">
        <w:trPr>
          <w:trHeight w:val="144"/>
        </w:trPr>
        <w:tc>
          <w:tcPr>
            <w:tcW w:w="2130" w:type="dxa"/>
            <w:shd w:val="clear" w:color="auto" w:fill="auto"/>
            <w:noWrap/>
            <w:vAlign w:val="bottom"/>
            <w:hideMark/>
          </w:tcPr>
          <w:p w:rsidR="000D75FB" w:rsidRPr="00953887" w:rsidRDefault="000D75FB" w:rsidP="0089601E">
            <w:pPr>
              <w:spacing w:line="240" w:lineRule="auto"/>
              <w:rPr>
                <w:rFonts w:eastAsia="Times New Roman"/>
                <w:color w:val="000000"/>
                <w:sz w:val="20"/>
                <w:szCs w:val="20"/>
              </w:rPr>
            </w:pPr>
            <w:r w:rsidRPr="00953887">
              <w:rPr>
                <w:rFonts w:eastAsia="Times New Roman"/>
                <w:color w:val="000000"/>
                <w:sz w:val="20"/>
                <w:szCs w:val="20"/>
              </w:rPr>
              <w:t>HYUNDAIENGCON</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-0.000493</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0.020917</w:t>
            </w:r>
          </w:p>
        </w:tc>
        <w:tc>
          <w:tcPr>
            <w:tcW w:w="1137"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0.114031</w:t>
            </w:r>
          </w:p>
        </w:tc>
        <w:tc>
          <w:tcPr>
            <w:tcW w:w="108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5.261803</w:t>
            </w:r>
          </w:p>
        </w:tc>
        <w:tc>
          <w:tcPr>
            <w:tcW w:w="135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313.9416</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1458</w:t>
            </w:r>
          </w:p>
        </w:tc>
      </w:tr>
      <w:tr w:rsidR="000D75FB" w:rsidRPr="00953887" w:rsidTr="0089601E">
        <w:trPr>
          <w:trHeight w:val="144"/>
        </w:trPr>
        <w:tc>
          <w:tcPr>
            <w:tcW w:w="2130" w:type="dxa"/>
            <w:shd w:val="clear" w:color="auto" w:fill="auto"/>
            <w:noWrap/>
            <w:vAlign w:val="bottom"/>
            <w:hideMark/>
          </w:tcPr>
          <w:p w:rsidR="000D75FB" w:rsidRPr="00953887" w:rsidRDefault="000D75FB" w:rsidP="0089601E">
            <w:pPr>
              <w:spacing w:line="240" w:lineRule="auto"/>
              <w:rPr>
                <w:rFonts w:eastAsia="Times New Roman"/>
                <w:color w:val="000000"/>
                <w:sz w:val="20"/>
                <w:szCs w:val="20"/>
              </w:rPr>
            </w:pPr>
            <w:r w:rsidRPr="00953887">
              <w:rPr>
                <w:rFonts w:eastAsia="Times New Roman"/>
                <w:color w:val="000000"/>
                <w:sz w:val="20"/>
                <w:szCs w:val="20"/>
              </w:rPr>
              <w:t>DAELIM</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-6.03E-05</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0.022966</w:t>
            </w:r>
          </w:p>
        </w:tc>
        <w:tc>
          <w:tcPr>
            <w:tcW w:w="1137"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-0.003726</w:t>
            </w:r>
          </w:p>
        </w:tc>
        <w:tc>
          <w:tcPr>
            <w:tcW w:w="108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5.172659</w:t>
            </w:r>
          </w:p>
        </w:tc>
        <w:tc>
          <w:tcPr>
            <w:tcW w:w="135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286.7706</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1458</w:t>
            </w:r>
          </w:p>
        </w:tc>
      </w:tr>
      <w:tr w:rsidR="000D75FB" w:rsidRPr="00953887" w:rsidTr="0089601E">
        <w:trPr>
          <w:trHeight w:val="144"/>
        </w:trPr>
        <w:tc>
          <w:tcPr>
            <w:tcW w:w="2130" w:type="dxa"/>
            <w:shd w:val="clear" w:color="auto" w:fill="auto"/>
            <w:noWrap/>
            <w:vAlign w:val="bottom"/>
            <w:hideMark/>
          </w:tcPr>
          <w:p w:rsidR="000D75FB" w:rsidRPr="00953887" w:rsidRDefault="000D75FB" w:rsidP="0089601E">
            <w:pPr>
              <w:spacing w:line="240" w:lineRule="auto"/>
              <w:rPr>
                <w:rFonts w:eastAsia="Times New Roman"/>
                <w:color w:val="000000"/>
                <w:sz w:val="20"/>
                <w:szCs w:val="20"/>
              </w:rPr>
            </w:pPr>
            <w:r w:rsidRPr="00953887">
              <w:rPr>
                <w:rFonts w:eastAsia="Times New Roman"/>
                <w:color w:val="000000"/>
                <w:sz w:val="20"/>
                <w:szCs w:val="20"/>
              </w:rPr>
              <w:t>DAEWOOENGCON</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-0.000413</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0.022764</w:t>
            </w:r>
          </w:p>
        </w:tc>
        <w:tc>
          <w:tcPr>
            <w:tcW w:w="1137"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0.108734</w:t>
            </w:r>
          </w:p>
        </w:tc>
        <w:tc>
          <w:tcPr>
            <w:tcW w:w="108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6.469954</w:t>
            </w:r>
          </w:p>
        </w:tc>
        <w:tc>
          <w:tcPr>
            <w:tcW w:w="135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734.3382</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1458</w:t>
            </w:r>
          </w:p>
        </w:tc>
      </w:tr>
      <w:tr w:rsidR="000D75FB" w:rsidRPr="00953887" w:rsidTr="0089601E">
        <w:trPr>
          <w:trHeight w:val="144"/>
        </w:trPr>
        <w:tc>
          <w:tcPr>
            <w:tcW w:w="2130" w:type="dxa"/>
            <w:shd w:val="clear" w:color="auto" w:fill="auto"/>
            <w:noWrap/>
            <w:vAlign w:val="bottom"/>
            <w:hideMark/>
          </w:tcPr>
          <w:p w:rsidR="000D75FB" w:rsidRPr="00953887" w:rsidRDefault="000D75FB" w:rsidP="0089601E">
            <w:pPr>
              <w:spacing w:line="240" w:lineRule="auto"/>
              <w:rPr>
                <w:rFonts w:eastAsia="Times New Roman"/>
                <w:color w:val="000000"/>
                <w:sz w:val="20"/>
                <w:szCs w:val="20"/>
              </w:rPr>
            </w:pPr>
            <w:r w:rsidRPr="00953887">
              <w:rPr>
                <w:rFonts w:eastAsia="Times New Roman"/>
                <w:color w:val="000000"/>
                <w:sz w:val="20"/>
                <w:szCs w:val="20"/>
              </w:rPr>
              <w:t>GSENGCON</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-0.000797</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0.025995</w:t>
            </w:r>
          </w:p>
        </w:tc>
        <w:tc>
          <w:tcPr>
            <w:tcW w:w="1137"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-0.161396</w:t>
            </w:r>
          </w:p>
        </w:tc>
        <w:tc>
          <w:tcPr>
            <w:tcW w:w="108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7.206933</w:t>
            </w:r>
          </w:p>
        </w:tc>
        <w:tc>
          <w:tcPr>
            <w:tcW w:w="135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1081.501</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1458</w:t>
            </w:r>
          </w:p>
        </w:tc>
      </w:tr>
      <w:tr w:rsidR="000D75FB" w:rsidRPr="00953887" w:rsidTr="0089601E">
        <w:trPr>
          <w:trHeight w:val="144"/>
        </w:trPr>
        <w:tc>
          <w:tcPr>
            <w:tcW w:w="2130" w:type="dxa"/>
            <w:shd w:val="clear" w:color="auto" w:fill="auto"/>
            <w:noWrap/>
            <w:vAlign w:val="bottom"/>
            <w:hideMark/>
          </w:tcPr>
          <w:p w:rsidR="000D75FB" w:rsidRPr="00953887" w:rsidRDefault="000D75FB" w:rsidP="0089601E">
            <w:pPr>
              <w:spacing w:line="240" w:lineRule="auto"/>
              <w:rPr>
                <w:rFonts w:eastAsia="Times New Roman"/>
                <w:color w:val="000000"/>
                <w:sz w:val="20"/>
                <w:szCs w:val="20"/>
              </w:rPr>
            </w:pPr>
            <w:r w:rsidRPr="00953887">
              <w:rPr>
                <w:rFonts w:eastAsia="Times New Roman"/>
                <w:color w:val="000000"/>
                <w:sz w:val="20"/>
                <w:szCs w:val="20"/>
              </w:rPr>
              <w:t>KEPCO</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0.000275</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0.016796</w:t>
            </w:r>
          </w:p>
        </w:tc>
        <w:tc>
          <w:tcPr>
            <w:tcW w:w="1137"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-0.039169</w:t>
            </w:r>
          </w:p>
        </w:tc>
        <w:tc>
          <w:tcPr>
            <w:tcW w:w="108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4.918855</w:t>
            </w:r>
          </w:p>
        </w:tc>
        <w:tc>
          <w:tcPr>
            <w:tcW w:w="135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224.0545</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1458</w:t>
            </w:r>
          </w:p>
        </w:tc>
      </w:tr>
      <w:tr w:rsidR="000D75FB" w:rsidRPr="00953887" w:rsidTr="0089601E">
        <w:trPr>
          <w:trHeight w:val="144"/>
        </w:trPr>
        <w:tc>
          <w:tcPr>
            <w:tcW w:w="2130" w:type="dxa"/>
            <w:shd w:val="clear" w:color="auto" w:fill="auto"/>
            <w:noWrap/>
            <w:vAlign w:val="bottom"/>
            <w:hideMark/>
          </w:tcPr>
          <w:p w:rsidR="000D75FB" w:rsidRPr="00953887" w:rsidRDefault="000D75FB" w:rsidP="0089601E">
            <w:pPr>
              <w:spacing w:line="240" w:lineRule="auto"/>
              <w:rPr>
                <w:rFonts w:eastAsia="Times New Roman"/>
                <w:color w:val="000000"/>
                <w:sz w:val="20"/>
                <w:szCs w:val="20"/>
              </w:rPr>
            </w:pPr>
            <w:r w:rsidRPr="00953887">
              <w:rPr>
                <w:rFonts w:eastAsia="Times New Roman"/>
                <w:color w:val="000000"/>
                <w:sz w:val="20"/>
                <w:szCs w:val="20"/>
              </w:rPr>
              <w:t>KOREAGAS</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7.50E-05</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0.019372</w:t>
            </w:r>
          </w:p>
        </w:tc>
        <w:tc>
          <w:tcPr>
            <w:tcW w:w="1137"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0.426826</w:t>
            </w:r>
          </w:p>
        </w:tc>
        <w:tc>
          <w:tcPr>
            <w:tcW w:w="108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4.926668</w:t>
            </w:r>
          </w:p>
        </w:tc>
        <w:tc>
          <w:tcPr>
            <w:tcW w:w="135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269.7768</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1458</w:t>
            </w:r>
          </w:p>
        </w:tc>
      </w:tr>
      <w:tr w:rsidR="000D75FB" w:rsidRPr="00953887" w:rsidTr="0089601E">
        <w:trPr>
          <w:trHeight w:val="144"/>
        </w:trPr>
        <w:tc>
          <w:tcPr>
            <w:tcW w:w="2130" w:type="dxa"/>
            <w:shd w:val="clear" w:color="auto" w:fill="auto"/>
            <w:noWrap/>
            <w:vAlign w:val="bottom"/>
            <w:hideMark/>
          </w:tcPr>
          <w:p w:rsidR="000D75FB" w:rsidRPr="00953887" w:rsidRDefault="000D75FB" w:rsidP="0089601E">
            <w:pPr>
              <w:spacing w:line="240" w:lineRule="auto"/>
              <w:rPr>
                <w:rFonts w:eastAsia="Times New Roman"/>
                <w:color w:val="000000"/>
                <w:sz w:val="20"/>
                <w:szCs w:val="20"/>
              </w:rPr>
            </w:pPr>
            <w:r w:rsidRPr="00953887">
              <w:rPr>
                <w:rFonts w:eastAsia="Times New Roman"/>
                <w:color w:val="000000"/>
                <w:sz w:val="20"/>
                <w:szCs w:val="20"/>
              </w:rPr>
              <w:t>SKTELECOM</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0.000438</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0.01565</w:t>
            </w:r>
          </w:p>
        </w:tc>
        <w:tc>
          <w:tcPr>
            <w:tcW w:w="1137"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0.102381</w:t>
            </w:r>
          </w:p>
        </w:tc>
        <w:tc>
          <w:tcPr>
            <w:tcW w:w="108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4.033367</w:t>
            </w:r>
          </w:p>
        </w:tc>
        <w:tc>
          <w:tcPr>
            <w:tcW w:w="135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67.41883</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1458</w:t>
            </w:r>
          </w:p>
        </w:tc>
      </w:tr>
      <w:tr w:rsidR="000D75FB" w:rsidRPr="00953887" w:rsidTr="0089601E">
        <w:trPr>
          <w:trHeight w:val="144"/>
        </w:trPr>
        <w:tc>
          <w:tcPr>
            <w:tcW w:w="2130" w:type="dxa"/>
            <w:shd w:val="clear" w:color="auto" w:fill="auto"/>
            <w:noWrap/>
            <w:vAlign w:val="bottom"/>
            <w:hideMark/>
          </w:tcPr>
          <w:p w:rsidR="000D75FB" w:rsidRPr="00953887" w:rsidRDefault="000D75FB" w:rsidP="0089601E">
            <w:pPr>
              <w:spacing w:line="240" w:lineRule="auto"/>
              <w:rPr>
                <w:rFonts w:eastAsia="Times New Roman"/>
                <w:color w:val="000000"/>
                <w:sz w:val="20"/>
                <w:szCs w:val="20"/>
              </w:rPr>
            </w:pPr>
            <w:r w:rsidRPr="00953887">
              <w:rPr>
                <w:rFonts w:eastAsia="Times New Roman"/>
                <w:color w:val="000000"/>
                <w:sz w:val="20"/>
                <w:szCs w:val="20"/>
              </w:rPr>
              <w:t>KT</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-0.000103</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0.012309</w:t>
            </w:r>
          </w:p>
        </w:tc>
        <w:tc>
          <w:tcPr>
            <w:tcW w:w="1137"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0.273508</w:t>
            </w:r>
          </w:p>
        </w:tc>
        <w:tc>
          <w:tcPr>
            <w:tcW w:w="108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6.3605</w:t>
            </w:r>
          </w:p>
        </w:tc>
        <w:tc>
          <w:tcPr>
            <w:tcW w:w="135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704.2254</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1458</w:t>
            </w:r>
          </w:p>
        </w:tc>
      </w:tr>
      <w:tr w:rsidR="000D75FB" w:rsidRPr="00953887" w:rsidTr="0089601E">
        <w:trPr>
          <w:trHeight w:val="144"/>
        </w:trPr>
        <w:tc>
          <w:tcPr>
            <w:tcW w:w="2130" w:type="dxa"/>
            <w:shd w:val="clear" w:color="auto" w:fill="auto"/>
            <w:noWrap/>
            <w:vAlign w:val="bottom"/>
            <w:hideMark/>
          </w:tcPr>
          <w:p w:rsidR="000D75FB" w:rsidRPr="00953887" w:rsidRDefault="000D75FB" w:rsidP="0089601E">
            <w:pPr>
              <w:spacing w:line="240" w:lineRule="auto"/>
              <w:rPr>
                <w:rFonts w:eastAsia="Times New Roman"/>
                <w:color w:val="000000"/>
                <w:sz w:val="20"/>
                <w:szCs w:val="20"/>
              </w:rPr>
            </w:pPr>
            <w:r w:rsidRPr="00953887">
              <w:rPr>
                <w:rFonts w:eastAsia="Times New Roman"/>
                <w:color w:val="000000"/>
                <w:sz w:val="20"/>
                <w:szCs w:val="20"/>
              </w:rPr>
              <w:t>HYUNDAIGLOVIS</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-0.000178</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0.021283</w:t>
            </w:r>
          </w:p>
        </w:tc>
        <w:tc>
          <w:tcPr>
            <w:tcW w:w="1137"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-0.298002</w:t>
            </w:r>
          </w:p>
        </w:tc>
        <w:tc>
          <w:tcPr>
            <w:tcW w:w="108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7.681086</w:t>
            </w:r>
          </w:p>
        </w:tc>
        <w:tc>
          <w:tcPr>
            <w:tcW w:w="135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1352.768</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1458</w:t>
            </w:r>
          </w:p>
        </w:tc>
      </w:tr>
      <w:tr w:rsidR="000D75FB" w:rsidRPr="00953887" w:rsidTr="0089601E">
        <w:trPr>
          <w:trHeight w:val="144"/>
        </w:trPr>
        <w:tc>
          <w:tcPr>
            <w:tcW w:w="2130" w:type="dxa"/>
            <w:shd w:val="clear" w:color="auto" w:fill="auto"/>
            <w:noWrap/>
            <w:vAlign w:val="bottom"/>
            <w:hideMark/>
          </w:tcPr>
          <w:p w:rsidR="000D75FB" w:rsidRPr="00953887" w:rsidRDefault="000D75FB" w:rsidP="0089601E">
            <w:pPr>
              <w:spacing w:line="240" w:lineRule="auto"/>
              <w:rPr>
                <w:rFonts w:eastAsia="Times New Roman"/>
                <w:color w:val="000000"/>
                <w:sz w:val="20"/>
                <w:szCs w:val="20"/>
              </w:rPr>
            </w:pPr>
            <w:r w:rsidRPr="00953887">
              <w:rPr>
                <w:rFonts w:eastAsia="Times New Roman"/>
                <w:color w:val="000000"/>
                <w:sz w:val="20"/>
                <w:szCs w:val="20"/>
              </w:rPr>
              <w:t>KAL</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-0.000223</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0.021332</w:t>
            </w:r>
          </w:p>
        </w:tc>
        <w:tc>
          <w:tcPr>
            <w:tcW w:w="1137"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0.512896</w:t>
            </w:r>
          </w:p>
        </w:tc>
        <w:tc>
          <w:tcPr>
            <w:tcW w:w="108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7.454483</w:t>
            </w:r>
          </w:p>
        </w:tc>
        <w:tc>
          <w:tcPr>
            <w:tcW w:w="135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1269.351</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1458</w:t>
            </w:r>
          </w:p>
        </w:tc>
      </w:tr>
      <w:tr w:rsidR="000D75FB" w:rsidRPr="00953887" w:rsidTr="0089601E">
        <w:trPr>
          <w:trHeight w:val="144"/>
        </w:trPr>
        <w:tc>
          <w:tcPr>
            <w:tcW w:w="2130" w:type="dxa"/>
            <w:shd w:val="clear" w:color="auto" w:fill="auto"/>
            <w:noWrap/>
            <w:vAlign w:val="bottom"/>
            <w:hideMark/>
          </w:tcPr>
          <w:p w:rsidR="000D75FB" w:rsidRPr="00953887" w:rsidRDefault="000D75FB" w:rsidP="0089601E">
            <w:pPr>
              <w:spacing w:line="240" w:lineRule="auto"/>
              <w:rPr>
                <w:rFonts w:eastAsia="Times New Roman"/>
                <w:color w:val="000000"/>
                <w:sz w:val="20"/>
                <w:szCs w:val="20"/>
              </w:rPr>
            </w:pPr>
            <w:r w:rsidRPr="00953887">
              <w:rPr>
                <w:rFonts w:eastAsia="Times New Roman"/>
                <w:color w:val="000000"/>
                <w:sz w:val="20"/>
                <w:szCs w:val="20"/>
              </w:rPr>
              <w:t>LFCORP</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-0.000203</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0.018534</w:t>
            </w:r>
          </w:p>
        </w:tc>
        <w:tc>
          <w:tcPr>
            <w:tcW w:w="1137"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0.132134</w:t>
            </w:r>
          </w:p>
        </w:tc>
        <w:tc>
          <w:tcPr>
            <w:tcW w:w="108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5.45836</w:t>
            </w:r>
          </w:p>
        </w:tc>
        <w:tc>
          <w:tcPr>
            <w:tcW w:w="135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371.3873</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1458</w:t>
            </w:r>
          </w:p>
        </w:tc>
      </w:tr>
      <w:tr w:rsidR="000D75FB" w:rsidRPr="00953887" w:rsidTr="0089601E">
        <w:trPr>
          <w:trHeight w:val="144"/>
        </w:trPr>
        <w:tc>
          <w:tcPr>
            <w:tcW w:w="2130" w:type="dxa"/>
            <w:shd w:val="clear" w:color="auto" w:fill="auto"/>
            <w:noWrap/>
            <w:vAlign w:val="bottom"/>
            <w:hideMark/>
          </w:tcPr>
          <w:p w:rsidR="000D75FB" w:rsidRPr="00953887" w:rsidRDefault="000D75FB" w:rsidP="0089601E">
            <w:pPr>
              <w:spacing w:line="240" w:lineRule="auto"/>
              <w:rPr>
                <w:rFonts w:eastAsia="Times New Roman"/>
                <w:color w:val="000000"/>
                <w:sz w:val="20"/>
                <w:szCs w:val="20"/>
              </w:rPr>
            </w:pPr>
            <w:r w:rsidRPr="00953887">
              <w:rPr>
                <w:rFonts w:eastAsia="Times New Roman"/>
                <w:color w:val="000000"/>
                <w:sz w:val="20"/>
                <w:szCs w:val="20"/>
              </w:rPr>
              <w:t>SSANGYONGCEMENT</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0.001279</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0.028079</w:t>
            </w:r>
          </w:p>
        </w:tc>
        <w:tc>
          <w:tcPr>
            <w:tcW w:w="1137"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1.300272</w:t>
            </w:r>
          </w:p>
        </w:tc>
        <w:tc>
          <w:tcPr>
            <w:tcW w:w="108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17.79263</w:t>
            </w:r>
          </w:p>
        </w:tc>
        <w:tc>
          <w:tcPr>
            <w:tcW w:w="135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13704.27</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w:t>
            </w:r>
          </w:p>
        </w:tc>
        <w:tc>
          <w:tcPr>
            <w:tcW w:w="810"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1458</w:t>
            </w:r>
          </w:p>
        </w:tc>
      </w:tr>
      <w:tr w:rsidR="000D75FB" w:rsidRPr="00953887" w:rsidTr="0089601E">
        <w:trPr>
          <w:trHeight w:val="70"/>
        </w:trPr>
        <w:tc>
          <w:tcPr>
            <w:tcW w:w="2130" w:type="dxa"/>
            <w:tcBorders>
              <w:bottom w:val="single" w:sz="2" w:space="0" w:color="auto"/>
            </w:tcBorders>
            <w:shd w:val="clear" w:color="auto" w:fill="auto"/>
            <w:noWrap/>
            <w:vAlign w:val="bottom"/>
            <w:hideMark/>
          </w:tcPr>
          <w:p w:rsidR="000D75FB" w:rsidRPr="00953887" w:rsidRDefault="000D75FB" w:rsidP="0089601E">
            <w:pPr>
              <w:spacing w:line="240" w:lineRule="auto"/>
              <w:rPr>
                <w:rFonts w:eastAsia="Times New Roman"/>
                <w:color w:val="000000"/>
                <w:sz w:val="20"/>
                <w:szCs w:val="20"/>
              </w:rPr>
            </w:pPr>
            <w:r w:rsidRPr="00953887">
              <w:rPr>
                <w:rFonts w:eastAsia="Times New Roman"/>
                <w:color w:val="000000"/>
                <w:sz w:val="20"/>
                <w:szCs w:val="20"/>
              </w:rPr>
              <w:t>KT&amp;G</w:t>
            </w:r>
          </w:p>
        </w:tc>
        <w:tc>
          <w:tcPr>
            <w:tcW w:w="1164" w:type="dxa"/>
            <w:tcBorders>
              <w:bottom w:val="single" w:sz="2" w:space="0" w:color="auto"/>
            </w:tcBorders>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0.000295</w:t>
            </w:r>
          </w:p>
        </w:tc>
        <w:tc>
          <w:tcPr>
            <w:tcW w:w="1164" w:type="dxa"/>
            <w:tcBorders>
              <w:bottom w:val="single" w:sz="2" w:space="0" w:color="auto"/>
            </w:tcBorders>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0.016533</w:t>
            </w:r>
          </w:p>
        </w:tc>
        <w:tc>
          <w:tcPr>
            <w:tcW w:w="1137" w:type="dxa"/>
            <w:tcBorders>
              <w:bottom w:val="single" w:sz="2" w:space="0" w:color="auto"/>
            </w:tcBorders>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-0.087064</w:t>
            </w:r>
          </w:p>
        </w:tc>
        <w:tc>
          <w:tcPr>
            <w:tcW w:w="1080" w:type="dxa"/>
            <w:tcBorders>
              <w:bottom w:val="single" w:sz="2" w:space="0" w:color="auto"/>
            </w:tcBorders>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3.840069</w:t>
            </w:r>
          </w:p>
        </w:tc>
        <w:tc>
          <w:tcPr>
            <w:tcW w:w="1350" w:type="dxa"/>
            <w:tcBorders>
              <w:bottom w:val="single" w:sz="2" w:space="0" w:color="auto"/>
            </w:tcBorders>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44.7142</w:t>
            </w:r>
          </w:p>
        </w:tc>
        <w:tc>
          <w:tcPr>
            <w:tcW w:w="810" w:type="dxa"/>
            <w:tcBorders>
              <w:bottom w:val="single" w:sz="2" w:space="0" w:color="auto"/>
            </w:tcBorders>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w:t>
            </w:r>
          </w:p>
        </w:tc>
        <w:tc>
          <w:tcPr>
            <w:tcW w:w="810" w:type="dxa"/>
            <w:tcBorders>
              <w:bottom w:val="single" w:sz="2" w:space="0" w:color="auto"/>
            </w:tcBorders>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1458</w:t>
            </w:r>
          </w:p>
        </w:tc>
      </w:tr>
      <w:tr w:rsidR="000D75FB" w:rsidRPr="00953887" w:rsidTr="0089601E">
        <w:trPr>
          <w:trHeight w:val="70"/>
        </w:trPr>
        <w:tc>
          <w:tcPr>
            <w:tcW w:w="2130" w:type="dxa"/>
            <w:tcBorders>
              <w:top w:val="single" w:sz="2" w:space="0" w:color="auto"/>
            </w:tcBorders>
            <w:shd w:val="clear" w:color="auto" w:fill="auto"/>
            <w:noWrap/>
            <w:vAlign w:val="bottom"/>
          </w:tcPr>
          <w:p w:rsidR="000D75FB" w:rsidRPr="00953887" w:rsidRDefault="000D75FB" w:rsidP="0089601E">
            <w:pPr>
              <w:spacing w:line="240" w:lineRule="auto"/>
              <w:rPr>
                <w:color w:val="000000"/>
                <w:sz w:val="20"/>
                <w:szCs w:val="20"/>
              </w:rPr>
            </w:pPr>
            <w:r w:rsidRPr="00953887">
              <w:rPr>
                <w:rFonts w:eastAsia="Times New Roman"/>
                <w:color w:val="000000"/>
                <w:sz w:val="20"/>
                <w:szCs w:val="20"/>
              </w:rPr>
              <w:t>Average</w:t>
            </w:r>
            <w:r w:rsidRPr="00953887">
              <w:rPr>
                <w:color w:val="000000"/>
                <w:sz w:val="20"/>
                <w:szCs w:val="20"/>
              </w:rPr>
              <w:t xml:space="preserve"> of stocks</w:t>
            </w:r>
          </w:p>
        </w:tc>
        <w:tc>
          <w:tcPr>
            <w:tcW w:w="1164" w:type="dxa"/>
            <w:tcBorders>
              <w:top w:val="single" w:sz="2" w:space="0" w:color="auto"/>
            </w:tcBorders>
            <w:shd w:val="clear" w:color="auto" w:fill="auto"/>
            <w:noWrap/>
            <w:vAlign w:val="bottom"/>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 xml:space="preserve">0.000115  </w:t>
            </w:r>
          </w:p>
        </w:tc>
        <w:tc>
          <w:tcPr>
            <w:tcW w:w="1164" w:type="dxa"/>
            <w:tcBorders>
              <w:top w:val="single" w:sz="2" w:space="0" w:color="auto"/>
            </w:tcBorders>
            <w:shd w:val="clear" w:color="auto" w:fill="auto"/>
            <w:noWrap/>
            <w:vAlign w:val="bottom"/>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0.021640</w:t>
            </w:r>
          </w:p>
        </w:tc>
        <w:tc>
          <w:tcPr>
            <w:tcW w:w="1137" w:type="dxa"/>
            <w:tcBorders>
              <w:top w:val="single" w:sz="2" w:space="0" w:color="auto"/>
            </w:tcBorders>
            <w:shd w:val="clear" w:color="auto" w:fill="auto"/>
            <w:noWrap/>
            <w:vAlign w:val="bottom"/>
          </w:tcPr>
          <w:p w:rsidR="000D75FB" w:rsidRPr="00953887" w:rsidRDefault="000D75FB" w:rsidP="0089601E">
            <w:pPr>
              <w:spacing w:line="240" w:lineRule="auto"/>
              <w:jc w:val="right"/>
              <w:rPr>
                <w:rFonts w:eastAsia="Times New Roman"/>
                <w:color w:val="000000"/>
                <w:sz w:val="20"/>
                <w:szCs w:val="20"/>
              </w:rPr>
            </w:pPr>
          </w:p>
        </w:tc>
        <w:tc>
          <w:tcPr>
            <w:tcW w:w="1080" w:type="dxa"/>
            <w:tcBorders>
              <w:top w:val="single" w:sz="2" w:space="0" w:color="auto"/>
            </w:tcBorders>
            <w:shd w:val="clear" w:color="auto" w:fill="auto"/>
            <w:noWrap/>
            <w:vAlign w:val="bottom"/>
          </w:tcPr>
          <w:p w:rsidR="000D75FB" w:rsidRPr="00953887" w:rsidRDefault="000D75FB" w:rsidP="0089601E">
            <w:pPr>
              <w:spacing w:line="240" w:lineRule="auto"/>
              <w:jc w:val="right"/>
              <w:rPr>
                <w:rFonts w:eastAsia="Times New Roman"/>
                <w:color w:val="000000"/>
                <w:sz w:val="20"/>
                <w:szCs w:val="20"/>
              </w:rPr>
            </w:pPr>
          </w:p>
        </w:tc>
        <w:tc>
          <w:tcPr>
            <w:tcW w:w="1350" w:type="dxa"/>
            <w:tcBorders>
              <w:top w:val="single" w:sz="2" w:space="0" w:color="auto"/>
            </w:tcBorders>
            <w:shd w:val="clear" w:color="auto" w:fill="auto"/>
            <w:noWrap/>
            <w:vAlign w:val="bottom"/>
          </w:tcPr>
          <w:p w:rsidR="000D75FB" w:rsidRPr="00953887" w:rsidRDefault="000D75FB" w:rsidP="0089601E">
            <w:pPr>
              <w:spacing w:line="240" w:lineRule="auto"/>
              <w:jc w:val="right"/>
              <w:rPr>
                <w:rFonts w:eastAsia="Times New Roman"/>
                <w:color w:val="000000"/>
                <w:sz w:val="20"/>
                <w:szCs w:val="20"/>
              </w:rPr>
            </w:pPr>
          </w:p>
        </w:tc>
        <w:tc>
          <w:tcPr>
            <w:tcW w:w="810" w:type="dxa"/>
            <w:tcBorders>
              <w:top w:val="single" w:sz="2" w:space="0" w:color="auto"/>
            </w:tcBorders>
            <w:shd w:val="clear" w:color="auto" w:fill="auto"/>
            <w:noWrap/>
            <w:vAlign w:val="bottom"/>
          </w:tcPr>
          <w:p w:rsidR="000D75FB" w:rsidRPr="00953887" w:rsidRDefault="000D75FB" w:rsidP="0089601E">
            <w:pPr>
              <w:spacing w:line="240" w:lineRule="auto"/>
              <w:jc w:val="right"/>
              <w:rPr>
                <w:rFonts w:eastAsia="Times New Roman"/>
                <w:color w:val="000000"/>
                <w:sz w:val="20"/>
                <w:szCs w:val="20"/>
              </w:rPr>
            </w:pPr>
          </w:p>
        </w:tc>
        <w:tc>
          <w:tcPr>
            <w:tcW w:w="810" w:type="dxa"/>
            <w:tcBorders>
              <w:top w:val="single" w:sz="2" w:space="0" w:color="auto"/>
            </w:tcBorders>
            <w:shd w:val="clear" w:color="auto" w:fill="auto"/>
            <w:noWrap/>
            <w:vAlign w:val="bottom"/>
          </w:tcPr>
          <w:p w:rsidR="000D75FB" w:rsidRPr="00953887" w:rsidRDefault="000D75FB" w:rsidP="0089601E">
            <w:pPr>
              <w:spacing w:line="240" w:lineRule="auto"/>
              <w:jc w:val="right"/>
              <w:rPr>
                <w:rFonts w:eastAsia="Times New Roman"/>
                <w:color w:val="000000"/>
                <w:sz w:val="20"/>
                <w:szCs w:val="20"/>
              </w:rPr>
            </w:pPr>
          </w:p>
        </w:tc>
      </w:tr>
      <w:tr w:rsidR="000D75FB" w:rsidRPr="00953887" w:rsidTr="0089601E">
        <w:trPr>
          <w:trHeight w:val="144"/>
        </w:trPr>
        <w:tc>
          <w:tcPr>
            <w:tcW w:w="2130" w:type="dxa"/>
            <w:shd w:val="clear" w:color="auto" w:fill="auto"/>
            <w:noWrap/>
            <w:vAlign w:val="bottom"/>
            <w:hideMark/>
          </w:tcPr>
          <w:p w:rsidR="000D75FB" w:rsidRPr="00953887" w:rsidRDefault="000D75FB" w:rsidP="0089601E">
            <w:pPr>
              <w:spacing w:line="240" w:lineRule="auto"/>
              <w:rPr>
                <w:rFonts w:eastAsia="Times New Roman"/>
                <w:color w:val="000000"/>
                <w:sz w:val="20"/>
                <w:szCs w:val="20"/>
              </w:rPr>
            </w:pPr>
            <w:r w:rsidRPr="00953887">
              <w:rPr>
                <w:rFonts w:eastAsia="Times New Roman"/>
                <w:color w:val="000000"/>
                <w:sz w:val="20"/>
                <w:szCs w:val="20"/>
              </w:rPr>
              <w:t>(</w:t>
            </w:r>
            <w:r>
              <w:rPr>
                <w:rFonts w:hint="eastAsia"/>
                <w:color w:val="000000"/>
                <w:sz w:val="20"/>
                <w:szCs w:val="20"/>
              </w:rPr>
              <w:t xml:space="preserve">15% Regime </w:t>
            </w:r>
            <w:r w:rsidRPr="00953887">
              <w:rPr>
                <w:rFonts w:eastAsia="Times New Roman"/>
                <w:color w:val="000000"/>
                <w:sz w:val="20"/>
                <w:szCs w:val="20"/>
              </w:rPr>
              <w:t>Average)</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0.000113</w:t>
            </w:r>
          </w:p>
        </w:tc>
        <w:tc>
          <w:tcPr>
            <w:tcW w:w="1164" w:type="dxa"/>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0.021322</w:t>
            </w:r>
          </w:p>
        </w:tc>
        <w:tc>
          <w:tcPr>
            <w:tcW w:w="1137" w:type="dxa"/>
            <w:shd w:val="clear" w:color="auto" w:fill="auto"/>
            <w:noWrap/>
            <w:vAlign w:val="bottom"/>
            <w:hideMark/>
          </w:tcPr>
          <w:p w:rsidR="000D75FB" w:rsidRPr="00953887" w:rsidRDefault="000D75FB" w:rsidP="0089601E">
            <w:pPr>
              <w:spacing w:line="240" w:lineRule="auto"/>
              <w:rPr>
                <w:rFonts w:eastAsia="Times New Roman"/>
                <w:color w:val="000000"/>
                <w:sz w:val="20"/>
                <w:szCs w:val="20"/>
              </w:rPr>
            </w:pPr>
          </w:p>
        </w:tc>
        <w:tc>
          <w:tcPr>
            <w:tcW w:w="1080" w:type="dxa"/>
            <w:shd w:val="clear" w:color="auto" w:fill="auto"/>
            <w:noWrap/>
            <w:vAlign w:val="bottom"/>
            <w:hideMark/>
          </w:tcPr>
          <w:p w:rsidR="000D75FB" w:rsidRPr="00953887" w:rsidRDefault="000D75FB" w:rsidP="0089601E">
            <w:pPr>
              <w:spacing w:line="240" w:lineRule="auto"/>
              <w:rPr>
                <w:rFonts w:eastAsia="Times New Roman"/>
                <w:color w:val="000000"/>
                <w:sz w:val="20"/>
                <w:szCs w:val="20"/>
              </w:rPr>
            </w:pPr>
          </w:p>
        </w:tc>
        <w:tc>
          <w:tcPr>
            <w:tcW w:w="1350" w:type="dxa"/>
            <w:shd w:val="clear" w:color="auto" w:fill="auto"/>
            <w:noWrap/>
            <w:vAlign w:val="bottom"/>
            <w:hideMark/>
          </w:tcPr>
          <w:p w:rsidR="000D75FB" w:rsidRPr="00953887" w:rsidRDefault="000D75FB" w:rsidP="0089601E">
            <w:pPr>
              <w:spacing w:line="240" w:lineRule="auto"/>
              <w:rPr>
                <w:rFonts w:eastAsia="Times New Roman"/>
                <w:color w:val="000000"/>
                <w:sz w:val="20"/>
                <w:szCs w:val="20"/>
              </w:rPr>
            </w:pPr>
          </w:p>
        </w:tc>
        <w:tc>
          <w:tcPr>
            <w:tcW w:w="810" w:type="dxa"/>
            <w:shd w:val="clear" w:color="auto" w:fill="auto"/>
            <w:noWrap/>
            <w:vAlign w:val="bottom"/>
            <w:hideMark/>
          </w:tcPr>
          <w:p w:rsidR="000D75FB" w:rsidRPr="00953887" w:rsidRDefault="000D75FB" w:rsidP="0089601E">
            <w:pPr>
              <w:spacing w:line="240" w:lineRule="auto"/>
              <w:rPr>
                <w:rFonts w:eastAsia="Times New Roman"/>
                <w:color w:val="000000"/>
                <w:sz w:val="20"/>
                <w:szCs w:val="20"/>
              </w:rPr>
            </w:pPr>
          </w:p>
        </w:tc>
        <w:tc>
          <w:tcPr>
            <w:tcW w:w="810" w:type="dxa"/>
            <w:shd w:val="clear" w:color="auto" w:fill="auto"/>
            <w:noWrap/>
            <w:vAlign w:val="bottom"/>
            <w:hideMark/>
          </w:tcPr>
          <w:p w:rsidR="000D75FB" w:rsidRPr="00953887" w:rsidRDefault="000D75FB" w:rsidP="0089601E">
            <w:pPr>
              <w:spacing w:line="240" w:lineRule="auto"/>
              <w:rPr>
                <w:rFonts w:eastAsia="Times New Roman"/>
                <w:color w:val="000000"/>
                <w:sz w:val="20"/>
                <w:szCs w:val="20"/>
              </w:rPr>
            </w:pPr>
          </w:p>
        </w:tc>
      </w:tr>
      <w:tr w:rsidR="000D75FB" w:rsidRPr="00953887" w:rsidTr="0089601E">
        <w:trPr>
          <w:trHeight w:val="70"/>
        </w:trPr>
        <w:tc>
          <w:tcPr>
            <w:tcW w:w="2130" w:type="dxa"/>
            <w:tcBorders>
              <w:bottom w:val="single" w:sz="12" w:space="0" w:color="auto"/>
            </w:tcBorders>
            <w:shd w:val="clear" w:color="auto" w:fill="auto"/>
            <w:noWrap/>
            <w:vAlign w:val="bottom"/>
            <w:hideMark/>
          </w:tcPr>
          <w:p w:rsidR="000D75FB" w:rsidRPr="00953887" w:rsidRDefault="000D75FB" w:rsidP="0089601E">
            <w:pPr>
              <w:spacing w:line="240" w:lineRule="auto"/>
              <w:rPr>
                <w:rFonts w:eastAsia="Times New Roman"/>
                <w:color w:val="000000"/>
                <w:sz w:val="20"/>
                <w:szCs w:val="20"/>
              </w:rPr>
            </w:pPr>
            <w:r w:rsidRPr="00953887">
              <w:rPr>
                <w:rFonts w:eastAsia="Times New Roman"/>
                <w:color w:val="000000"/>
                <w:sz w:val="20"/>
                <w:szCs w:val="20"/>
              </w:rPr>
              <w:t>(</w:t>
            </w:r>
            <w:r>
              <w:rPr>
                <w:rFonts w:hint="eastAsia"/>
                <w:color w:val="000000"/>
                <w:sz w:val="20"/>
                <w:szCs w:val="20"/>
              </w:rPr>
              <w:t>30% Regime</w:t>
            </w:r>
            <w:r w:rsidRPr="00953887">
              <w:rPr>
                <w:rFonts w:eastAsia="Times New Roman"/>
                <w:color w:val="000000"/>
                <w:sz w:val="20"/>
                <w:szCs w:val="20"/>
              </w:rPr>
              <w:t xml:space="preserve"> Average)</w:t>
            </w:r>
          </w:p>
        </w:tc>
        <w:tc>
          <w:tcPr>
            <w:tcW w:w="1164" w:type="dxa"/>
            <w:tcBorders>
              <w:bottom w:val="single" w:sz="12" w:space="0" w:color="auto"/>
            </w:tcBorders>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0.000117</w:t>
            </w:r>
          </w:p>
        </w:tc>
        <w:tc>
          <w:tcPr>
            <w:tcW w:w="1164" w:type="dxa"/>
            <w:tcBorders>
              <w:bottom w:val="single" w:sz="12" w:space="0" w:color="auto"/>
            </w:tcBorders>
            <w:shd w:val="clear" w:color="auto" w:fill="auto"/>
            <w:noWrap/>
            <w:vAlign w:val="bottom"/>
            <w:hideMark/>
          </w:tcPr>
          <w:p w:rsidR="000D75FB" w:rsidRPr="00953887" w:rsidRDefault="000D75FB" w:rsidP="0089601E">
            <w:pPr>
              <w:spacing w:line="240" w:lineRule="auto"/>
              <w:jc w:val="right"/>
              <w:rPr>
                <w:rFonts w:eastAsia="Times New Roman"/>
                <w:color w:val="000000"/>
                <w:sz w:val="20"/>
                <w:szCs w:val="20"/>
              </w:rPr>
            </w:pPr>
            <w:r w:rsidRPr="00953887">
              <w:rPr>
                <w:rFonts w:eastAsia="Times New Roman"/>
                <w:color w:val="000000"/>
                <w:sz w:val="20"/>
                <w:szCs w:val="20"/>
              </w:rPr>
              <w:t>0.021876</w:t>
            </w:r>
          </w:p>
        </w:tc>
        <w:tc>
          <w:tcPr>
            <w:tcW w:w="1137" w:type="dxa"/>
            <w:tcBorders>
              <w:bottom w:val="single" w:sz="12" w:space="0" w:color="auto"/>
            </w:tcBorders>
            <w:shd w:val="clear" w:color="auto" w:fill="auto"/>
            <w:noWrap/>
            <w:vAlign w:val="bottom"/>
            <w:hideMark/>
          </w:tcPr>
          <w:p w:rsidR="000D75FB" w:rsidRPr="00953887" w:rsidRDefault="000D75FB" w:rsidP="0089601E">
            <w:pPr>
              <w:spacing w:line="240" w:lineRule="auto"/>
              <w:rPr>
                <w:rFonts w:eastAsia="Times New Roman"/>
                <w:color w:val="000000"/>
                <w:sz w:val="20"/>
                <w:szCs w:val="20"/>
              </w:rPr>
            </w:pPr>
          </w:p>
        </w:tc>
        <w:tc>
          <w:tcPr>
            <w:tcW w:w="1080" w:type="dxa"/>
            <w:tcBorders>
              <w:bottom w:val="single" w:sz="12" w:space="0" w:color="auto"/>
            </w:tcBorders>
            <w:shd w:val="clear" w:color="auto" w:fill="auto"/>
            <w:noWrap/>
            <w:vAlign w:val="bottom"/>
            <w:hideMark/>
          </w:tcPr>
          <w:p w:rsidR="000D75FB" w:rsidRPr="00953887" w:rsidRDefault="000D75FB" w:rsidP="0089601E">
            <w:pPr>
              <w:spacing w:line="240" w:lineRule="auto"/>
              <w:rPr>
                <w:rFonts w:eastAsia="Times New Roman"/>
                <w:color w:val="000000"/>
                <w:sz w:val="20"/>
                <w:szCs w:val="20"/>
              </w:rPr>
            </w:pPr>
          </w:p>
        </w:tc>
        <w:tc>
          <w:tcPr>
            <w:tcW w:w="1350" w:type="dxa"/>
            <w:tcBorders>
              <w:bottom w:val="single" w:sz="12" w:space="0" w:color="auto"/>
            </w:tcBorders>
            <w:shd w:val="clear" w:color="auto" w:fill="auto"/>
            <w:noWrap/>
            <w:vAlign w:val="bottom"/>
            <w:hideMark/>
          </w:tcPr>
          <w:p w:rsidR="000D75FB" w:rsidRPr="00953887" w:rsidRDefault="000D75FB" w:rsidP="0089601E">
            <w:pPr>
              <w:spacing w:line="240" w:lineRule="auto"/>
              <w:rPr>
                <w:rFonts w:eastAsia="Times New Roman"/>
                <w:color w:val="000000"/>
                <w:sz w:val="20"/>
                <w:szCs w:val="20"/>
              </w:rPr>
            </w:pPr>
          </w:p>
        </w:tc>
        <w:tc>
          <w:tcPr>
            <w:tcW w:w="810" w:type="dxa"/>
            <w:tcBorders>
              <w:bottom w:val="single" w:sz="12" w:space="0" w:color="auto"/>
            </w:tcBorders>
            <w:shd w:val="clear" w:color="auto" w:fill="auto"/>
            <w:noWrap/>
            <w:vAlign w:val="bottom"/>
            <w:hideMark/>
          </w:tcPr>
          <w:p w:rsidR="000D75FB" w:rsidRPr="00953887" w:rsidRDefault="000D75FB" w:rsidP="0089601E">
            <w:pPr>
              <w:spacing w:line="240" w:lineRule="auto"/>
              <w:rPr>
                <w:rFonts w:eastAsia="Times New Roman"/>
                <w:color w:val="000000"/>
                <w:sz w:val="20"/>
                <w:szCs w:val="20"/>
              </w:rPr>
            </w:pPr>
          </w:p>
        </w:tc>
        <w:tc>
          <w:tcPr>
            <w:tcW w:w="810" w:type="dxa"/>
            <w:tcBorders>
              <w:bottom w:val="single" w:sz="12" w:space="0" w:color="auto"/>
            </w:tcBorders>
            <w:shd w:val="clear" w:color="auto" w:fill="auto"/>
            <w:noWrap/>
            <w:vAlign w:val="bottom"/>
            <w:hideMark/>
          </w:tcPr>
          <w:p w:rsidR="000D75FB" w:rsidRPr="00953887" w:rsidRDefault="000D75FB" w:rsidP="0089601E">
            <w:pPr>
              <w:spacing w:line="240" w:lineRule="auto"/>
              <w:rPr>
                <w:rFonts w:eastAsia="Times New Roman"/>
                <w:color w:val="000000"/>
                <w:sz w:val="20"/>
                <w:szCs w:val="20"/>
              </w:rPr>
            </w:pPr>
          </w:p>
        </w:tc>
      </w:tr>
    </w:tbl>
    <w:p w:rsidR="000D75FB" w:rsidRDefault="000D75FB" w:rsidP="000D75FB">
      <w:pPr>
        <w:ind w:firstLine="720"/>
        <w:jc w:val="both"/>
        <w:rPr>
          <w:color w:val="000000"/>
          <w:lang w:val="en"/>
        </w:rPr>
      </w:pPr>
    </w:p>
    <w:p w:rsidR="000D75FB" w:rsidRPr="00D116A6" w:rsidRDefault="000D75FB" w:rsidP="000D75FB">
      <w:pPr>
        <w:spacing w:line="240" w:lineRule="auto"/>
        <w:jc w:val="center"/>
        <w:rPr>
          <w:b/>
          <w:bCs/>
        </w:rPr>
      </w:pPr>
      <w:r>
        <w:rPr>
          <w:rFonts w:hint="eastAsia"/>
          <w:b/>
          <w:bCs/>
        </w:rPr>
        <w:t xml:space="preserve">Table </w:t>
      </w:r>
      <w:proofErr w:type="gramStart"/>
      <w:r>
        <w:rPr>
          <w:rFonts w:hint="eastAsia"/>
          <w:b/>
          <w:bCs/>
        </w:rPr>
        <w:t xml:space="preserve">4  </w:t>
      </w:r>
      <w:r w:rsidRPr="00D116A6">
        <w:rPr>
          <w:rFonts w:hint="eastAsia"/>
          <w:b/>
          <w:bCs/>
        </w:rPr>
        <w:t>Variance</w:t>
      </w:r>
      <w:proofErr w:type="gramEnd"/>
      <w:r w:rsidRPr="00D116A6">
        <w:rPr>
          <w:rFonts w:hint="eastAsia"/>
          <w:b/>
          <w:bCs/>
        </w:rPr>
        <w:t xml:space="preserve"> ratio tests for KOSPI (</w:t>
      </w:r>
      <w:proofErr w:type="spellStart"/>
      <w:r w:rsidRPr="00D116A6">
        <w:rPr>
          <w:rFonts w:hint="eastAsia"/>
          <w:b/>
        </w:rPr>
        <w:t>h</w:t>
      </w:r>
      <w:r>
        <w:rPr>
          <w:rFonts w:eastAsia="Times New Roman"/>
          <w:b/>
        </w:rPr>
        <w:t>eteros</w:t>
      </w:r>
      <w:r>
        <w:rPr>
          <w:rFonts w:hint="eastAsia"/>
          <w:b/>
        </w:rPr>
        <w:t>c</w:t>
      </w:r>
      <w:r w:rsidRPr="00D116A6">
        <w:rPr>
          <w:rFonts w:eastAsia="Times New Roman"/>
          <w:b/>
        </w:rPr>
        <w:t>edas</w:t>
      </w:r>
      <w:r>
        <w:rPr>
          <w:rFonts w:eastAsia="Times New Roman"/>
          <w:b/>
        </w:rPr>
        <w:t>ticity</w:t>
      </w:r>
      <w:proofErr w:type="spellEnd"/>
      <w:r>
        <w:rPr>
          <w:rFonts w:hint="eastAsia"/>
          <w:b/>
        </w:rPr>
        <w:t xml:space="preserve"> </w:t>
      </w:r>
      <w:r w:rsidRPr="00D116A6">
        <w:rPr>
          <w:rFonts w:eastAsia="Times New Roman"/>
          <w:b/>
        </w:rPr>
        <w:t>robust</w:t>
      </w:r>
      <w:r w:rsidRPr="00D116A6">
        <w:rPr>
          <w:rFonts w:hint="eastAsia"/>
          <w:b/>
        </w:rPr>
        <w:t>)</w:t>
      </w:r>
    </w:p>
    <w:p w:rsidR="000D75FB" w:rsidRPr="00056FCB" w:rsidRDefault="000D75FB" w:rsidP="000D75FB">
      <w:pPr>
        <w:spacing w:line="240" w:lineRule="auto"/>
        <w:rPr>
          <w:bCs/>
          <w:sz w:val="16"/>
        </w:rPr>
      </w:pPr>
    </w:p>
    <w:tbl>
      <w:tblPr>
        <w:tblW w:w="9735" w:type="dxa"/>
        <w:tblInd w:w="93" w:type="dxa"/>
        <w:tblBorders>
          <w:top w:val="single" w:sz="4" w:space="0" w:color="auto"/>
          <w:bottom w:val="single" w:sz="4" w:space="0" w:color="auto"/>
        </w:tblBorders>
        <w:tblLook w:val="04A0" w:firstRow="1" w:lastRow="0" w:firstColumn="1" w:lastColumn="0" w:noHBand="0" w:noVBand="1"/>
      </w:tblPr>
      <w:tblGrid>
        <w:gridCol w:w="761"/>
        <w:gridCol w:w="694"/>
        <w:gridCol w:w="263"/>
        <w:gridCol w:w="216"/>
        <w:gridCol w:w="201"/>
        <w:gridCol w:w="966"/>
        <w:gridCol w:w="1073"/>
        <w:gridCol w:w="1105"/>
        <w:gridCol w:w="1126"/>
        <w:gridCol w:w="1080"/>
        <w:gridCol w:w="1080"/>
        <w:gridCol w:w="1170"/>
      </w:tblGrid>
      <w:tr w:rsidR="000D75FB" w:rsidRPr="00D116A6" w:rsidTr="0089601E">
        <w:trPr>
          <w:trHeight w:val="288"/>
        </w:trPr>
        <w:tc>
          <w:tcPr>
            <w:tcW w:w="9735" w:type="dxa"/>
            <w:gridSpan w:val="12"/>
            <w:tcBorders>
              <w:top w:val="single" w:sz="12" w:space="0" w:color="auto"/>
              <w:bottom w:val="single" w:sz="4" w:space="0" w:color="auto"/>
            </w:tcBorders>
            <w:shd w:val="clear" w:color="auto" w:fill="auto"/>
            <w:noWrap/>
            <w:vAlign w:val="bottom"/>
            <w:hideMark/>
          </w:tcPr>
          <w:p w:rsidR="000D75FB" w:rsidRPr="00D116A6" w:rsidRDefault="000D75FB" w:rsidP="0089601E">
            <w:pPr>
              <w:spacing w:line="240" w:lineRule="auto"/>
              <w:rPr>
                <w:sz w:val="20"/>
                <w:szCs w:val="20"/>
              </w:rPr>
            </w:pPr>
            <w:r w:rsidRPr="00D116A6">
              <w:rPr>
                <w:rFonts w:eastAsia="Times New Roman"/>
                <w:sz w:val="20"/>
                <w:szCs w:val="20"/>
              </w:rPr>
              <w:t>Null Hypothesis: Log KOSPI is a martingale</w:t>
            </w:r>
          </w:p>
        </w:tc>
      </w:tr>
      <w:tr w:rsidR="000D75FB" w:rsidRPr="007F7EDB" w:rsidTr="0089601E">
        <w:trPr>
          <w:trHeight w:val="288"/>
        </w:trPr>
        <w:tc>
          <w:tcPr>
            <w:tcW w:w="1455" w:type="dxa"/>
            <w:gridSpan w:val="2"/>
            <w:tcBorders>
              <w:top w:val="single" w:sz="4" w:space="0" w:color="auto"/>
              <w:bottom w:val="single" w:sz="4" w:space="0" w:color="auto"/>
            </w:tcBorders>
            <w:shd w:val="clear" w:color="auto" w:fill="auto"/>
            <w:noWrap/>
            <w:vAlign w:val="bottom"/>
            <w:hideMark/>
          </w:tcPr>
          <w:p w:rsidR="000D75FB" w:rsidRPr="00545CF9" w:rsidRDefault="000D75FB" w:rsidP="0089601E">
            <w:pPr>
              <w:spacing w:line="240" w:lineRule="auto"/>
              <w:jc w:val="center"/>
              <w:rPr>
                <w:color w:val="000000"/>
                <w:sz w:val="20"/>
                <w:szCs w:val="20"/>
              </w:rPr>
            </w:pPr>
          </w:p>
        </w:tc>
        <w:tc>
          <w:tcPr>
            <w:tcW w:w="3824" w:type="dxa"/>
            <w:gridSpan w:val="6"/>
            <w:tcBorders>
              <w:top w:val="single" w:sz="4" w:space="0" w:color="auto"/>
              <w:bottom w:val="single" w:sz="4" w:space="0" w:color="auto"/>
              <w:right w:val="single" w:sz="4" w:space="0" w:color="auto"/>
            </w:tcBorders>
            <w:shd w:val="clear" w:color="auto" w:fill="auto"/>
            <w:vAlign w:val="bottom"/>
          </w:tcPr>
          <w:p w:rsidR="000D75FB" w:rsidRPr="00545CF9" w:rsidRDefault="000D75FB" w:rsidP="0089601E">
            <w:pPr>
              <w:spacing w:line="240" w:lineRule="auto"/>
              <w:jc w:val="center"/>
              <w:rPr>
                <w:color w:val="000000"/>
                <w:sz w:val="20"/>
                <w:szCs w:val="20"/>
              </w:rPr>
            </w:pPr>
            <w:r>
              <w:rPr>
                <w:rFonts w:hint="eastAsia"/>
                <w:color w:val="000000"/>
                <w:sz w:val="20"/>
                <w:szCs w:val="20"/>
              </w:rPr>
              <w:t>15%  price limits regime</w:t>
            </w:r>
          </w:p>
        </w:tc>
        <w:tc>
          <w:tcPr>
            <w:tcW w:w="4456" w:type="dxa"/>
            <w:gridSpan w:val="4"/>
            <w:tcBorders>
              <w:top w:val="single" w:sz="4" w:space="0" w:color="auto"/>
              <w:left w:val="single" w:sz="4" w:space="0" w:color="auto"/>
              <w:bottom w:val="single" w:sz="4" w:space="0" w:color="auto"/>
            </w:tcBorders>
            <w:shd w:val="clear" w:color="auto" w:fill="auto"/>
            <w:noWrap/>
            <w:vAlign w:val="bottom"/>
            <w:hideMark/>
          </w:tcPr>
          <w:p w:rsidR="000D75FB" w:rsidRPr="007F7EDB" w:rsidRDefault="000D75FB" w:rsidP="0089601E">
            <w:pPr>
              <w:spacing w:line="240" w:lineRule="auto"/>
              <w:jc w:val="center"/>
              <w:rPr>
                <w:rFonts w:eastAsia="Times New Roman"/>
                <w:color w:val="000000"/>
                <w:sz w:val="20"/>
                <w:szCs w:val="20"/>
              </w:rPr>
            </w:pPr>
            <w:r>
              <w:rPr>
                <w:rFonts w:hint="eastAsia"/>
                <w:color w:val="000000"/>
                <w:sz w:val="20"/>
                <w:szCs w:val="20"/>
              </w:rPr>
              <w:t>30%  price limits regime</w:t>
            </w:r>
          </w:p>
        </w:tc>
      </w:tr>
      <w:tr w:rsidR="000D75FB" w:rsidRPr="007F7EDB" w:rsidTr="0089601E">
        <w:trPr>
          <w:trHeight w:val="288"/>
        </w:trPr>
        <w:tc>
          <w:tcPr>
            <w:tcW w:w="1718" w:type="dxa"/>
            <w:gridSpan w:val="3"/>
            <w:tcBorders>
              <w:top w:val="single" w:sz="4" w:space="0" w:color="auto"/>
              <w:bottom w:val="nil"/>
            </w:tcBorders>
            <w:shd w:val="clear" w:color="auto" w:fill="auto"/>
            <w:noWrap/>
            <w:vAlign w:val="bottom"/>
          </w:tcPr>
          <w:p w:rsidR="000D75FB" w:rsidRPr="007F7EDB" w:rsidRDefault="000D75FB" w:rsidP="0089601E">
            <w:pPr>
              <w:spacing w:line="240" w:lineRule="auto"/>
              <w:rPr>
                <w:rFonts w:eastAsia="Times New Roman"/>
                <w:color w:val="000000"/>
                <w:sz w:val="20"/>
                <w:szCs w:val="20"/>
              </w:rPr>
            </w:pPr>
            <w:r w:rsidRPr="007F7EDB">
              <w:rPr>
                <w:rFonts w:eastAsia="Times New Roman"/>
                <w:color w:val="000000"/>
                <w:sz w:val="20"/>
                <w:szCs w:val="20"/>
              </w:rPr>
              <w:t>Joint Tests</w:t>
            </w:r>
          </w:p>
        </w:tc>
        <w:tc>
          <w:tcPr>
            <w:tcW w:w="1383" w:type="dxa"/>
            <w:gridSpan w:val="3"/>
            <w:tcBorders>
              <w:top w:val="single" w:sz="4" w:space="0" w:color="auto"/>
              <w:bottom w:val="nil"/>
            </w:tcBorders>
            <w:shd w:val="clear" w:color="auto" w:fill="auto"/>
            <w:noWrap/>
            <w:vAlign w:val="bottom"/>
          </w:tcPr>
          <w:p w:rsidR="000D75FB" w:rsidRPr="007F7EDB" w:rsidRDefault="000D75FB" w:rsidP="0089601E">
            <w:pPr>
              <w:spacing w:line="240" w:lineRule="auto"/>
              <w:jc w:val="center"/>
              <w:rPr>
                <w:rFonts w:eastAsia="Times New Roman"/>
                <w:color w:val="000000"/>
                <w:sz w:val="20"/>
                <w:szCs w:val="20"/>
              </w:rPr>
            </w:pPr>
          </w:p>
        </w:tc>
        <w:tc>
          <w:tcPr>
            <w:tcW w:w="1073" w:type="dxa"/>
            <w:tcBorders>
              <w:top w:val="single" w:sz="4" w:space="0" w:color="auto"/>
              <w:bottom w:val="nil"/>
            </w:tcBorders>
            <w:shd w:val="clear" w:color="auto" w:fill="auto"/>
            <w:noWrap/>
            <w:vAlign w:val="bottom"/>
          </w:tcPr>
          <w:p w:rsidR="000D75FB" w:rsidRPr="007F7EDB" w:rsidRDefault="000D75FB" w:rsidP="0089601E">
            <w:pPr>
              <w:spacing w:line="240" w:lineRule="auto"/>
              <w:jc w:val="center"/>
              <w:rPr>
                <w:rFonts w:eastAsia="Times New Roman"/>
                <w:color w:val="000000"/>
                <w:sz w:val="20"/>
                <w:szCs w:val="20"/>
              </w:rPr>
            </w:pPr>
          </w:p>
        </w:tc>
        <w:tc>
          <w:tcPr>
            <w:tcW w:w="1105" w:type="dxa"/>
            <w:tcBorders>
              <w:top w:val="single" w:sz="4" w:space="0" w:color="auto"/>
              <w:bottom w:val="nil"/>
              <w:right w:val="single" w:sz="2" w:space="0" w:color="auto"/>
            </w:tcBorders>
            <w:shd w:val="clear" w:color="auto" w:fill="auto"/>
            <w:noWrap/>
            <w:vAlign w:val="bottom"/>
          </w:tcPr>
          <w:p w:rsidR="000D75FB" w:rsidRPr="007F7EDB" w:rsidRDefault="000D75FB" w:rsidP="0089601E">
            <w:pPr>
              <w:spacing w:line="240" w:lineRule="auto"/>
              <w:jc w:val="center"/>
              <w:rPr>
                <w:rFonts w:eastAsia="Times New Roman"/>
                <w:color w:val="000000"/>
                <w:sz w:val="20"/>
                <w:szCs w:val="20"/>
              </w:rPr>
            </w:pPr>
          </w:p>
        </w:tc>
        <w:tc>
          <w:tcPr>
            <w:tcW w:w="1126" w:type="dxa"/>
            <w:tcBorders>
              <w:top w:val="single" w:sz="4" w:space="0" w:color="auto"/>
              <w:left w:val="single" w:sz="2" w:space="0" w:color="auto"/>
              <w:bottom w:val="nil"/>
            </w:tcBorders>
            <w:shd w:val="clear" w:color="auto" w:fill="auto"/>
            <w:noWrap/>
            <w:vAlign w:val="bottom"/>
          </w:tcPr>
          <w:p w:rsidR="000D75FB" w:rsidRPr="007F7EDB" w:rsidRDefault="000D75FB" w:rsidP="0089601E">
            <w:pPr>
              <w:spacing w:line="240" w:lineRule="auto"/>
              <w:jc w:val="center"/>
              <w:rPr>
                <w:rFonts w:eastAsia="Times New Roman"/>
                <w:color w:val="000000"/>
                <w:sz w:val="20"/>
                <w:szCs w:val="20"/>
              </w:rPr>
            </w:pPr>
          </w:p>
        </w:tc>
        <w:tc>
          <w:tcPr>
            <w:tcW w:w="1080" w:type="dxa"/>
            <w:tcBorders>
              <w:top w:val="single" w:sz="4" w:space="0" w:color="auto"/>
              <w:bottom w:val="nil"/>
            </w:tcBorders>
            <w:shd w:val="clear" w:color="auto" w:fill="auto"/>
            <w:noWrap/>
            <w:vAlign w:val="bottom"/>
          </w:tcPr>
          <w:p w:rsidR="000D75FB" w:rsidRPr="007F7EDB" w:rsidRDefault="000D75FB" w:rsidP="0089601E">
            <w:pPr>
              <w:spacing w:line="240" w:lineRule="auto"/>
              <w:jc w:val="center"/>
              <w:rPr>
                <w:rFonts w:eastAsia="Times New Roman"/>
                <w:color w:val="000000"/>
                <w:sz w:val="20"/>
                <w:szCs w:val="20"/>
              </w:rPr>
            </w:pPr>
          </w:p>
        </w:tc>
        <w:tc>
          <w:tcPr>
            <w:tcW w:w="1080" w:type="dxa"/>
            <w:tcBorders>
              <w:top w:val="single" w:sz="4" w:space="0" w:color="auto"/>
              <w:bottom w:val="nil"/>
            </w:tcBorders>
            <w:shd w:val="clear" w:color="auto" w:fill="auto"/>
            <w:noWrap/>
            <w:vAlign w:val="bottom"/>
          </w:tcPr>
          <w:p w:rsidR="000D75FB" w:rsidRPr="007F7EDB" w:rsidRDefault="000D75FB" w:rsidP="0089601E">
            <w:pPr>
              <w:spacing w:line="240" w:lineRule="auto"/>
              <w:jc w:val="center"/>
              <w:rPr>
                <w:rFonts w:eastAsia="Times New Roman"/>
                <w:color w:val="000000"/>
                <w:sz w:val="20"/>
                <w:szCs w:val="20"/>
              </w:rPr>
            </w:pPr>
          </w:p>
        </w:tc>
        <w:tc>
          <w:tcPr>
            <w:tcW w:w="1170" w:type="dxa"/>
            <w:tcBorders>
              <w:top w:val="single" w:sz="4" w:space="0" w:color="auto"/>
              <w:bottom w:val="nil"/>
            </w:tcBorders>
            <w:shd w:val="clear" w:color="auto" w:fill="auto"/>
            <w:noWrap/>
            <w:vAlign w:val="bottom"/>
          </w:tcPr>
          <w:p w:rsidR="000D75FB" w:rsidRPr="007F7EDB" w:rsidRDefault="000D75FB" w:rsidP="0089601E">
            <w:pPr>
              <w:spacing w:line="240" w:lineRule="auto"/>
              <w:jc w:val="center"/>
              <w:rPr>
                <w:rFonts w:eastAsia="Times New Roman"/>
                <w:color w:val="000000"/>
                <w:sz w:val="20"/>
                <w:szCs w:val="20"/>
              </w:rPr>
            </w:pPr>
          </w:p>
        </w:tc>
      </w:tr>
      <w:tr w:rsidR="000D75FB" w:rsidRPr="007F7EDB" w:rsidTr="0089601E">
        <w:trPr>
          <w:trHeight w:val="288"/>
        </w:trPr>
        <w:tc>
          <w:tcPr>
            <w:tcW w:w="1718" w:type="dxa"/>
            <w:gridSpan w:val="3"/>
            <w:tcBorders>
              <w:top w:val="nil"/>
              <w:bottom w:val="nil"/>
              <w:right w:val="nil"/>
            </w:tcBorders>
            <w:shd w:val="clear" w:color="auto" w:fill="auto"/>
            <w:noWrap/>
            <w:vAlign w:val="bottom"/>
            <w:hideMark/>
          </w:tcPr>
          <w:p w:rsidR="000D75FB" w:rsidRPr="007F7EDB" w:rsidRDefault="000D75FB" w:rsidP="0089601E">
            <w:pPr>
              <w:spacing w:line="240" w:lineRule="auto"/>
              <w:rPr>
                <w:rFonts w:eastAsia="Times New Roman"/>
                <w:color w:val="000000"/>
                <w:sz w:val="20"/>
                <w:szCs w:val="20"/>
              </w:rPr>
            </w:pPr>
          </w:p>
        </w:tc>
        <w:tc>
          <w:tcPr>
            <w:tcW w:w="1383" w:type="dxa"/>
            <w:gridSpan w:val="3"/>
            <w:tcBorders>
              <w:top w:val="nil"/>
              <w:left w:val="nil"/>
              <w:bottom w:val="nil"/>
              <w:right w:val="nil"/>
            </w:tcBorders>
            <w:shd w:val="clear" w:color="auto" w:fill="auto"/>
            <w:noWrap/>
            <w:vAlign w:val="bottom"/>
            <w:hideMark/>
          </w:tcPr>
          <w:p w:rsidR="000D75FB" w:rsidRPr="007F7EDB" w:rsidRDefault="000D75FB" w:rsidP="0089601E">
            <w:pPr>
              <w:spacing w:line="240" w:lineRule="auto"/>
              <w:jc w:val="center"/>
              <w:rPr>
                <w:rFonts w:eastAsia="Times New Roman"/>
                <w:color w:val="000000"/>
                <w:sz w:val="20"/>
                <w:szCs w:val="20"/>
              </w:rPr>
            </w:pPr>
            <w:r w:rsidRPr="007F7EDB">
              <w:rPr>
                <w:rFonts w:eastAsia="Times New Roman"/>
                <w:color w:val="000000"/>
                <w:sz w:val="20"/>
                <w:szCs w:val="20"/>
              </w:rPr>
              <w:t>Value</w:t>
            </w:r>
          </w:p>
        </w:tc>
        <w:tc>
          <w:tcPr>
            <w:tcW w:w="1073" w:type="dxa"/>
            <w:tcBorders>
              <w:top w:val="nil"/>
              <w:left w:val="nil"/>
              <w:bottom w:val="nil"/>
              <w:right w:val="nil"/>
            </w:tcBorders>
            <w:shd w:val="clear" w:color="auto" w:fill="auto"/>
            <w:noWrap/>
            <w:vAlign w:val="bottom"/>
            <w:hideMark/>
          </w:tcPr>
          <w:p w:rsidR="000D75FB" w:rsidRPr="007F7EDB" w:rsidRDefault="000D75FB" w:rsidP="0089601E">
            <w:pPr>
              <w:spacing w:line="240" w:lineRule="auto"/>
              <w:jc w:val="center"/>
              <w:rPr>
                <w:rFonts w:eastAsia="Times New Roman"/>
                <w:color w:val="000000"/>
                <w:sz w:val="20"/>
                <w:szCs w:val="20"/>
              </w:rPr>
            </w:pPr>
            <w:proofErr w:type="spellStart"/>
            <w:r w:rsidRPr="007F7EDB">
              <w:rPr>
                <w:rFonts w:eastAsia="Times New Roman"/>
                <w:color w:val="000000"/>
                <w:sz w:val="20"/>
                <w:szCs w:val="20"/>
              </w:rPr>
              <w:t>df</w:t>
            </w:r>
            <w:proofErr w:type="spellEnd"/>
          </w:p>
        </w:tc>
        <w:tc>
          <w:tcPr>
            <w:tcW w:w="1105" w:type="dxa"/>
            <w:tcBorders>
              <w:top w:val="nil"/>
              <w:left w:val="nil"/>
              <w:bottom w:val="nil"/>
              <w:right w:val="single" w:sz="2" w:space="0" w:color="auto"/>
            </w:tcBorders>
            <w:shd w:val="clear" w:color="auto" w:fill="auto"/>
            <w:noWrap/>
            <w:vAlign w:val="bottom"/>
            <w:hideMark/>
          </w:tcPr>
          <w:p w:rsidR="000D75FB" w:rsidRPr="007F7EDB" w:rsidRDefault="000D75FB" w:rsidP="0089601E">
            <w:pPr>
              <w:spacing w:line="240" w:lineRule="auto"/>
              <w:jc w:val="center"/>
              <w:rPr>
                <w:rFonts w:eastAsia="Times New Roman"/>
                <w:color w:val="000000"/>
                <w:sz w:val="20"/>
                <w:szCs w:val="20"/>
              </w:rPr>
            </w:pPr>
            <w:r w:rsidRPr="007F7EDB">
              <w:rPr>
                <w:rFonts w:eastAsia="Times New Roman"/>
                <w:color w:val="000000"/>
                <w:sz w:val="20"/>
                <w:szCs w:val="20"/>
              </w:rPr>
              <w:t>Probability</w:t>
            </w:r>
          </w:p>
        </w:tc>
        <w:tc>
          <w:tcPr>
            <w:tcW w:w="1126" w:type="dxa"/>
            <w:tcBorders>
              <w:top w:val="nil"/>
              <w:left w:val="single" w:sz="2" w:space="0" w:color="auto"/>
              <w:bottom w:val="nil"/>
              <w:right w:val="nil"/>
            </w:tcBorders>
            <w:shd w:val="clear" w:color="auto" w:fill="auto"/>
            <w:noWrap/>
            <w:vAlign w:val="bottom"/>
            <w:hideMark/>
          </w:tcPr>
          <w:p w:rsidR="000D75FB" w:rsidRPr="007F7EDB" w:rsidRDefault="000D75FB" w:rsidP="0089601E">
            <w:pPr>
              <w:spacing w:line="240" w:lineRule="auto"/>
              <w:jc w:val="center"/>
              <w:rPr>
                <w:rFonts w:eastAsia="Times New Roman"/>
                <w:color w:val="000000"/>
                <w:sz w:val="20"/>
                <w:szCs w:val="20"/>
              </w:rPr>
            </w:pPr>
          </w:p>
        </w:tc>
        <w:tc>
          <w:tcPr>
            <w:tcW w:w="1080" w:type="dxa"/>
            <w:tcBorders>
              <w:top w:val="nil"/>
              <w:left w:val="nil"/>
              <w:bottom w:val="nil"/>
              <w:right w:val="nil"/>
            </w:tcBorders>
            <w:shd w:val="clear" w:color="auto" w:fill="auto"/>
            <w:noWrap/>
            <w:vAlign w:val="bottom"/>
            <w:hideMark/>
          </w:tcPr>
          <w:p w:rsidR="000D75FB" w:rsidRPr="007F7EDB" w:rsidRDefault="000D75FB" w:rsidP="0089601E">
            <w:pPr>
              <w:spacing w:line="240" w:lineRule="auto"/>
              <w:jc w:val="center"/>
              <w:rPr>
                <w:rFonts w:eastAsia="Times New Roman"/>
                <w:color w:val="000000"/>
                <w:sz w:val="20"/>
                <w:szCs w:val="20"/>
              </w:rPr>
            </w:pPr>
            <w:r w:rsidRPr="007F7EDB">
              <w:rPr>
                <w:rFonts w:eastAsia="Times New Roman"/>
                <w:color w:val="000000"/>
                <w:sz w:val="20"/>
                <w:szCs w:val="20"/>
              </w:rPr>
              <w:t>Value</w:t>
            </w:r>
          </w:p>
        </w:tc>
        <w:tc>
          <w:tcPr>
            <w:tcW w:w="1080" w:type="dxa"/>
            <w:tcBorders>
              <w:top w:val="nil"/>
              <w:left w:val="nil"/>
              <w:bottom w:val="nil"/>
              <w:right w:val="nil"/>
            </w:tcBorders>
            <w:shd w:val="clear" w:color="auto" w:fill="auto"/>
            <w:noWrap/>
            <w:vAlign w:val="bottom"/>
            <w:hideMark/>
          </w:tcPr>
          <w:p w:rsidR="000D75FB" w:rsidRPr="007F7EDB" w:rsidRDefault="000D75FB" w:rsidP="0089601E">
            <w:pPr>
              <w:spacing w:line="240" w:lineRule="auto"/>
              <w:jc w:val="center"/>
              <w:rPr>
                <w:rFonts w:eastAsia="Times New Roman"/>
                <w:color w:val="000000"/>
                <w:sz w:val="20"/>
                <w:szCs w:val="20"/>
              </w:rPr>
            </w:pPr>
            <w:proofErr w:type="spellStart"/>
            <w:r w:rsidRPr="007F7EDB">
              <w:rPr>
                <w:rFonts w:eastAsia="Times New Roman"/>
                <w:color w:val="000000"/>
                <w:sz w:val="20"/>
                <w:szCs w:val="20"/>
              </w:rPr>
              <w:t>df</w:t>
            </w:r>
            <w:proofErr w:type="spellEnd"/>
          </w:p>
        </w:tc>
        <w:tc>
          <w:tcPr>
            <w:tcW w:w="1170" w:type="dxa"/>
            <w:tcBorders>
              <w:top w:val="nil"/>
              <w:left w:val="nil"/>
              <w:bottom w:val="nil"/>
            </w:tcBorders>
            <w:shd w:val="clear" w:color="auto" w:fill="auto"/>
            <w:noWrap/>
            <w:vAlign w:val="bottom"/>
            <w:hideMark/>
          </w:tcPr>
          <w:p w:rsidR="000D75FB" w:rsidRPr="007F7EDB" w:rsidRDefault="000D75FB" w:rsidP="0089601E">
            <w:pPr>
              <w:spacing w:line="240" w:lineRule="auto"/>
              <w:jc w:val="center"/>
              <w:rPr>
                <w:rFonts w:eastAsia="Times New Roman"/>
                <w:color w:val="000000"/>
                <w:sz w:val="20"/>
                <w:szCs w:val="20"/>
              </w:rPr>
            </w:pPr>
            <w:r w:rsidRPr="007F7EDB">
              <w:rPr>
                <w:rFonts w:eastAsia="Times New Roman"/>
                <w:color w:val="000000"/>
                <w:sz w:val="20"/>
                <w:szCs w:val="20"/>
              </w:rPr>
              <w:t>Probability</w:t>
            </w:r>
          </w:p>
        </w:tc>
      </w:tr>
      <w:tr w:rsidR="000D75FB" w:rsidRPr="001B5A1D" w:rsidTr="0089601E">
        <w:trPr>
          <w:trHeight w:val="288"/>
        </w:trPr>
        <w:tc>
          <w:tcPr>
            <w:tcW w:w="2135" w:type="dxa"/>
            <w:gridSpan w:val="5"/>
            <w:tcBorders>
              <w:top w:val="nil"/>
              <w:bottom w:val="single" w:sz="4" w:space="0" w:color="auto"/>
            </w:tcBorders>
            <w:shd w:val="clear" w:color="auto" w:fill="auto"/>
            <w:noWrap/>
            <w:vAlign w:val="bottom"/>
            <w:hideMark/>
          </w:tcPr>
          <w:p w:rsidR="000D75FB" w:rsidRPr="001B5A1D" w:rsidRDefault="000D75FB" w:rsidP="0089601E">
            <w:pPr>
              <w:spacing w:line="240" w:lineRule="auto"/>
              <w:rPr>
                <w:color w:val="000000"/>
                <w:sz w:val="20"/>
                <w:szCs w:val="20"/>
              </w:rPr>
            </w:pPr>
            <w:r w:rsidRPr="001B5A1D">
              <w:rPr>
                <w:rFonts w:eastAsia="Times New Roman"/>
                <w:color w:val="000000"/>
                <w:sz w:val="20"/>
                <w:szCs w:val="20"/>
              </w:rPr>
              <w:t>Max |z| (at period 20)</w:t>
            </w:r>
            <w:r w:rsidRPr="001B5A1D">
              <w:rPr>
                <w:sz w:val="20"/>
                <w:szCs w:val="20"/>
              </w:rPr>
              <w:t>†</w:t>
            </w:r>
            <w:r w:rsidRPr="001B5A1D">
              <w:rPr>
                <w:rFonts w:eastAsia="Times New Roman"/>
                <w:sz w:val="20"/>
                <w:szCs w:val="20"/>
              </w:rPr>
              <w:t xml:space="preserve"> </w:t>
            </w:r>
          </w:p>
        </w:tc>
        <w:tc>
          <w:tcPr>
            <w:tcW w:w="966" w:type="dxa"/>
            <w:tcBorders>
              <w:top w:val="nil"/>
              <w:bottom w:val="single" w:sz="4" w:space="0" w:color="auto"/>
            </w:tcBorders>
            <w:shd w:val="clear" w:color="auto" w:fill="auto"/>
            <w:noWrap/>
            <w:vAlign w:val="bottom"/>
            <w:hideMark/>
          </w:tcPr>
          <w:p w:rsidR="000D75FB" w:rsidRPr="001B5A1D" w:rsidRDefault="000D75FB" w:rsidP="0089601E">
            <w:pPr>
              <w:spacing w:line="240" w:lineRule="auto"/>
              <w:jc w:val="right"/>
              <w:rPr>
                <w:rFonts w:eastAsia="Times New Roman"/>
                <w:color w:val="000000"/>
                <w:sz w:val="20"/>
                <w:szCs w:val="20"/>
              </w:rPr>
            </w:pPr>
            <w:r w:rsidRPr="001B5A1D">
              <w:rPr>
                <w:rFonts w:eastAsia="Times New Roman"/>
                <w:color w:val="000000"/>
                <w:sz w:val="20"/>
                <w:szCs w:val="20"/>
              </w:rPr>
              <w:t>0.530025</w:t>
            </w:r>
          </w:p>
        </w:tc>
        <w:tc>
          <w:tcPr>
            <w:tcW w:w="1073" w:type="dxa"/>
            <w:tcBorders>
              <w:top w:val="nil"/>
              <w:bottom w:val="single" w:sz="4" w:space="0" w:color="auto"/>
            </w:tcBorders>
            <w:shd w:val="clear" w:color="auto" w:fill="auto"/>
            <w:noWrap/>
            <w:vAlign w:val="bottom"/>
            <w:hideMark/>
          </w:tcPr>
          <w:p w:rsidR="000D75FB" w:rsidRPr="001B5A1D" w:rsidRDefault="000D75FB" w:rsidP="0089601E">
            <w:pPr>
              <w:spacing w:line="240" w:lineRule="auto"/>
              <w:jc w:val="right"/>
              <w:rPr>
                <w:rFonts w:eastAsia="Times New Roman"/>
                <w:color w:val="000000"/>
                <w:sz w:val="20"/>
                <w:szCs w:val="20"/>
              </w:rPr>
            </w:pPr>
            <w:r w:rsidRPr="001B5A1D">
              <w:rPr>
                <w:rFonts w:eastAsia="Times New Roman"/>
                <w:color w:val="000000"/>
                <w:sz w:val="20"/>
                <w:szCs w:val="20"/>
              </w:rPr>
              <w:t>849</w:t>
            </w:r>
          </w:p>
        </w:tc>
        <w:tc>
          <w:tcPr>
            <w:tcW w:w="1105" w:type="dxa"/>
            <w:tcBorders>
              <w:top w:val="nil"/>
              <w:bottom w:val="single" w:sz="4" w:space="0" w:color="auto"/>
              <w:right w:val="single" w:sz="2" w:space="0" w:color="auto"/>
            </w:tcBorders>
            <w:shd w:val="clear" w:color="auto" w:fill="auto"/>
            <w:noWrap/>
            <w:vAlign w:val="bottom"/>
            <w:hideMark/>
          </w:tcPr>
          <w:p w:rsidR="000D75FB" w:rsidRPr="001B5A1D" w:rsidRDefault="000D75FB" w:rsidP="0089601E">
            <w:pPr>
              <w:spacing w:line="240" w:lineRule="auto"/>
              <w:jc w:val="right"/>
              <w:rPr>
                <w:rFonts w:eastAsia="Times New Roman"/>
                <w:color w:val="000000"/>
                <w:sz w:val="20"/>
                <w:szCs w:val="20"/>
              </w:rPr>
            </w:pPr>
            <w:r w:rsidRPr="001B5A1D">
              <w:rPr>
                <w:rFonts w:eastAsia="Times New Roman"/>
                <w:color w:val="000000"/>
                <w:sz w:val="20"/>
                <w:szCs w:val="20"/>
              </w:rPr>
              <w:t>0.9893</w:t>
            </w:r>
          </w:p>
        </w:tc>
        <w:tc>
          <w:tcPr>
            <w:tcW w:w="1126" w:type="dxa"/>
            <w:tcBorders>
              <w:top w:val="nil"/>
              <w:left w:val="single" w:sz="2" w:space="0" w:color="auto"/>
              <w:bottom w:val="single" w:sz="4" w:space="0" w:color="auto"/>
            </w:tcBorders>
            <w:shd w:val="clear" w:color="auto" w:fill="auto"/>
            <w:noWrap/>
            <w:vAlign w:val="bottom"/>
            <w:hideMark/>
          </w:tcPr>
          <w:p w:rsidR="000D75FB" w:rsidRPr="001B5A1D" w:rsidRDefault="000D75FB" w:rsidP="0089601E">
            <w:pPr>
              <w:spacing w:line="240" w:lineRule="auto"/>
              <w:rPr>
                <w:rFonts w:eastAsia="Times New Roman"/>
                <w:color w:val="000000"/>
                <w:sz w:val="20"/>
                <w:szCs w:val="20"/>
              </w:rPr>
            </w:pPr>
          </w:p>
        </w:tc>
        <w:tc>
          <w:tcPr>
            <w:tcW w:w="1080" w:type="dxa"/>
            <w:tcBorders>
              <w:top w:val="nil"/>
              <w:bottom w:val="single" w:sz="4" w:space="0" w:color="auto"/>
            </w:tcBorders>
            <w:shd w:val="clear" w:color="auto" w:fill="auto"/>
            <w:noWrap/>
            <w:vAlign w:val="bottom"/>
            <w:hideMark/>
          </w:tcPr>
          <w:p w:rsidR="000D75FB" w:rsidRPr="001B5A1D" w:rsidRDefault="000D75FB" w:rsidP="0089601E">
            <w:pPr>
              <w:spacing w:line="240" w:lineRule="auto"/>
              <w:jc w:val="right"/>
              <w:rPr>
                <w:rFonts w:eastAsia="Times New Roman"/>
                <w:color w:val="000000"/>
                <w:sz w:val="20"/>
                <w:szCs w:val="20"/>
              </w:rPr>
            </w:pPr>
            <w:r w:rsidRPr="001B5A1D">
              <w:rPr>
                <w:rFonts w:eastAsia="Times New Roman"/>
                <w:color w:val="000000"/>
                <w:sz w:val="20"/>
                <w:szCs w:val="20"/>
              </w:rPr>
              <w:t>0.988527</w:t>
            </w:r>
          </w:p>
        </w:tc>
        <w:tc>
          <w:tcPr>
            <w:tcW w:w="1080" w:type="dxa"/>
            <w:tcBorders>
              <w:top w:val="nil"/>
              <w:bottom w:val="single" w:sz="4" w:space="0" w:color="auto"/>
            </w:tcBorders>
            <w:shd w:val="clear" w:color="auto" w:fill="auto"/>
            <w:noWrap/>
            <w:vAlign w:val="bottom"/>
            <w:hideMark/>
          </w:tcPr>
          <w:p w:rsidR="000D75FB" w:rsidRPr="001B5A1D" w:rsidRDefault="000D75FB" w:rsidP="0089601E">
            <w:pPr>
              <w:spacing w:line="240" w:lineRule="auto"/>
              <w:jc w:val="right"/>
              <w:rPr>
                <w:rFonts w:eastAsia="Times New Roman"/>
                <w:color w:val="000000"/>
                <w:sz w:val="20"/>
                <w:szCs w:val="20"/>
              </w:rPr>
            </w:pPr>
            <w:r w:rsidRPr="001B5A1D">
              <w:rPr>
                <w:rFonts w:eastAsia="Times New Roman"/>
                <w:color w:val="000000"/>
                <w:sz w:val="20"/>
                <w:szCs w:val="20"/>
              </w:rPr>
              <w:t>608</w:t>
            </w:r>
          </w:p>
        </w:tc>
        <w:tc>
          <w:tcPr>
            <w:tcW w:w="1170" w:type="dxa"/>
            <w:tcBorders>
              <w:top w:val="nil"/>
              <w:bottom w:val="single" w:sz="4" w:space="0" w:color="auto"/>
            </w:tcBorders>
            <w:shd w:val="clear" w:color="auto" w:fill="auto"/>
            <w:noWrap/>
            <w:vAlign w:val="bottom"/>
            <w:hideMark/>
          </w:tcPr>
          <w:p w:rsidR="000D75FB" w:rsidRPr="001B5A1D" w:rsidRDefault="000D75FB" w:rsidP="0089601E">
            <w:pPr>
              <w:spacing w:line="240" w:lineRule="auto"/>
              <w:jc w:val="right"/>
              <w:rPr>
                <w:rFonts w:eastAsia="Times New Roman"/>
                <w:color w:val="000000"/>
                <w:sz w:val="20"/>
                <w:szCs w:val="20"/>
              </w:rPr>
            </w:pPr>
            <w:r w:rsidRPr="001B5A1D">
              <w:rPr>
                <w:rFonts w:eastAsia="Times New Roman"/>
                <w:color w:val="000000"/>
                <w:sz w:val="20"/>
                <w:szCs w:val="20"/>
              </w:rPr>
              <w:t>0.8577</w:t>
            </w:r>
          </w:p>
        </w:tc>
      </w:tr>
      <w:tr w:rsidR="000D75FB" w:rsidRPr="007F7EDB" w:rsidTr="0089601E">
        <w:trPr>
          <w:trHeight w:val="288"/>
        </w:trPr>
        <w:tc>
          <w:tcPr>
            <w:tcW w:w="1934" w:type="dxa"/>
            <w:gridSpan w:val="4"/>
            <w:tcBorders>
              <w:top w:val="nil"/>
              <w:bottom w:val="nil"/>
            </w:tcBorders>
            <w:shd w:val="clear" w:color="auto" w:fill="auto"/>
            <w:noWrap/>
            <w:vAlign w:val="bottom"/>
            <w:hideMark/>
          </w:tcPr>
          <w:p w:rsidR="000D75FB" w:rsidRPr="007F7EDB" w:rsidRDefault="000D75FB" w:rsidP="0089601E">
            <w:pPr>
              <w:spacing w:line="240" w:lineRule="auto"/>
              <w:rPr>
                <w:rFonts w:eastAsia="Times New Roman"/>
                <w:color w:val="000000"/>
                <w:sz w:val="20"/>
                <w:szCs w:val="20"/>
              </w:rPr>
            </w:pPr>
            <w:r w:rsidRPr="007F7EDB">
              <w:rPr>
                <w:rFonts w:eastAsia="Times New Roman"/>
                <w:color w:val="000000"/>
                <w:sz w:val="20"/>
                <w:szCs w:val="20"/>
              </w:rPr>
              <w:t>Individual Tests</w:t>
            </w:r>
          </w:p>
        </w:tc>
        <w:tc>
          <w:tcPr>
            <w:tcW w:w="1167" w:type="dxa"/>
            <w:gridSpan w:val="2"/>
            <w:tcBorders>
              <w:top w:val="nil"/>
              <w:bottom w:val="nil"/>
            </w:tcBorders>
            <w:shd w:val="clear" w:color="auto" w:fill="auto"/>
            <w:noWrap/>
            <w:vAlign w:val="bottom"/>
            <w:hideMark/>
          </w:tcPr>
          <w:p w:rsidR="000D75FB" w:rsidRPr="007F7EDB" w:rsidRDefault="000D75FB" w:rsidP="0089601E">
            <w:pPr>
              <w:spacing w:line="240" w:lineRule="auto"/>
              <w:rPr>
                <w:rFonts w:eastAsia="Times New Roman"/>
                <w:color w:val="000000"/>
                <w:sz w:val="20"/>
                <w:szCs w:val="20"/>
              </w:rPr>
            </w:pPr>
          </w:p>
        </w:tc>
        <w:tc>
          <w:tcPr>
            <w:tcW w:w="1073" w:type="dxa"/>
            <w:tcBorders>
              <w:top w:val="nil"/>
              <w:bottom w:val="nil"/>
            </w:tcBorders>
            <w:shd w:val="clear" w:color="auto" w:fill="auto"/>
            <w:noWrap/>
            <w:vAlign w:val="bottom"/>
            <w:hideMark/>
          </w:tcPr>
          <w:p w:rsidR="000D75FB" w:rsidRPr="00545CF9" w:rsidRDefault="000D75FB" w:rsidP="0089601E">
            <w:pPr>
              <w:spacing w:line="240" w:lineRule="auto"/>
              <w:rPr>
                <w:color w:val="000000"/>
                <w:sz w:val="20"/>
                <w:szCs w:val="20"/>
              </w:rPr>
            </w:pPr>
          </w:p>
        </w:tc>
        <w:tc>
          <w:tcPr>
            <w:tcW w:w="1105" w:type="dxa"/>
            <w:tcBorders>
              <w:top w:val="nil"/>
              <w:bottom w:val="nil"/>
              <w:right w:val="single" w:sz="2" w:space="0" w:color="auto"/>
            </w:tcBorders>
            <w:shd w:val="clear" w:color="auto" w:fill="auto"/>
            <w:noWrap/>
            <w:vAlign w:val="bottom"/>
            <w:hideMark/>
          </w:tcPr>
          <w:p w:rsidR="000D75FB" w:rsidRPr="007F7EDB" w:rsidRDefault="000D75FB" w:rsidP="0089601E">
            <w:pPr>
              <w:spacing w:line="240" w:lineRule="auto"/>
              <w:rPr>
                <w:rFonts w:eastAsia="Times New Roman"/>
                <w:color w:val="000000"/>
                <w:sz w:val="20"/>
                <w:szCs w:val="20"/>
              </w:rPr>
            </w:pPr>
            <w:r w:rsidRPr="007F7EDB">
              <w:rPr>
                <w:rFonts w:eastAsia="Times New Roman"/>
                <w:color w:val="000000"/>
                <w:sz w:val="20"/>
                <w:szCs w:val="20"/>
              </w:rPr>
              <w:t> </w:t>
            </w:r>
          </w:p>
        </w:tc>
        <w:tc>
          <w:tcPr>
            <w:tcW w:w="1126" w:type="dxa"/>
            <w:tcBorders>
              <w:top w:val="nil"/>
              <w:left w:val="single" w:sz="2" w:space="0" w:color="auto"/>
              <w:bottom w:val="nil"/>
            </w:tcBorders>
            <w:shd w:val="clear" w:color="auto" w:fill="auto"/>
            <w:noWrap/>
            <w:vAlign w:val="bottom"/>
            <w:hideMark/>
          </w:tcPr>
          <w:p w:rsidR="000D75FB" w:rsidRPr="007F7EDB" w:rsidRDefault="000D75FB" w:rsidP="0089601E">
            <w:pPr>
              <w:spacing w:line="240" w:lineRule="auto"/>
              <w:rPr>
                <w:rFonts w:eastAsia="Times New Roman"/>
                <w:color w:val="000000"/>
                <w:sz w:val="20"/>
                <w:szCs w:val="20"/>
              </w:rPr>
            </w:pPr>
          </w:p>
        </w:tc>
        <w:tc>
          <w:tcPr>
            <w:tcW w:w="1080" w:type="dxa"/>
            <w:tcBorders>
              <w:top w:val="nil"/>
              <w:bottom w:val="nil"/>
            </w:tcBorders>
            <w:shd w:val="clear" w:color="auto" w:fill="auto"/>
            <w:noWrap/>
            <w:vAlign w:val="bottom"/>
            <w:hideMark/>
          </w:tcPr>
          <w:p w:rsidR="000D75FB" w:rsidRPr="007F7EDB" w:rsidRDefault="000D75FB" w:rsidP="0089601E">
            <w:pPr>
              <w:spacing w:line="240" w:lineRule="auto"/>
              <w:rPr>
                <w:rFonts w:eastAsia="Times New Roman"/>
                <w:color w:val="000000"/>
                <w:sz w:val="20"/>
                <w:szCs w:val="20"/>
              </w:rPr>
            </w:pPr>
          </w:p>
        </w:tc>
        <w:tc>
          <w:tcPr>
            <w:tcW w:w="1080" w:type="dxa"/>
            <w:tcBorders>
              <w:top w:val="nil"/>
              <w:bottom w:val="nil"/>
            </w:tcBorders>
            <w:shd w:val="clear" w:color="auto" w:fill="auto"/>
            <w:noWrap/>
            <w:vAlign w:val="bottom"/>
            <w:hideMark/>
          </w:tcPr>
          <w:p w:rsidR="000D75FB" w:rsidRPr="007F7EDB" w:rsidRDefault="000D75FB" w:rsidP="0089601E">
            <w:pPr>
              <w:spacing w:line="240" w:lineRule="auto"/>
              <w:rPr>
                <w:rFonts w:eastAsia="Times New Roman"/>
                <w:color w:val="000000"/>
                <w:sz w:val="20"/>
                <w:szCs w:val="20"/>
              </w:rPr>
            </w:pPr>
          </w:p>
        </w:tc>
        <w:tc>
          <w:tcPr>
            <w:tcW w:w="1170" w:type="dxa"/>
            <w:tcBorders>
              <w:top w:val="nil"/>
              <w:bottom w:val="nil"/>
            </w:tcBorders>
            <w:shd w:val="clear" w:color="auto" w:fill="auto"/>
            <w:noWrap/>
            <w:vAlign w:val="bottom"/>
            <w:hideMark/>
          </w:tcPr>
          <w:p w:rsidR="000D75FB" w:rsidRPr="007F7EDB" w:rsidRDefault="000D75FB" w:rsidP="0089601E">
            <w:pPr>
              <w:spacing w:line="240" w:lineRule="auto"/>
              <w:rPr>
                <w:rFonts w:eastAsia="Times New Roman"/>
                <w:color w:val="000000"/>
                <w:sz w:val="20"/>
                <w:szCs w:val="20"/>
              </w:rPr>
            </w:pPr>
            <w:r w:rsidRPr="007F7EDB">
              <w:rPr>
                <w:rFonts w:eastAsia="Times New Roman"/>
                <w:color w:val="000000"/>
                <w:sz w:val="20"/>
                <w:szCs w:val="20"/>
              </w:rPr>
              <w:t> </w:t>
            </w:r>
          </w:p>
        </w:tc>
      </w:tr>
      <w:tr w:rsidR="000D75FB" w:rsidRPr="007F7EDB" w:rsidTr="0089601E">
        <w:trPr>
          <w:trHeight w:val="288"/>
        </w:trPr>
        <w:tc>
          <w:tcPr>
            <w:tcW w:w="761" w:type="dxa"/>
            <w:tcBorders>
              <w:top w:val="nil"/>
              <w:bottom w:val="nil"/>
              <w:right w:val="nil"/>
            </w:tcBorders>
            <w:shd w:val="clear" w:color="auto" w:fill="auto"/>
            <w:noWrap/>
            <w:vAlign w:val="bottom"/>
            <w:hideMark/>
          </w:tcPr>
          <w:p w:rsidR="000D75FB" w:rsidRPr="007F7EDB" w:rsidRDefault="000D75FB" w:rsidP="0089601E">
            <w:pPr>
              <w:spacing w:line="240" w:lineRule="auto"/>
              <w:jc w:val="center"/>
              <w:rPr>
                <w:rFonts w:eastAsia="Times New Roman"/>
                <w:color w:val="000000"/>
                <w:sz w:val="20"/>
                <w:szCs w:val="20"/>
              </w:rPr>
            </w:pPr>
            <w:r w:rsidRPr="007F7EDB">
              <w:rPr>
                <w:rFonts w:eastAsia="Times New Roman"/>
                <w:color w:val="000000"/>
                <w:sz w:val="20"/>
                <w:szCs w:val="20"/>
              </w:rPr>
              <w:t>Period</w:t>
            </w:r>
          </w:p>
        </w:tc>
        <w:tc>
          <w:tcPr>
            <w:tcW w:w="1173" w:type="dxa"/>
            <w:gridSpan w:val="3"/>
            <w:tcBorders>
              <w:top w:val="nil"/>
              <w:left w:val="nil"/>
              <w:bottom w:val="nil"/>
              <w:right w:val="nil"/>
            </w:tcBorders>
            <w:shd w:val="clear" w:color="auto" w:fill="auto"/>
            <w:noWrap/>
            <w:vAlign w:val="bottom"/>
            <w:hideMark/>
          </w:tcPr>
          <w:p w:rsidR="000D75FB" w:rsidRPr="007F7EDB" w:rsidRDefault="000D75FB" w:rsidP="0089601E">
            <w:pPr>
              <w:spacing w:line="240" w:lineRule="auto"/>
              <w:jc w:val="center"/>
              <w:rPr>
                <w:rFonts w:eastAsia="Times New Roman"/>
                <w:color w:val="000000"/>
                <w:sz w:val="20"/>
                <w:szCs w:val="20"/>
              </w:rPr>
            </w:pPr>
            <w:r w:rsidRPr="007F7EDB">
              <w:rPr>
                <w:rFonts w:eastAsia="Times New Roman"/>
                <w:color w:val="000000"/>
                <w:sz w:val="20"/>
                <w:szCs w:val="20"/>
              </w:rPr>
              <w:t>Var. Ratio</w:t>
            </w:r>
          </w:p>
        </w:tc>
        <w:tc>
          <w:tcPr>
            <w:tcW w:w="1167" w:type="dxa"/>
            <w:gridSpan w:val="2"/>
            <w:tcBorders>
              <w:top w:val="nil"/>
              <w:left w:val="nil"/>
              <w:bottom w:val="nil"/>
              <w:right w:val="nil"/>
            </w:tcBorders>
            <w:shd w:val="clear" w:color="auto" w:fill="auto"/>
            <w:noWrap/>
            <w:vAlign w:val="bottom"/>
            <w:hideMark/>
          </w:tcPr>
          <w:p w:rsidR="000D75FB" w:rsidRPr="007F7EDB" w:rsidRDefault="000D75FB" w:rsidP="0089601E">
            <w:pPr>
              <w:spacing w:line="240" w:lineRule="auto"/>
              <w:jc w:val="center"/>
              <w:rPr>
                <w:rFonts w:eastAsia="Times New Roman"/>
                <w:color w:val="000000"/>
                <w:sz w:val="20"/>
                <w:szCs w:val="20"/>
              </w:rPr>
            </w:pPr>
            <w:r w:rsidRPr="007F7EDB">
              <w:rPr>
                <w:rFonts w:eastAsia="Times New Roman"/>
                <w:color w:val="000000"/>
                <w:sz w:val="20"/>
                <w:szCs w:val="20"/>
              </w:rPr>
              <w:t>Std. Error</w:t>
            </w:r>
          </w:p>
        </w:tc>
        <w:tc>
          <w:tcPr>
            <w:tcW w:w="1073" w:type="dxa"/>
            <w:tcBorders>
              <w:top w:val="nil"/>
              <w:left w:val="nil"/>
              <w:bottom w:val="nil"/>
              <w:right w:val="nil"/>
            </w:tcBorders>
            <w:shd w:val="clear" w:color="auto" w:fill="auto"/>
            <w:noWrap/>
            <w:vAlign w:val="bottom"/>
            <w:hideMark/>
          </w:tcPr>
          <w:p w:rsidR="000D75FB" w:rsidRPr="007F7EDB" w:rsidRDefault="000D75FB" w:rsidP="0089601E">
            <w:pPr>
              <w:spacing w:line="240" w:lineRule="auto"/>
              <w:jc w:val="center"/>
              <w:rPr>
                <w:rFonts w:eastAsia="Times New Roman"/>
                <w:color w:val="000000"/>
                <w:sz w:val="20"/>
                <w:szCs w:val="20"/>
              </w:rPr>
            </w:pPr>
            <w:r w:rsidRPr="007F7EDB">
              <w:rPr>
                <w:rFonts w:eastAsia="Times New Roman"/>
                <w:color w:val="000000"/>
                <w:sz w:val="20"/>
                <w:szCs w:val="20"/>
              </w:rPr>
              <w:t>z-Statistic</w:t>
            </w:r>
          </w:p>
        </w:tc>
        <w:tc>
          <w:tcPr>
            <w:tcW w:w="1105" w:type="dxa"/>
            <w:tcBorders>
              <w:top w:val="nil"/>
              <w:left w:val="nil"/>
              <w:bottom w:val="nil"/>
              <w:right w:val="single" w:sz="2" w:space="0" w:color="auto"/>
            </w:tcBorders>
            <w:shd w:val="clear" w:color="auto" w:fill="auto"/>
            <w:noWrap/>
            <w:vAlign w:val="bottom"/>
            <w:hideMark/>
          </w:tcPr>
          <w:p w:rsidR="000D75FB" w:rsidRPr="007F7EDB" w:rsidRDefault="000D75FB" w:rsidP="0089601E">
            <w:pPr>
              <w:spacing w:line="240" w:lineRule="auto"/>
              <w:jc w:val="center"/>
              <w:rPr>
                <w:rFonts w:eastAsia="Times New Roman"/>
                <w:color w:val="000000"/>
                <w:sz w:val="20"/>
                <w:szCs w:val="20"/>
              </w:rPr>
            </w:pPr>
            <w:r w:rsidRPr="007F7EDB">
              <w:rPr>
                <w:rFonts w:eastAsia="Times New Roman"/>
                <w:color w:val="000000"/>
                <w:sz w:val="20"/>
                <w:szCs w:val="20"/>
              </w:rPr>
              <w:t>Probability</w:t>
            </w:r>
          </w:p>
        </w:tc>
        <w:tc>
          <w:tcPr>
            <w:tcW w:w="1126" w:type="dxa"/>
            <w:tcBorders>
              <w:top w:val="nil"/>
              <w:left w:val="single" w:sz="2" w:space="0" w:color="auto"/>
              <w:bottom w:val="nil"/>
              <w:right w:val="nil"/>
            </w:tcBorders>
            <w:shd w:val="clear" w:color="auto" w:fill="auto"/>
            <w:noWrap/>
            <w:vAlign w:val="bottom"/>
            <w:hideMark/>
          </w:tcPr>
          <w:p w:rsidR="000D75FB" w:rsidRPr="007F7EDB" w:rsidRDefault="000D75FB" w:rsidP="0089601E">
            <w:pPr>
              <w:spacing w:line="240" w:lineRule="auto"/>
              <w:jc w:val="center"/>
              <w:rPr>
                <w:rFonts w:eastAsia="Times New Roman"/>
                <w:color w:val="000000"/>
                <w:sz w:val="20"/>
                <w:szCs w:val="20"/>
              </w:rPr>
            </w:pPr>
            <w:r w:rsidRPr="007F7EDB">
              <w:rPr>
                <w:rFonts w:eastAsia="Times New Roman"/>
                <w:color w:val="000000"/>
                <w:sz w:val="20"/>
                <w:szCs w:val="20"/>
              </w:rPr>
              <w:t>Var. Ratio</w:t>
            </w:r>
          </w:p>
        </w:tc>
        <w:tc>
          <w:tcPr>
            <w:tcW w:w="1080" w:type="dxa"/>
            <w:tcBorders>
              <w:top w:val="nil"/>
              <w:left w:val="nil"/>
              <w:bottom w:val="nil"/>
              <w:right w:val="nil"/>
            </w:tcBorders>
            <w:shd w:val="clear" w:color="auto" w:fill="auto"/>
            <w:noWrap/>
            <w:vAlign w:val="bottom"/>
            <w:hideMark/>
          </w:tcPr>
          <w:p w:rsidR="000D75FB" w:rsidRPr="007F7EDB" w:rsidRDefault="000D75FB" w:rsidP="0089601E">
            <w:pPr>
              <w:spacing w:line="240" w:lineRule="auto"/>
              <w:jc w:val="center"/>
              <w:rPr>
                <w:rFonts w:eastAsia="Times New Roman"/>
                <w:color w:val="000000"/>
                <w:sz w:val="20"/>
                <w:szCs w:val="20"/>
              </w:rPr>
            </w:pPr>
            <w:r w:rsidRPr="007F7EDB">
              <w:rPr>
                <w:rFonts w:eastAsia="Times New Roman"/>
                <w:color w:val="000000"/>
                <w:sz w:val="20"/>
                <w:szCs w:val="20"/>
              </w:rPr>
              <w:t>Std. Error</w:t>
            </w:r>
          </w:p>
        </w:tc>
        <w:tc>
          <w:tcPr>
            <w:tcW w:w="1080" w:type="dxa"/>
            <w:tcBorders>
              <w:top w:val="nil"/>
              <w:left w:val="nil"/>
              <w:bottom w:val="nil"/>
              <w:right w:val="nil"/>
            </w:tcBorders>
            <w:shd w:val="clear" w:color="auto" w:fill="auto"/>
            <w:noWrap/>
            <w:vAlign w:val="bottom"/>
            <w:hideMark/>
          </w:tcPr>
          <w:p w:rsidR="000D75FB" w:rsidRPr="007F7EDB" w:rsidRDefault="000D75FB" w:rsidP="0089601E">
            <w:pPr>
              <w:spacing w:line="240" w:lineRule="auto"/>
              <w:jc w:val="center"/>
              <w:rPr>
                <w:rFonts w:eastAsia="Times New Roman"/>
                <w:color w:val="000000"/>
                <w:sz w:val="20"/>
                <w:szCs w:val="20"/>
              </w:rPr>
            </w:pPr>
            <w:r w:rsidRPr="007F7EDB">
              <w:rPr>
                <w:rFonts w:eastAsia="Times New Roman"/>
                <w:color w:val="000000"/>
                <w:sz w:val="20"/>
                <w:szCs w:val="20"/>
              </w:rPr>
              <w:t>z-Statistic</w:t>
            </w:r>
          </w:p>
        </w:tc>
        <w:tc>
          <w:tcPr>
            <w:tcW w:w="1170" w:type="dxa"/>
            <w:tcBorders>
              <w:top w:val="nil"/>
              <w:left w:val="nil"/>
              <w:bottom w:val="nil"/>
            </w:tcBorders>
            <w:shd w:val="clear" w:color="auto" w:fill="auto"/>
            <w:noWrap/>
            <w:vAlign w:val="bottom"/>
            <w:hideMark/>
          </w:tcPr>
          <w:p w:rsidR="000D75FB" w:rsidRPr="007F7EDB" w:rsidRDefault="000D75FB" w:rsidP="0089601E">
            <w:pPr>
              <w:spacing w:line="240" w:lineRule="auto"/>
              <w:jc w:val="center"/>
              <w:rPr>
                <w:rFonts w:eastAsia="Times New Roman"/>
                <w:color w:val="000000"/>
                <w:sz w:val="20"/>
                <w:szCs w:val="20"/>
              </w:rPr>
            </w:pPr>
            <w:r w:rsidRPr="007F7EDB">
              <w:rPr>
                <w:rFonts w:eastAsia="Times New Roman"/>
                <w:color w:val="000000"/>
                <w:sz w:val="20"/>
                <w:szCs w:val="20"/>
              </w:rPr>
              <w:t>Probability</w:t>
            </w:r>
          </w:p>
        </w:tc>
      </w:tr>
      <w:tr w:rsidR="000D75FB" w:rsidRPr="007F7EDB" w:rsidTr="0089601E">
        <w:trPr>
          <w:trHeight w:val="288"/>
        </w:trPr>
        <w:tc>
          <w:tcPr>
            <w:tcW w:w="761" w:type="dxa"/>
            <w:tcBorders>
              <w:top w:val="nil"/>
            </w:tcBorders>
            <w:shd w:val="clear" w:color="auto" w:fill="auto"/>
            <w:noWrap/>
            <w:vAlign w:val="bottom"/>
            <w:hideMark/>
          </w:tcPr>
          <w:p w:rsidR="000D75FB" w:rsidRPr="007F7EDB" w:rsidRDefault="000D75FB" w:rsidP="0089601E">
            <w:pPr>
              <w:spacing w:line="240" w:lineRule="auto"/>
              <w:jc w:val="right"/>
              <w:rPr>
                <w:rFonts w:eastAsia="Times New Roman"/>
                <w:color w:val="000000"/>
                <w:sz w:val="20"/>
                <w:szCs w:val="20"/>
              </w:rPr>
            </w:pPr>
            <w:r w:rsidRPr="007F7EDB">
              <w:rPr>
                <w:rFonts w:eastAsia="Times New Roman"/>
                <w:color w:val="000000"/>
                <w:sz w:val="20"/>
                <w:szCs w:val="20"/>
              </w:rPr>
              <w:t>2</w:t>
            </w:r>
          </w:p>
        </w:tc>
        <w:tc>
          <w:tcPr>
            <w:tcW w:w="1173" w:type="dxa"/>
            <w:gridSpan w:val="3"/>
            <w:tcBorders>
              <w:top w:val="nil"/>
            </w:tcBorders>
            <w:shd w:val="clear" w:color="auto" w:fill="auto"/>
            <w:noWrap/>
            <w:vAlign w:val="bottom"/>
            <w:hideMark/>
          </w:tcPr>
          <w:p w:rsidR="000D75FB" w:rsidRPr="007F7EDB" w:rsidRDefault="000D75FB" w:rsidP="0089601E">
            <w:pPr>
              <w:spacing w:line="240" w:lineRule="auto"/>
              <w:jc w:val="right"/>
              <w:rPr>
                <w:rFonts w:eastAsia="Times New Roman"/>
                <w:color w:val="000000"/>
                <w:sz w:val="20"/>
                <w:szCs w:val="20"/>
              </w:rPr>
            </w:pPr>
            <w:r w:rsidRPr="007F7EDB">
              <w:rPr>
                <w:rFonts w:eastAsia="Times New Roman"/>
                <w:color w:val="000000"/>
                <w:sz w:val="20"/>
                <w:szCs w:val="20"/>
              </w:rPr>
              <w:t>0.991607</w:t>
            </w:r>
          </w:p>
        </w:tc>
        <w:tc>
          <w:tcPr>
            <w:tcW w:w="1167" w:type="dxa"/>
            <w:gridSpan w:val="2"/>
            <w:tcBorders>
              <w:top w:val="nil"/>
            </w:tcBorders>
            <w:shd w:val="clear" w:color="auto" w:fill="auto"/>
            <w:noWrap/>
            <w:vAlign w:val="bottom"/>
            <w:hideMark/>
          </w:tcPr>
          <w:p w:rsidR="000D75FB" w:rsidRPr="007F7EDB" w:rsidRDefault="000D75FB" w:rsidP="0089601E">
            <w:pPr>
              <w:spacing w:line="240" w:lineRule="auto"/>
              <w:jc w:val="right"/>
              <w:rPr>
                <w:rFonts w:eastAsia="Times New Roman"/>
                <w:color w:val="000000"/>
                <w:sz w:val="20"/>
                <w:szCs w:val="20"/>
              </w:rPr>
            </w:pPr>
            <w:r w:rsidRPr="007F7EDB">
              <w:rPr>
                <w:rFonts w:eastAsia="Times New Roman"/>
                <w:color w:val="000000"/>
                <w:sz w:val="20"/>
                <w:szCs w:val="20"/>
              </w:rPr>
              <w:t>0.032826</w:t>
            </w:r>
          </w:p>
        </w:tc>
        <w:tc>
          <w:tcPr>
            <w:tcW w:w="1073" w:type="dxa"/>
            <w:tcBorders>
              <w:top w:val="nil"/>
            </w:tcBorders>
            <w:shd w:val="clear" w:color="auto" w:fill="auto"/>
            <w:noWrap/>
            <w:vAlign w:val="bottom"/>
            <w:hideMark/>
          </w:tcPr>
          <w:p w:rsidR="000D75FB" w:rsidRPr="007F7EDB" w:rsidRDefault="000D75FB" w:rsidP="0089601E">
            <w:pPr>
              <w:spacing w:line="240" w:lineRule="auto"/>
              <w:jc w:val="right"/>
              <w:rPr>
                <w:rFonts w:eastAsia="Times New Roman"/>
                <w:color w:val="000000"/>
                <w:sz w:val="20"/>
                <w:szCs w:val="20"/>
              </w:rPr>
            </w:pPr>
            <w:r w:rsidRPr="007F7EDB">
              <w:rPr>
                <w:rFonts w:eastAsia="Times New Roman"/>
                <w:color w:val="000000"/>
                <w:sz w:val="20"/>
                <w:szCs w:val="20"/>
              </w:rPr>
              <w:t>-0.25568</w:t>
            </w:r>
          </w:p>
        </w:tc>
        <w:tc>
          <w:tcPr>
            <w:tcW w:w="1105" w:type="dxa"/>
            <w:tcBorders>
              <w:top w:val="nil"/>
              <w:right w:val="single" w:sz="2" w:space="0" w:color="auto"/>
            </w:tcBorders>
            <w:shd w:val="clear" w:color="auto" w:fill="auto"/>
            <w:noWrap/>
            <w:vAlign w:val="bottom"/>
            <w:hideMark/>
          </w:tcPr>
          <w:p w:rsidR="000D75FB" w:rsidRPr="007F7EDB" w:rsidRDefault="000D75FB" w:rsidP="0089601E">
            <w:pPr>
              <w:spacing w:line="240" w:lineRule="auto"/>
              <w:jc w:val="right"/>
              <w:rPr>
                <w:rFonts w:eastAsia="Times New Roman"/>
                <w:color w:val="000000"/>
                <w:sz w:val="20"/>
                <w:szCs w:val="20"/>
              </w:rPr>
            </w:pPr>
            <w:r w:rsidRPr="007F7EDB">
              <w:rPr>
                <w:rFonts w:eastAsia="Times New Roman"/>
                <w:color w:val="000000"/>
                <w:sz w:val="20"/>
                <w:szCs w:val="20"/>
              </w:rPr>
              <w:t>0.7982</w:t>
            </w:r>
          </w:p>
        </w:tc>
        <w:tc>
          <w:tcPr>
            <w:tcW w:w="1126" w:type="dxa"/>
            <w:tcBorders>
              <w:top w:val="nil"/>
              <w:left w:val="single" w:sz="2" w:space="0" w:color="auto"/>
              <w:bottom w:val="nil"/>
            </w:tcBorders>
            <w:shd w:val="clear" w:color="auto" w:fill="auto"/>
            <w:noWrap/>
            <w:vAlign w:val="bottom"/>
            <w:hideMark/>
          </w:tcPr>
          <w:p w:rsidR="000D75FB" w:rsidRPr="007F7EDB" w:rsidRDefault="000D75FB" w:rsidP="0089601E">
            <w:pPr>
              <w:spacing w:line="240" w:lineRule="auto"/>
              <w:jc w:val="right"/>
              <w:rPr>
                <w:rFonts w:eastAsia="Times New Roman"/>
                <w:color w:val="000000"/>
                <w:sz w:val="20"/>
                <w:szCs w:val="20"/>
              </w:rPr>
            </w:pPr>
            <w:r w:rsidRPr="007F7EDB">
              <w:rPr>
                <w:rFonts w:eastAsia="Times New Roman"/>
                <w:color w:val="000000"/>
                <w:sz w:val="20"/>
                <w:szCs w:val="20"/>
              </w:rPr>
              <w:t>1.024005</w:t>
            </w:r>
          </w:p>
        </w:tc>
        <w:tc>
          <w:tcPr>
            <w:tcW w:w="1080" w:type="dxa"/>
            <w:tcBorders>
              <w:top w:val="nil"/>
            </w:tcBorders>
            <w:shd w:val="clear" w:color="auto" w:fill="auto"/>
            <w:noWrap/>
            <w:vAlign w:val="bottom"/>
            <w:hideMark/>
          </w:tcPr>
          <w:p w:rsidR="000D75FB" w:rsidRPr="007F7EDB" w:rsidRDefault="000D75FB" w:rsidP="0089601E">
            <w:pPr>
              <w:spacing w:line="240" w:lineRule="auto"/>
              <w:jc w:val="right"/>
              <w:rPr>
                <w:rFonts w:eastAsia="Times New Roman"/>
                <w:color w:val="000000"/>
                <w:sz w:val="20"/>
                <w:szCs w:val="20"/>
              </w:rPr>
            </w:pPr>
            <w:r w:rsidRPr="007F7EDB">
              <w:rPr>
                <w:rFonts w:eastAsia="Times New Roman"/>
                <w:color w:val="000000"/>
                <w:sz w:val="20"/>
                <w:szCs w:val="20"/>
              </w:rPr>
              <w:t>0.046775</w:t>
            </w:r>
          </w:p>
        </w:tc>
        <w:tc>
          <w:tcPr>
            <w:tcW w:w="1080" w:type="dxa"/>
            <w:tcBorders>
              <w:top w:val="nil"/>
            </w:tcBorders>
            <w:shd w:val="clear" w:color="auto" w:fill="auto"/>
            <w:noWrap/>
            <w:vAlign w:val="bottom"/>
            <w:hideMark/>
          </w:tcPr>
          <w:p w:rsidR="000D75FB" w:rsidRPr="007F7EDB" w:rsidRDefault="000D75FB" w:rsidP="0089601E">
            <w:pPr>
              <w:spacing w:line="240" w:lineRule="auto"/>
              <w:jc w:val="right"/>
              <w:rPr>
                <w:rFonts w:eastAsia="Times New Roman"/>
                <w:color w:val="000000"/>
                <w:sz w:val="20"/>
                <w:szCs w:val="20"/>
              </w:rPr>
            </w:pPr>
            <w:r w:rsidRPr="007F7EDB">
              <w:rPr>
                <w:rFonts w:eastAsia="Times New Roman"/>
                <w:color w:val="000000"/>
                <w:sz w:val="20"/>
                <w:szCs w:val="20"/>
              </w:rPr>
              <w:t>0.513211</w:t>
            </w:r>
          </w:p>
        </w:tc>
        <w:tc>
          <w:tcPr>
            <w:tcW w:w="1170" w:type="dxa"/>
            <w:tcBorders>
              <w:top w:val="nil"/>
            </w:tcBorders>
            <w:shd w:val="clear" w:color="auto" w:fill="auto"/>
            <w:noWrap/>
            <w:vAlign w:val="bottom"/>
            <w:hideMark/>
          </w:tcPr>
          <w:p w:rsidR="000D75FB" w:rsidRPr="007F7EDB" w:rsidRDefault="000D75FB" w:rsidP="0089601E">
            <w:pPr>
              <w:spacing w:line="240" w:lineRule="auto"/>
              <w:jc w:val="right"/>
              <w:rPr>
                <w:rFonts w:eastAsia="Times New Roman"/>
                <w:color w:val="000000"/>
                <w:sz w:val="20"/>
                <w:szCs w:val="20"/>
              </w:rPr>
            </w:pPr>
            <w:r w:rsidRPr="007F7EDB">
              <w:rPr>
                <w:rFonts w:eastAsia="Times New Roman"/>
                <w:color w:val="000000"/>
                <w:sz w:val="20"/>
                <w:szCs w:val="20"/>
              </w:rPr>
              <w:t>0.6078</w:t>
            </w:r>
          </w:p>
        </w:tc>
      </w:tr>
      <w:tr w:rsidR="000D75FB" w:rsidRPr="007F7EDB" w:rsidTr="0089601E">
        <w:trPr>
          <w:trHeight w:val="288"/>
        </w:trPr>
        <w:tc>
          <w:tcPr>
            <w:tcW w:w="761" w:type="dxa"/>
            <w:shd w:val="clear" w:color="auto" w:fill="auto"/>
            <w:noWrap/>
            <w:vAlign w:val="bottom"/>
            <w:hideMark/>
          </w:tcPr>
          <w:p w:rsidR="000D75FB" w:rsidRPr="007F7EDB" w:rsidRDefault="000D75FB" w:rsidP="0089601E">
            <w:pPr>
              <w:spacing w:line="240" w:lineRule="auto"/>
              <w:jc w:val="right"/>
              <w:rPr>
                <w:rFonts w:eastAsia="Times New Roman"/>
                <w:color w:val="000000"/>
                <w:sz w:val="20"/>
                <w:szCs w:val="20"/>
              </w:rPr>
            </w:pPr>
            <w:r w:rsidRPr="007F7EDB">
              <w:rPr>
                <w:rFonts w:eastAsia="Times New Roman"/>
                <w:color w:val="000000"/>
                <w:sz w:val="20"/>
                <w:szCs w:val="20"/>
              </w:rPr>
              <w:t>5</w:t>
            </w:r>
          </w:p>
        </w:tc>
        <w:tc>
          <w:tcPr>
            <w:tcW w:w="1173" w:type="dxa"/>
            <w:gridSpan w:val="3"/>
            <w:shd w:val="clear" w:color="auto" w:fill="auto"/>
            <w:noWrap/>
            <w:vAlign w:val="bottom"/>
            <w:hideMark/>
          </w:tcPr>
          <w:p w:rsidR="000D75FB" w:rsidRPr="007F7EDB" w:rsidRDefault="000D75FB" w:rsidP="0089601E">
            <w:pPr>
              <w:spacing w:line="240" w:lineRule="auto"/>
              <w:jc w:val="right"/>
              <w:rPr>
                <w:rFonts w:eastAsia="Times New Roman"/>
                <w:color w:val="000000"/>
                <w:sz w:val="20"/>
                <w:szCs w:val="20"/>
              </w:rPr>
            </w:pPr>
            <w:r w:rsidRPr="007F7EDB">
              <w:rPr>
                <w:rFonts w:eastAsia="Times New Roman"/>
                <w:color w:val="000000"/>
                <w:sz w:val="20"/>
                <w:szCs w:val="20"/>
              </w:rPr>
              <w:t>1.003745</w:t>
            </w:r>
          </w:p>
        </w:tc>
        <w:tc>
          <w:tcPr>
            <w:tcW w:w="1167" w:type="dxa"/>
            <w:gridSpan w:val="2"/>
            <w:shd w:val="clear" w:color="auto" w:fill="auto"/>
            <w:noWrap/>
            <w:vAlign w:val="bottom"/>
            <w:hideMark/>
          </w:tcPr>
          <w:p w:rsidR="000D75FB" w:rsidRPr="007F7EDB" w:rsidRDefault="000D75FB" w:rsidP="0089601E">
            <w:pPr>
              <w:spacing w:line="240" w:lineRule="auto"/>
              <w:jc w:val="right"/>
              <w:rPr>
                <w:rFonts w:eastAsia="Times New Roman"/>
                <w:color w:val="000000"/>
                <w:sz w:val="20"/>
                <w:szCs w:val="20"/>
              </w:rPr>
            </w:pPr>
            <w:r w:rsidRPr="007F7EDB">
              <w:rPr>
                <w:rFonts w:eastAsia="Times New Roman"/>
                <w:color w:val="000000"/>
                <w:sz w:val="20"/>
                <w:szCs w:val="20"/>
              </w:rPr>
              <w:t>0.081563</w:t>
            </w:r>
          </w:p>
        </w:tc>
        <w:tc>
          <w:tcPr>
            <w:tcW w:w="1073" w:type="dxa"/>
            <w:shd w:val="clear" w:color="auto" w:fill="auto"/>
            <w:noWrap/>
            <w:vAlign w:val="bottom"/>
            <w:hideMark/>
          </w:tcPr>
          <w:p w:rsidR="000D75FB" w:rsidRPr="007F7EDB" w:rsidRDefault="000D75FB" w:rsidP="0089601E">
            <w:pPr>
              <w:spacing w:line="240" w:lineRule="auto"/>
              <w:jc w:val="right"/>
              <w:rPr>
                <w:rFonts w:eastAsia="Times New Roman"/>
                <w:color w:val="000000"/>
                <w:sz w:val="20"/>
                <w:szCs w:val="20"/>
              </w:rPr>
            </w:pPr>
            <w:r w:rsidRPr="007F7EDB">
              <w:rPr>
                <w:rFonts w:eastAsia="Times New Roman"/>
                <w:color w:val="000000"/>
                <w:sz w:val="20"/>
                <w:szCs w:val="20"/>
              </w:rPr>
              <w:t>0.045919</w:t>
            </w:r>
          </w:p>
        </w:tc>
        <w:tc>
          <w:tcPr>
            <w:tcW w:w="1105" w:type="dxa"/>
            <w:tcBorders>
              <w:right w:val="single" w:sz="4" w:space="0" w:color="auto"/>
            </w:tcBorders>
            <w:shd w:val="clear" w:color="auto" w:fill="auto"/>
            <w:noWrap/>
            <w:vAlign w:val="bottom"/>
            <w:hideMark/>
          </w:tcPr>
          <w:p w:rsidR="000D75FB" w:rsidRPr="007F7EDB" w:rsidRDefault="000D75FB" w:rsidP="0089601E">
            <w:pPr>
              <w:spacing w:line="240" w:lineRule="auto"/>
              <w:jc w:val="right"/>
              <w:rPr>
                <w:rFonts w:eastAsia="Times New Roman"/>
                <w:color w:val="000000"/>
                <w:sz w:val="20"/>
                <w:szCs w:val="20"/>
              </w:rPr>
            </w:pPr>
            <w:r w:rsidRPr="007F7EDB">
              <w:rPr>
                <w:rFonts w:eastAsia="Times New Roman"/>
                <w:color w:val="000000"/>
                <w:sz w:val="20"/>
                <w:szCs w:val="20"/>
              </w:rPr>
              <w:t>0.9634</w:t>
            </w:r>
          </w:p>
        </w:tc>
        <w:tc>
          <w:tcPr>
            <w:tcW w:w="1126" w:type="dxa"/>
            <w:tcBorders>
              <w:top w:val="nil"/>
              <w:left w:val="single" w:sz="4" w:space="0" w:color="auto"/>
            </w:tcBorders>
            <w:shd w:val="clear" w:color="auto" w:fill="auto"/>
            <w:noWrap/>
            <w:vAlign w:val="bottom"/>
            <w:hideMark/>
          </w:tcPr>
          <w:p w:rsidR="000D75FB" w:rsidRPr="007F7EDB" w:rsidRDefault="000D75FB" w:rsidP="0089601E">
            <w:pPr>
              <w:spacing w:line="240" w:lineRule="auto"/>
              <w:jc w:val="right"/>
              <w:rPr>
                <w:rFonts w:eastAsia="Times New Roman"/>
                <w:color w:val="000000"/>
                <w:sz w:val="20"/>
                <w:szCs w:val="20"/>
              </w:rPr>
            </w:pPr>
            <w:r w:rsidRPr="007F7EDB">
              <w:rPr>
                <w:rFonts w:eastAsia="Times New Roman"/>
                <w:color w:val="000000"/>
                <w:sz w:val="20"/>
                <w:szCs w:val="20"/>
              </w:rPr>
              <w:t>0.982631</w:t>
            </w:r>
          </w:p>
        </w:tc>
        <w:tc>
          <w:tcPr>
            <w:tcW w:w="1080" w:type="dxa"/>
            <w:shd w:val="clear" w:color="auto" w:fill="auto"/>
            <w:noWrap/>
            <w:vAlign w:val="bottom"/>
            <w:hideMark/>
          </w:tcPr>
          <w:p w:rsidR="000D75FB" w:rsidRPr="007F7EDB" w:rsidRDefault="000D75FB" w:rsidP="0089601E">
            <w:pPr>
              <w:spacing w:line="240" w:lineRule="auto"/>
              <w:jc w:val="right"/>
              <w:rPr>
                <w:rFonts w:eastAsia="Times New Roman"/>
                <w:color w:val="000000"/>
                <w:sz w:val="20"/>
                <w:szCs w:val="20"/>
              </w:rPr>
            </w:pPr>
            <w:r w:rsidRPr="007F7EDB">
              <w:rPr>
                <w:rFonts w:eastAsia="Times New Roman"/>
                <w:color w:val="000000"/>
                <w:sz w:val="20"/>
                <w:szCs w:val="20"/>
              </w:rPr>
              <w:t>0.106457</w:t>
            </w:r>
          </w:p>
        </w:tc>
        <w:tc>
          <w:tcPr>
            <w:tcW w:w="1080" w:type="dxa"/>
            <w:shd w:val="clear" w:color="auto" w:fill="auto"/>
            <w:noWrap/>
            <w:vAlign w:val="bottom"/>
            <w:hideMark/>
          </w:tcPr>
          <w:p w:rsidR="000D75FB" w:rsidRPr="007F7EDB" w:rsidRDefault="000D75FB" w:rsidP="0089601E">
            <w:pPr>
              <w:spacing w:line="240" w:lineRule="auto"/>
              <w:jc w:val="right"/>
              <w:rPr>
                <w:rFonts w:eastAsia="Times New Roman"/>
                <w:color w:val="000000"/>
                <w:sz w:val="20"/>
                <w:szCs w:val="20"/>
              </w:rPr>
            </w:pPr>
            <w:r w:rsidRPr="007F7EDB">
              <w:rPr>
                <w:rFonts w:eastAsia="Times New Roman"/>
                <w:color w:val="000000"/>
                <w:sz w:val="20"/>
                <w:szCs w:val="20"/>
              </w:rPr>
              <w:t>-0.16316</w:t>
            </w:r>
          </w:p>
        </w:tc>
        <w:tc>
          <w:tcPr>
            <w:tcW w:w="1170" w:type="dxa"/>
            <w:shd w:val="clear" w:color="auto" w:fill="auto"/>
            <w:noWrap/>
            <w:vAlign w:val="bottom"/>
            <w:hideMark/>
          </w:tcPr>
          <w:p w:rsidR="000D75FB" w:rsidRPr="007F7EDB" w:rsidRDefault="000D75FB" w:rsidP="0089601E">
            <w:pPr>
              <w:spacing w:line="240" w:lineRule="auto"/>
              <w:jc w:val="right"/>
              <w:rPr>
                <w:rFonts w:eastAsia="Times New Roman"/>
                <w:color w:val="000000"/>
                <w:sz w:val="20"/>
                <w:szCs w:val="20"/>
              </w:rPr>
            </w:pPr>
            <w:r w:rsidRPr="007F7EDB">
              <w:rPr>
                <w:rFonts w:eastAsia="Times New Roman"/>
                <w:color w:val="000000"/>
                <w:sz w:val="20"/>
                <w:szCs w:val="20"/>
              </w:rPr>
              <w:t>0.8704</w:t>
            </w:r>
          </w:p>
        </w:tc>
      </w:tr>
      <w:tr w:rsidR="000D75FB" w:rsidRPr="007F7EDB" w:rsidTr="0089601E">
        <w:trPr>
          <w:trHeight w:val="288"/>
        </w:trPr>
        <w:tc>
          <w:tcPr>
            <w:tcW w:w="761" w:type="dxa"/>
            <w:shd w:val="clear" w:color="auto" w:fill="auto"/>
            <w:noWrap/>
            <w:vAlign w:val="bottom"/>
            <w:hideMark/>
          </w:tcPr>
          <w:p w:rsidR="000D75FB" w:rsidRPr="007F7EDB" w:rsidRDefault="000D75FB" w:rsidP="0089601E">
            <w:pPr>
              <w:spacing w:line="240" w:lineRule="auto"/>
              <w:jc w:val="right"/>
              <w:rPr>
                <w:rFonts w:eastAsia="Times New Roman"/>
                <w:color w:val="000000"/>
                <w:sz w:val="20"/>
                <w:szCs w:val="20"/>
              </w:rPr>
            </w:pPr>
            <w:r w:rsidRPr="007F7EDB">
              <w:rPr>
                <w:rFonts w:eastAsia="Times New Roman"/>
                <w:color w:val="000000"/>
                <w:sz w:val="20"/>
                <w:szCs w:val="20"/>
              </w:rPr>
              <w:t>10</w:t>
            </w:r>
          </w:p>
        </w:tc>
        <w:tc>
          <w:tcPr>
            <w:tcW w:w="1173" w:type="dxa"/>
            <w:gridSpan w:val="3"/>
            <w:shd w:val="clear" w:color="auto" w:fill="auto"/>
            <w:noWrap/>
            <w:vAlign w:val="bottom"/>
            <w:hideMark/>
          </w:tcPr>
          <w:p w:rsidR="000D75FB" w:rsidRPr="007F7EDB" w:rsidRDefault="000D75FB" w:rsidP="0089601E">
            <w:pPr>
              <w:spacing w:line="240" w:lineRule="auto"/>
              <w:jc w:val="right"/>
              <w:rPr>
                <w:rFonts w:eastAsia="Times New Roman"/>
                <w:color w:val="000000"/>
                <w:sz w:val="20"/>
                <w:szCs w:val="20"/>
              </w:rPr>
            </w:pPr>
            <w:r w:rsidRPr="007F7EDB">
              <w:rPr>
                <w:rFonts w:eastAsia="Times New Roman"/>
                <w:color w:val="000000"/>
                <w:sz w:val="20"/>
                <w:szCs w:val="20"/>
              </w:rPr>
              <w:t>0.961831</w:t>
            </w:r>
          </w:p>
        </w:tc>
        <w:tc>
          <w:tcPr>
            <w:tcW w:w="1167" w:type="dxa"/>
            <w:gridSpan w:val="2"/>
            <w:shd w:val="clear" w:color="auto" w:fill="auto"/>
            <w:noWrap/>
            <w:vAlign w:val="bottom"/>
            <w:hideMark/>
          </w:tcPr>
          <w:p w:rsidR="000D75FB" w:rsidRPr="007F7EDB" w:rsidRDefault="000D75FB" w:rsidP="0089601E">
            <w:pPr>
              <w:spacing w:line="240" w:lineRule="auto"/>
              <w:jc w:val="right"/>
              <w:rPr>
                <w:rFonts w:eastAsia="Times New Roman"/>
                <w:color w:val="000000"/>
                <w:sz w:val="20"/>
                <w:szCs w:val="20"/>
              </w:rPr>
            </w:pPr>
            <w:r w:rsidRPr="007F7EDB">
              <w:rPr>
                <w:rFonts w:eastAsia="Times New Roman"/>
                <w:color w:val="000000"/>
                <w:sz w:val="20"/>
                <w:szCs w:val="20"/>
              </w:rPr>
              <w:t>0.129035</w:t>
            </w:r>
          </w:p>
        </w:tc>
        <w:tc>
          <w:tcPr>
            <w:tcW w:w="1073" w:type="dxa"/>
            <w:shd w:val="clear" w:color="auto" w:fill="auto"/>
            <w:noWrap/>
            <w:vAlign w:val="bottom"/>
            <w:hideMark/>
          </w:tcPr>
          <w:p w:rsidR="000D75FB" w:rsidRPr="007F7EDB" w:rsidRDefault="000D75FB" w:rsidP="0089601E">
            <w:pPr>
              <w:spacing w:line="240" w:lineRule="auto"/>
              <w:jc w:val="right"/>
              <w:rPr>
                <w:rFonts w:eastAsia="Times New Roman"/>
                <w:color w:val="000000"/>
                <w:sz w:val="20"/>
                <w:szCs w:val="20"/>
              </w:rPr>
            </w:pPr>
            <w:r w:rsidRPr="007F7EDB">
              <w:rPr>
                <w:rFonts w:eastAsia="Times New Roman"/>
                <w:color w:val="000000"/>
                <w:sz w:val="20"/>
                <w:szCs w:val="20"/>
              </w:rPr>
              <w:t>-0.2958</w:t>
            </w:r>
          </w:p>
        </w:tc>
        <w:tc>
          <w:tcPr>
            <w:tcW w:w="1105" w:type="dxa"/>
            <w:tcBorders>
              <w:right w:val="single" w:sz="4" w:space="0" w:color="auto"/>
            </w:tcBorders>
            <w:shd w:val="clear" w:color="auto" w:fill="auto"/>
            <w:noWrap/>
            <w:vAlign w:val="bottom"/>
            <w:hideMark/>
          </w:tcPr>
          <w:p w:rsidR="000D75FB" w:rsidRPr="007F7EDB" w:rsidRDefault="000D75FB" w:rsidP="0089601E">
            <w:pPr>
              <w:spacing w:line="240" w:lineRule="auto"/>
              <w:jc w:val="right"/>
              <w:rPr>
                <w:rFonts w:eastAsia="Times New Roman"/>
                <w:color w:val="000000"/>
                <w:sz w:val="20"/>
                <w:szCs w:val="20"/>
              </w:rPr>
            </w:pPr>
            <w:r w:rsidRPr="007F7EDB">
              <w:rPr>
                <w:rFonts w:eastAsia="Times New Roman"/>
                <w:color w:val="000000"/>
                <w:sz w:val="20"/>
                <w:szCs w:val="20"/>
              </w:rPr>
              <w:t>0.7674</w:t>
            </w:r>
          </w:p>
        </w:tc>
        <w:tc>
          <w:tcPr>
            <w:tcW w:w="1126" w:type="dxa"/>
            <w:tcBorders>
              <w:left w:val="single" w:sz="4" w:space="0" w:color="auto"/>
            </w:tcBorders>
            <w:shd w:val="clear" w:color="auto" w:fill="auto"/>
            <w:noWrap/>
            <w:vAlign w:val="bottom"/>
            <w:hideMark/>
          </w:tcPr>
          <w:p w:rsidR="000D75FB" w:rsidRPr="007F7EDB" w:rsidRDefault="000D75FB" w:rsidP="0089601E">
            <w:pPr>
              <w:spacing w:line="240" w:lineRule="auto"/>
              <w:jc w:val="right"/>
              <w:rPr>
                <w:rFonts w:eastAsia="Times New Roman"/>
                <w:color w:val="000000"/>
                <w:sz w:val="20"/>
                <w:szCs w:val="20"/>
              </w:rPr>
            </w:pPr>
            <w:r w:rsidRPr="007F7EDB">
              <w:rPr>
                <w:rFonts w:eastAsia="Times New Roman"/>
                <w:color w:val="000000"/>
                <w:sz w:val="20"/>
                <w:szCs w:val="20"/>
              </w:rPr>
              <w:t>0.843203</w:t>
            </w:r>
          </w:p>
        </w:tc>
        <w:tc>
          <w:tcPr>
            <w:tcW w:w="1080" w:type="dxa"/>
            <w:shd w:val="clear" w:color="auto" w:fill="auto"/>
            <w:noWrap/>
            <w:vAlign w:val="bottom"/>
            <w:hideMark/>
          </w:tcPr>
          <w:p w:rsidR="000D75FB" w:rsidRPr="007F7EDB" w:rsidRDefault="000D75FB" w:rsidP="0089601E">
            <w:pPr>
              <w:spacing w:line="240" w:lineRule="auto"/>
              <w:jc w:val="right"/>
              <w:rPr>
                <w:rFonts w:eastAsia="Times New Roman"/>
                <w:color w:val="000000"/>
                <w:sz w:val="20"/>
                <w:szCs w:val="20"/>
              </w:rPr>
            </w:pPr>
            <w:r w:rsidRPr="007F7EDB">
              <w:rPr>
                <w:rFonts w:eastAsia="Times New Roman"/>
                <w:color w:val="000000"/>
                <w:sz w:val="20"/>
                <w:szCs w:val="20"/>
              </w:rPr>
              <w:t>0.161262</w:t>
            </w:r>
          </w:p>
        </w:tc>
        <w:tc>
          <w:tcPr>
            <w:tcW w:w="1080" w:type="dxa"/>
            <w:shd w:val="clear" w:color="auto" w:fill="auto"/>
            <w:noWrap/>
            <w:vAlign w:val="bottom"/>
            <w:hideMark/>
          </w:tcPr>
          <w:p w:rsidR="000D75FB" w:rsidRPr="007F7EDB" w:rsidRDefault="000D75FB" w:rsidP="0089601E">
            <w:pPr>
              <w:spacing w:line="240" w:lineRule="auto"/>
              <w:jc w:val="right"/>
              <w:rPr>
                <w:rFonts w:eastAsia="Times New Roman"/>
                <w:color w:val="000000"/>
                <w:sz w:val="20"/>
                <w:szCs w:val="20"/>
              </w:rPr>
            </w:pPr>
            <w:r w:rsidRPr="007F7EDB">
              <w:rPr>
                <w:rFonts w:eastAsia="Times New Roman"/>
                <w:color w:val="000000"/>
                <w:sz w:val="20"/>
                <w:szCs w:val="20"/>
              </w:rPr>
              <w:t>-0.97231</w:t>
            </w:r>
          </w:p>
        </w:tc>
        <w:tc>
          <w:tcPr>
            <w:tcW w:w="1170" w:type="dxa"/>
            <w:shd w:val="clear" w:color="auto" w:fill="auto"/>
            <w:noWrap/>
            <w:vAlign w:val="bottom"/>
            <w:hideMark/>
          </w:tcPr>
          <w:p w:rsidR="000D75FB" w:rsidRPr="007F7EDB" w:rsidRDefault="000D75FB" w:rsidP="0089601E">
            <w:pPr>
              <w:spacing w:line="240" w:lineRule="auto"/>
              <w:jc w:val="right"/>
              <w:rPr>
                <w:rFonts w:eastAsia="Times New Roman"/>
                <w:color w:val="000000"/>
                <w:sz w:val="20"/>
                <w:szCs w:val="20"/>
              </w:rPr>
            </w:pPr>
            <w:r w:rsidRPr="007F7EDB">
              <w:rPr>
                <w:rFonts w:eastAsia="Times New Roman"/>
                <w:color w:val="000000"/>
                <w:sz w:val="20"/>
                <w:szCs w:val="20"/>
              </w:rPr>
              <w:t>0.3309</w:t>
            </w:r>
          </w:p>
        </w:tc>
      </w:tr>
      <w:tr w:rsidR="000D75FB" w:rsidRPr="007F7EDB" w:rsidTr="0089601E">
        <w:trPr>
          <w:trHeight w:val="288"/>
        </w:trPr>
        <w:tc>
          <w:tcPr>
            <w:tcW w:w="761" w:type="dxa"/>
            <w:tcBorders>
              <w:bottom w:val="nil"/>
            </w:tcBorders>
            <w:shd w:val="clear" w:color="auto" w:fill="auto"/>
            <w:noWrap/>
            <w:vAlign w:val="bottom"/>
            <w:hideMark/>
          </w:tcPr>
          <w:p w:rsidR="000D75FB" w:rsidRPr="007F7EDB" w:rsidRDefault="000D75FB" w:rsidP="0089601E">
            <w:pPr>
              <w:spacing w:line="240" w:lineRule="auto"/>
              <w:jc w:val="right"/>
              <w:rPr>
                <w:rFonts w:eastAsia="Times New Roman"/>
                <w:color w:val="000000"/>
                <w:sz w:val="20"/>
                <w:szCs w:val="20"/>
              </w:rPr>
            </w:pPr>
            <w:r w:rsidRPr="007F7EDB">
              <w:rPr>
                <w:rFonts w:eastAsia="Times New Roman"/>
                <w:color w:val="000000"/>
                <w:sz w:val="20"/>
                <w:szCs w:val="20"/>
              </w:rPr>
              <w:t>15</w:t>
            </w:r>
          </w:p>
        </w:tc>
        <w:tc>
          <w:tcPr>
            <w:tcW w:w="1173" w:type="dxa"/>
            <w:gridSpan w:val="3"/>
            <w:tcBorders>
              <w:bottom w:val="nil"/>
            </w:tcBorders>
            <w:shd w:val="clear" w:color="auto" w:fill="auto"/>
            <w:noWrap/>
            <w:vAlign w:val="bottom"/>
            <w:hideMark/>
          </w:tcPr>
          <w:p w:rsidR="000D75FB" w:rsidRPr="007F7EDB" w:rsidRDefault="000D75FB" w:rsidP="0089601E">
            <w:pPr>
              <w:spacing w:line="240" w:lineRule="auto"/>
              <w:jc w:val="right"/>
              <w:rPr>
                <w:rFonts w:eastAsia="Times New Roman"/>
                <w:color w:val="000000"/>
                <w:sz w:val="20"/>
                <w:szCs w:val="20"/>
              </w:rPr>
            </w:pPr>
            <w:r w:rsidRPr="007F7EDB">
              <w:rPr>
                <w:rFonts w:eastAsia="Times New Roman"/>
                <w:color w:val="000000"/>
                <w:sz w:val="20"/>
                <w:szCs w:val="20"/>
              </w:rPr>
              <w:t>0.965247</w:t>
            </w:r>
          </w:p>
        </w:tc>
        <w:tc>
          <w:tcPr>
            <w:tcW w:w="1167" w:type="dxa"/>
            <w:gridSpan w:val="2"/>
            <w:tcBorders>
              <w:bottom w:val="nil"/>
            </w:tcBorders>
            <w:shd w:val="clear" w:color="auto" w:fill="auto"/>
            <w:noWrap/>
            <w:vAlign w:val="bottom"/>
            <w:hideMark/>
          </w:tcPr>
          <w:p w:rsidR="000D75FB" w:rsidRPr="007F7EDB" w:rsidRDefault="000D75FB" w:rsidP="0089601E">
            <w:pPr>
              <w:spacing w:line="240" w:lineRule="auto"/>
              <w:jc w:val="right"/>
              <w:rPr>
                <w:rFonts w:eastAsia="Times New Roman"/>
                <w:color w:val="000000"/>
                <w:sz w:val="20"/>
                <w:szCs w:val="20"/>
              </w:rPr>
            </w:pPr>
            <w:r w:rsidRPr="007F7EDB">
              <w:rPr>
                <w:rFonts w:eastAsia="Times New Roman"/>
                <w:color w:val="000000"/>
                <w:sz w:val="20"/>
                <w:szCs w:val="20"/>
              </w:rPr>
              <w:t>0.162963</w:t>
            </w:r>
          </w:p>
        </w:tc>
        <w:tc>
          <w:tcPr>
            <w:tcW w:w="1073" w:type="dxa"/>
            <w:tcBorders>
              <w:bottom w:val="nil"/>
            </w:tcBorders>
            <w:shd w:val="clear" w:color="auto" w:fill="auto"/>
            <w:noWrap/>
            <w:vAlign w:val="bottom"/>
            <w:hideMark/>
          </w:tcPr>
          <w:p w:rsidR="000D75FB" w:rsidRPr="007F7EDB" w:rsidRDefault="000D75FB" w:rsidP="0089601E">
            <w:pPr>
              <w:spacing w:line="240" w:lineRule="auto"/>
              <w:jc w:val="right"/>
              <w:rPr>
                <w:rFonts w:eastAsia="Times New Roman"/>
                <w:color w:val="000000"/>
                <w:sz w:val="20"/>
                <w:szCs w:val="20"/>
              </w:rPr>
            </w:pPr>
            <w:r w:rsidRPr="007F7EDB">
              <w:rPr>
                <w:rFonts w:eastAsia="Times New Roman"/>
                <w:color w:val="000000"/>
                <w:sz w:val="20"/>
                <w:szCs w:val="20"/>
              </w:rPr>
              <w:t>-0.21325</w:t>
            </w:r>
          </w:p>
        </w:tc>
        <w:tc>
          <w:tcPr>
            <w:tcW w:w="1105" w:type="dxa"/>
            <w:tcBorders>
              <w:bottom w:val="nil"/>
              <w:right w:val="single" w:sz="4" w:space="0" w:color="auto"/>
            </w:tcBorders>
            <w:shd w:val="clear" w:color="auto" w:fill="auto"/>
            <w:noWrap/>
            <w:vAlign w:val="bottom"/>
            <w:hideMark/>
          </w:tcPr>
          <w:p w:rsidR="000D75FB" w:rsidRPr="007F7EDB" w:rsidRDefault="000D75FB" w:rsidP="0089601E">
            <w:pPr>
              <w:spacing w:line="240" w:lineRule="auto"/>
              <w:jc w:val="right"/>
              <w:rPr>
                <w:rFonts w:eastAsia="Times New Roman"/>
                <w:color w:val="000000"/>
                <w:sz w:val="20"/>
                <w:szCs w:val="20"/>
              </w:rPr>
            </w:pPr>
            <w:r w:rsidRPr="007F7EDB">
              <w:rPr>
                <w:rFonts w:eastAsia="Times New Roman"/>
                <w:color w:val="000000"/>
                <w:sz w:val="20"/>
                <w:szCs w:val="20"/>
              </w:rPr>
              <w:t>0.8311</w:t>
            </w:r>
          </w:p>
        </w:tc>
        <w:tc>
          <w:tcPr>
            <w:tcW w:w="1126" w:type="dxa"/>
            <w:tcBorders>
              <w:left w:val="single" w:sz="4" w:space="0" w:color="auto"/>
              <w:bottom w:val="nil"/>
            </w:tcBorders>
            <w:shd w:val="clear" w:color="auto" w:fill="auto"/>
            <w:noWrap/>
            <w:vAlign w:val="bottom"/>
            <w:hideMark/>
          </w:tcPr>
          <w:p w:rsidR="000D75FB" w:rsidRPr="007F7EDB" w:rsidRDefault="000D75FB" w:rsidP="0089601E">
            <w:pPr>
              <w:spacing w:line="240" w:lineRule="auto"/>
              <w:jc w:val="right"/>
              <w:rPr>
                <w:rFonts w:eastAsia="Times New Roman"/>
                <w:color w:val="000000"/>
                <w:sz w:val="20"/>
                <w:szCs w:val="20"/>
              </w:rPr>
            </w:pPr>
            <w:r w:rsidRPr="007F7EDB">
              <w:rPr>
                <w:rFonts w:eastAsia="Times New Roman"/>
                <w:color w:val="000000"/>
                <w:sz w:val="20"/>
                <w:szCs w:val="20"/>
              </w:rPr>
              <w:t>0.801874</w:t>
            </w:r>
          </w:p>
        </w:tc>
        <w:tc>
          <w:tcPr>
            <w:tcW w:w="1080" w:type="dxa"/>
            <w:tcBorders>
              <w:bottom w:val="nil"/>
            </w:tcBorders>
            <w:shd w:val="clear" w:color="auto" w:fill="auto"/>
            <w:noWrap/>
            <w:vAlign w:val="bottom"/>
            <w:hideMark/>
          </w:tcPr>
          <w:p w:rsidR="000D75FB" w:rsidRPr="007F7EDB" w:rsidRDefault="000D75FB" w:rsidP="0089601E">
            <w:pPr>
              <w:spacing w:line="240" w:lineRule="auto"/>
              <w:jc w:val="right"/>
              <w:rPr>
                <w:rFonts w:eastAsia="Times New Roman"/>
                <w:color w:val="000000"/>
                <w:sz w:val="20"/>
                <w:szCs w:val="20"/>
              </w:rPr>
            </w:pPr>
            <w:r w:rsidRPr="007F7EDB">
              <w:rPr>
                <w:rFonts w:eastAsia="Times New Roman"/>
                <w:color w:val="000000"/>
                <w:sz w:val="20"/>
                <w:szCs w:val="20"/>
              </w:rPr>
              <w:t>0.200425</w:t>
            </w:r>
          </w:p>
        </w:tc>
        <w:tc>
          <w:tcPr>
            <w:tcW w:w="1080" w:type="dxa"/>
            <w:tcBorders>
              <w:bottom w:val="nil"/>
            </w:tcBorders>
            <w:shd w:val="clear" w:color="auto" w:fill="auto"/>
            <w:noWrap/>
            <w:vAlign w:val="bottom"/>
            <w:hideMark/>
          </w:tcPr>
          <w:p w:rsidR="000D75FB" w:rsidRPr="007F7EDB" w:rsidRDefault="000D75FB" w:rsidP="0089601E">
            <w:pPr>
              <w:spacing w:line="240" w:lineRule="auto"/>
              <w:jc w:val="right"/>
              <w:rPr>
                <w:rFonts w:eastAsia="Times New Roman"/>
                <w:color w:val="000000"/>
                <w:sz w:val="20"/>
                <w:szCs w:val="20"/>
              </w:rPr>
            </w:pPr>
            <w:r w:rsidRPr="007F7EDB">
              <w:rPr>
                <w:rFonts w:eastAsia="Times New Roman"/>
                <w:color w:val="000000"/>
                <w:sz w:val="20"/>
                <w:szCs w:val="20"/>
              </w:rPr>
              <w:t>-0.98853</w:t>
            </w:r>
          </w:p>
        </w:tc>
        <w:tc>
          <w:tcPr>
            <w:tcW w:w="1170" w:type="dxa"/>
            <w:tcBorders>
              <w:bottom w:val="nil"/>
            </w:tcBorders>
            <w:shd w:val="clear" w:color="auto" w:fill="auto"/>
            <w:noWrap/>
            <w:vAlign w:val="bottom"/>
            <w:hideMark/>
          </w:tcPr>
          <w:p w:rsidR="000D75FB" w:rsidRPr="007F7EDB" w:rsidRDefault="000D75FB" w:rsidP="0089601E">
            <w:pPr>
              <w:spacing w:line="240" w:lineRule="auto"/>
              <w:jc w:val="right"/>
              <w:rPr>
                <w:rFonts w:eastAsia="Times New Roman"/>
                <w:color w:val="000000"/>
                <w:sz w:val="20"/>
                <w:szCs w:val="20"/>
              </w:rPr>
            </w:pPr>
            <w:r w:rsidRPr="007F7EDB">
              <w:rPr>
                <w:rFonts w:eastAsia="Times New Roman"/>
                <w:color w:val="000000"/>
                <w:sz w:val="20"/>
                <w:szCs w:val="20"/>
              </w:rPr>
              <w:t>0.3229</w:t>
            </w:r>
          </w:p>
        </w:tc>
      </w:tr>
      <w:tr w:rsidR="000D75FB" w:rsidRPr="007F7EDB" w:rsidTr="0089601E">
        <w:trPr>
          <w:trHeight w:val="288"/>
        </w:trPr>
        <w:tc>
          <w:tcPr>
            <w:tcW w:w="761" w:type="dxa"/>
            <w:tcBorders>
              <w:top w:val="nil"/>
              <w:bottom w:val="single" w:sz="12" w:space="0" w:color="auto"/>
            </w:tcBorders>
            <w:shd w:val="clear" w:color="auto" w:fill="auto"/>
            <w:noWrap/>
            <w:vAlign w:val="bottom"/>
            <w:hideMark/>
          </w:tcPr>
          <w:p w:rsidR="000D75FB" w:rsidRPr="007F7EDB" w:rsidRDefault="000D75FB" w:rsidP="0089601E">
            <w:pPr>
              <w:spacing w:line="240" w:lineRule="auto"/>
              <w:jc w:val="right"/>
              <w:rPr>
                <w:rFonts w:eastAsia="Times New Roman"/>
                <w:color w:val="000000"/>
                <w:sz w:val="20"/>
                <w:szCs w:val="20"/>
              </w:rPr>
            </w:pPr>
            <w:r w:rsidRPr="007F7EDB">
              <w:rPr>
                <w:rFonts w:eastAsia="Times New Roman"/>
                <w:color w:val="000000"/>
                <w:sz w:val="20"/>
                <w:szCs w:val="20"/>
              </w:rPr>
              <w:t>20</w:t>
            </w:r>
          </w:p>
        </w:tc>
        <w:tc>
          <w:tcPr>
            <w:tcW w:w="1173" w:type="dxa"/>
            <w:gridSpan w:val="3"/>
            <w:tcBorders>
              <w:top w:val="nil"/>
              <w:bottom w:val="single" w:sz="12" w:space="0" w:color="auto"/>
            </w:tcBorders>
            <w:shd w:val="clear" w:color="auto" w:fill="auto"/>
            <w:noWrap/>
            <w:vAlign w:val="bottom"/>
            <w:hideMark/>
          </w:tcPr>
          <w:p w:rsidR="000D75FB" w:rsidRPr="007F7EDB" w:rsidRDefault="000D75FB" w:rsidP="0089601E">
            <w:pPr>
              <w:spacing w:line="240" w:lineRule="auto"/>
              <w:jc w:val="right"/>
              <w:rPr>
                <w:rFonts w:eastAsia="Times New Roman"/>
                <w:color w:val="000000"/>
                <w:sz w:val="20"/>
                <w:szCs w:val="20"/>
              </w:rPr>
            </w:pPr>
            <w:r w:rsidRPr="007F7EDB">
              <w:rPr>
                <w:rFonts w:eastAsia="Times New Roman"/>
                <w:color w:val="000000"/>
                <w:sz w:val="20"/>
                <w:szCs w:val="20"/>
              </w:rPr>
              <w:t>0.898934</w:t>
            </w:r>
          </w:p>
        </w:tc>
        <w:tc>
          <w:tcPr>
            <w:tcW w:w="1167" w:type="dxa"/>
            <w:gridSpan w:val="2"/>
            <w:tcBorders>
              <w:top w:val="nil"/>
              <w:bottom w:val="single" w:sz="12" w:space="0" w:color="auto"/>
            </w:tcBorders>
            <w:shd w:val="clear" w:color="auto" w:fill="auto"/>
            <w:noWrap/>
            <w:vAlign w:val="bottom"/>
            <w:hideMark/>
          </w:tcPr>
          <w:p w:rsidR="000D75FB" w:rsidRPr="007F7EDB" w:rsidRDefault="000D75FB" w:rsidP="0089601E">
            <w:pPr>
              <w:spacing w:line="240" w:lineRule="auto"/>
              <w:jc w:val="right"/>
              <w:rPr>
                <w:rFonts w:eastAsia="Times New Roman"/>
                <w:color w:val="000000"/>
                <w:sz w:val="20"/>
                <w:szCs w:val="20"/>
              </w:rPr>
            </w:pPr>
            <w:r w:rsidRPr="007F7EDB">
              <w:rPr>
                <w:rFonts w:eastAsia="Times New Roman"/>
                <w:color w:val="000000"/>
                <w:sz w:val="20"/>
                <w:szCs w:val="20"/>
              </w:rPr>
              <w:t>0.190681</w:t>
            </w:r>
          </w:p>
        </w:tc>
        <w:tc>
          <w:tcPr>
            <w:tcW w:w="1073" w:type="dxa"/>
            <w:tcBorders>
              <w:top w:val="nil"/>
              <w:bottom w:val="single" w:sz="12" w:space="0" w:color="auto"/>
            </w:tcBorders>
            <w:shd w:val="clear" w:color="auto" w:fill="auto"/>
            <w:noWrap/>
            <w:vAlign w:val="bottom"/>
            <w:hideMark/>
          </w:tcPr>
          <w:p w:rsidR="000D75FB" w:rsidRPr="007F7EDB" w:rsidRDefault="000D75FB" w:rsidP="0089601E">
            <w:pPr>
              <w:spacing w:line="240" w:lineRule="auto"/>
              <w:jc w:val="right"/>
              <w:rPr>
                <w:rFonts w:eastAsia="Times New Roman"/>
                <w:color w:val="000000"/>
                <w:sz w:val="20"/>
                <w:szCs w:val="20"/>
              </w:rPr>
            </w:pPr>
            <w:r w:rsidRPr="007F7EDB">
              <w:rPr>
                <w:rFonts w:eastAsia="Times New Roman"/>
                <w:color w:val="000000"/>
                <w:sz w:val="20"/>
                <w:szCs w:val="20"/>
              </w:rPr>
              <w:t>-0.53003</w:t>
            </w:r>
          </w:p>
        </w:tc>
        <w:tc>
          <w:tcPr>
            <w:tcW w:w="1105" w:type="dxa"/>
            <w:tcBorders>
              <w:top w:val="nil"/>
              <w:bottom w:val="single" w:sz="12" w:space="0" w:color="auto"/>
              <w:right w:val="single" w:sz="4" w:space="0" w:color="auto"/>
            </w:tcBorders>
            <w:shd w:val="clear" w:color="auto" w:fill="auto"/>
            <w:noWrap/>
            <w:vAlign w:val="bottom"/>
            <w:hideMark/>
          </w:tcPr>
          <w:p w:rsidR="000D75FB" w:rsidRPr="007F7EDB" w:rsidRDefault="000D75FB" w:rsidP="0089601E">
            <w:pPr>
              <w:spacing w:line="240" w:lineRule="auto"/>
              <w:jc w:val="right"/>
              <w:rPr>
                <w:rFonts w:eastAsia="Times New Roman"/>
                <w:color w:val="000000"/>
                <w:sz w:val="20"/>
                <w:szCs w:val="20"/>
              </w:rPr>
            </w:pPr>
            <w:r w:rsidRPr="007F7EDB">
              <w:rPr>
                <w:rFonts w:eastAsia="Times New Roman"/>
                <w:color w:val="000000"/>
                <w:sz w:val="20"/>
                <w:szCs w:val="20"/>
              </w:rPr>
              <w:t>0.5961</w:t>
            </w:r>
          </w:p>
        </w:tc>
        <w:tc>
          <w:tcPr>
            <w:tcW w:w="1126" w:type="dxa"/>
            <w:tcBorders>
              <w:top w:val="nil"/>
              <w:left w:val="single" w:sz="4" w:space="0" w:color="auto"/>
              <w:bottom w:val="single" w:sz="12" w:space="0" w:color="auto"/>
            </w:tcBorders>
            <w:shd w:val="clear" w:color="auto" w:fill="auto"/>
            <w:noWrap/>
            <w:vAlign w:val="bottom"/>
            <w:hideMark/>
          </w:tcPr>
          <w:p w:rsidR="000D75FB" w:rsidRPr="007F7EDB" w:rsidRDefault="000D75FB" w:rsidP="0089601E">
            <w:pPr>
              <w:spacing w:line="240" w:lineRule="auto"/>
              <w:jc w:val="right"/>
              <w:rPr>
                <w:rFonts w:eastAsia="Times New Roman"/>
                <w:color w:val="000000"/>
                <w:sz w:val="20"/>
                <w:szCs w:val="20"/>
              </w:rPr>
            </w:pPr>
            <w:r w:rsidRPr="007F7EDB">
              <w:rPr>
                <w:rFonts w:eastAsia="Times New Roman"/>
                <w:color w:val="000000"/>
                <w:sz w:val="20"/>
                <w:szCs w:val="20"/>
              </w:rPr>
              <w:t>0.850036</w:t>
            </w:r>
          </w:p>
        </w:tc>
        <w:tc>
          <w:tcPr>
            <w:tcW w:w="1080" w:type="dxa"/>
            <w:tcBorders>
              <w:top w:val="nil"/>
              <w:bottom w:val="single" w:sz="12" w:space="0" w:color="auto"/>
            </w:tcBorders>
            <w:shd w:val="clear" w:color="auto" w:fill="auto"/>
            <w:noWrap/>
            <w:vAlign w:val="bottom"/>
            <w:hideMark/>
          </w:tcPr>
          <w:p w:rsidR="000D75FB" w:rsidRPr="007F7EDB" w:rsidRDefault="000D75FB" w:rsidP="0089601E">
            <w:pPr>
              <w:spacing w:line="240" w:lineRule="auto"/>
              <w:jc w:val="right"/>
              <w:rPr>
                <w:rFonts w:eastAsia="Times New Roman"/>
                <w:color w:val="000000"/>
                <w:sz w:val="20"/>
                <w:szCs w:val="20"/>
              </w:rPr>
            </w:pPr>
            <w:r w:rsidRPr="007F7EDB">
              <w:rPr>
                <w:rFonts w:eastAsia="Times New Roman"/>
                <w:color w:val="000000"/>
                <w:sz w:val="20"/>
                <w:szCs w:val="20"/>
              </w:rPr>
              <w:t>0.232998</w:t>
            </w:r>
          </w:p>
        </w:tc>
        <w:tc>
          <w:tcPr>
            <w:tcW w:w="1080" w:type="dxa"/>
            <w:tcBorders>
              <w:top w:val="nil"/>
              <w:bottom w:val="single" w:sz="12" w:space="0" w:color="auto"/>
            </w:tcBorders>
            <w:shd w:val="clear" w:color="auto" w:fill="auto"/>
            <w:noWrap/>
            <w:vAlign w:val="bottom"/>
            <w:hideMark/>
          </w:tcPr>
          <w:p w:rsidR="000D75FB" w:rsidRPr="007F7EDB" w:rsidRDefault="000D75FB" w:rsidP="0089601E">
            <w:pPr>
              <w:spacing w:line="240" w:lineRule="auto"/>
              <w:jc w:val="right"/>
              <w:rPr>
                <w:rFonts w:eastAsia="Times New Roman"/>
                <w:color w:val="000000"/>
                <w:sz w:val="20"/>
                <w:szCs w:val="20"/>
              </w:rPr>
            </w:pPr>
            <w:r w:rsidRPr="007F7EDB">
              <w:rPr>
                <w:rFonts w:eastAsia="Times New Roman"/>
                <w:color w:val="000000"/>
                <w:sz w:val="20"/>
                <w:szCs w:val="20"/>
              </w:rPr>
              <w:t>-0.64363</w:t>
            </w:r>
          </w:p>
        </w:tc>
        <w:tc>
          <w:tcPr>
            <w:tcW w:w="1170" w:type="dxa"/>
            <w:tcBorders>
              <w:top w:val="nil"/>
              <w:bottom w:val="single" w:sz="12" w:space="0" w:color="auto"/>
            </w:tcBorders>
            <w:shd w:val="clear" w:color="auto" w:fill="auto"/>
            <w:noWrap/>
            <w:vAlign w:val="bottom"/>
            <w:hideMark/>
          </w:tcPr>
          <w:p w:rsidR="000D75FB" w:rsidRPr="007F7EDB" w:rsidRDefault="000D75FB" w:rsidP="0089601E">
            <w:pPr>
              <w:spacing w:line="240" w:lineRule="auto"/>
              <w:jc w:val="right"/>
              <w:rPr>
                <w:rFonts w:eastAsia="Times New Roman"/>
                <w:color w:val="000000"/>
                <w:sz w:val="20"/>
                <w:szCs w:val="20"/>
              </w:rPr>
            </w:pPr>
            <w:r w:rsidRPr="007F7EDB">
              <w:rPr>
                <w:rFonts w:eastAsia="Times New Roman"/>
                <w:color w:val="000000"/>
                <w:sz w:val="20"/>
                <w:szCs w:val="20"/>
              </w:rPr>
              <w:t>0.5198</w:t>
            </w:r>
          </w:p>
        </w:tc>
      </w:tr>
    </w:tbl>
    <w:p w:rsidR="000D75FB" w:rsidRPr="001B5A1D" w:rsidRDefault="000D75FB" w:rsidP="000D75FB">
      <w:pPr>
        <w:spacing w:line="240" w:lineRule="auto"/>
        <w:jc w:val="both"/>
        <w:rPr>
          <w:sz w:val="28"/>
        </w:rPr>
      </w:pPr>
      <w:r w:rsidRPr="001B5A1D">
        <w:rPr>
          <w:szCs w:val="18"/>
        </w:rPr>
        <w:t xml:space="preserve">†Probability approximation using </w:t>
      </w:r>
      <w:proofErr w:type="spellStart"/>
      <w:r w:rsidRPr="001B5A1D">
        <w:rPr>
          <w:szCs w:val="18"/>
        </w:rPr>
        <w:t>studentized</w:t>
      </w:r>
      <w:proofErr w:type="spellEnd"/>
      <w:r w:rsidRPr="001B5A1D">
        <w:rPr>
          <w:szCs w:val="18"/>
        </w:rPr>
        <w:t xml:space="preserve"> maximum modulus</w:t>
      </w:r>
      <w:r>
        <w:rPr>
          <w:rFonts w:hint="eastAsia"/>
          <w:szCs w:val="18"/>
        </w:rPr>
        <w:t xml:space="preserve"> (SMM)</w:t>
      </w:r>
      <w:r w:rsidRPr="001B5A1D">
        <w:rPr>
          <w:szCs w:val="18"/>
        </w:rPr>
        <w:t xml:space="preserve"> with</w:t>
      </w:r>
      <w:r>
        <w:rPr>
          <w:rFonts w:hint="eastAsia"/>
          <w:szCs w:val="18"/>
        </w:rPr>
        <w:t xml:space="preserve"> </w:t>
      </w:r>
      <w:r w:rsidRPr="001B5A1D">
        <w:rPr>
          <w:szCs w:val="18"/>
        </w:rPr>
        <w:t>parameter value 5 and infinite degrees of freedom</w:t>
      </w:r>
      <w:r>
        <w:rPr>
          <w:rFonts w:hint="eastAsia"/>
          <w:szCs w:val="18"/>
        </w:rPr>
        <w:t>.</w:t>
      </w:r>
    </w:p>
    <w:p w:rsidR="000D75FB" w:rsidRDefault="000D75FB" w:rsidP="000D75FB">
      <w:pPr>
        <w:jc w:val="both"/>
        <w:rPr>
          <w:color w:val="000000"/>
          <w:lang w:val="en"/>
        </w:rPr>
      </w:pPr>
    </w:p>
    <w:p w:rsidR="000D75FB" w:rsidRDefault="000D75FB" w:rsidP="000D75FB">
      <w:pPr>
        <w:spacing w:line="240" w:lineRule="auto"/>
        <w:jc w:val="center"/>
        <w:rPr>
          <w:b/>
          <w:bCs/>
        </w:rPr>
      </w:pPr>
      <w:r>
        <w:rPr>
          <w:rFonts w:hint="eastAsia"/>
          <w:b/>
          <w:bCs/>
        </w:rPr>
        <w:t xml:space="preserve">Table </w:t>
      </w:r>
      <w:proofErr w:type="gramStart"/>
      <w:r>
        <w:rPr>
          <w:rFonts w:hint="eastAsia"/>
          <w:b/>
          <w:bCs/>
        </w:rPr>
        <w:t xml:space="preserve">5  </w:t>
      </w:r>
      <w:r w:rsidRPr="00D116A6">
        <w:rPr>
          <w:rFonts w:hint="eastAsia"/>
          <w:b/>
          <w:bCs/>
        </w:rPr>
        <w:t>Variance</w:t>
      </w:r>
      <w:proofErr w:type="gramEnd"/>
      <w:r w:rsidRPr="00D116A6">
        <w:rPr>
          <w:rFonts w:hint="eastAsia"/>
          <w:b/>
          <w:bCs/>
        </w:rPr>
        <w:t xml:space="preserve"> ratio tests for KOSPI (</w:t>
      </w:r>
      <w:r w:rsidRPr="00D116A6">
        <w:rPr>
          <w:rFonts w:hint="eastAsia"/>
          <w:b/>
        </w:rPr>
        <w:t>h</w:t>
      </w:r>
      <w:r>
        <w:rPr>
          <w:rFonts w:hint="eastAsia"/>
          <w:b/>
        </w:rPr>
        <w:t>omosc</w:t>
      </w:r>
      <w:r w:rsidRPr="00D116A6">
        <w:rPr>
          <w:rFonts w:eastAsia="Times New Roman"/>
          <w:b/>
        </w:rPr>
        <w:t>edasticity</w:t>
      </w:r>
      <w:r>
        <w:rPr>
          <w:rFonts w:hint="eastAsia"/>
          <w:b/>
        </w:rPr>
        <w:t xml:space="preserve"> assumption</w:t>
      </w:r>
      <w:r w:rsidRPr="00D116A6">
        <w:rPr>
          <w:rFonts w:hint="eastAsia"/>
          <w:b/>
        </w:rPr>
        <w:t>)</w:t>
      </w:r>
    </w:p>
    <w:p w:rsidR="000D75FB" w:rsidRPr="00056FCB" w:rsidRDefault="000D75FB" w:rsidP="000D75FB">
      <w:pPr>
        <w:spacing w:line="240" w:lineRule="auto"/>
        <w:rPr>
          <w:bCs/>
          <w:sz w:val="16"/>
        </w:rPr>
      </w:pPr>
    </w:p>
    <w:tbl>
      <w:tblPr>
        <w:tblW w:w="9692" w:type="dxa"/>
        <w:tblInd w:w="93" w:type="dxa"/>
        <w:tblBorders>
          <w:top w:val="single" w:sz="12" w:space="0" w:color="auto"/>
          <w:bottom w:val="single" w:sz="12" w:space="0" w:color="auto"/>
        </w:tblBorders>
        <w:tblLook w:val="04A0" w:firstRow="1" w:lastRow="0" w:firstColumn="1" w:lastColumn="0" w:noHBand="0" w:noVBand="1"/>
      </w:tblPr>
      <w:tblGrid>
        <w:gridCol w:w="782"/>
        <w:gridCol w:w="673"/>
        <w:gridCol w:w="468"/>
        <w:gridCol w:w="216"/>
        <w:gridCol w:w="966"/>
        <w:gridCol w:w="1093"/>
        <w:gridCol w:w="1105"/>
        <w:gridCol w:w="1102"/>
        <w:gridCol w:w="1056"/>
        <w:gridCol w:w="1069"/>
        <w:gridCol w:w="1162"/>
      </w:tblGrid>
      <w:tr w:rsidR="000D75FB" w:rsidRPr="00D37DF7" w:rsidTr="0089601E">
        <w:trPr>
          <w:trHeight w:val="288"/>
        </w:trPr>
        <w:tc>
          <w:tcPr>
            <w:tcW w:w="9692" w:type="dxa"/>
            <w:gridSpan w:val="11"/>
            <w:tcBorders>
              <w:bottom w:val="single" w:sz="2" w:space="0" w:color="auto"/>
            </w:tcBorders>
            <w:shd w:val="clear" w:color="auto" w:fill="auto"/>
            <w:noWrap/>
            <w:vAlign w:val="bottom"/>
            <w:hideMark/>
          </w:tcPr>
          <w:p w:rsidR="000D75FB" w:rsidRPr="00D116A6" w:rsidRDefault="000D75FB" w:rsidP="0089601E">
            <w:pPr>
              <w:spacing w:line="240" w:lineRule="auto"/>
              <w:rPr>
                <w:color w:val="000000"/>
                <w:sz w:val="20"/>
                <w:szCs w:val="20"/>
              </w:rPr>
            </w:pPr>
            <w:r w:rsidRPr="00D37DF7">
              <w:rPr>
                <w:rFonts w:eastAsia="Times New Roman"/>
                <w:color w:val="000000"/>
                <w:sz w:val="20"/>
                <w:szCs w:val="20"/>
              </w:rPr>
              <w:t>Null Hypothesis: Log KOSPI is a random walk</w:t>
            </w:r>
          </w:p>
        </w:tc>
      </w:tr>
      <w:tr w:rsidR="000D75FB" w:rsidRPr="00D37DF7" w:rsidTr="0089601E">
        <w:trPr>
          <w:trHeight w:val="288"/>
        </w:trPr>
        <w:tc>
          <w:tcPr>
            <w:tcW w:w="1455" w:type="dxa"/>
            <w:gridSpan w:val="2"/>
            <w:tcBorders>
              <w:top w:val="single" w:sz="2" w:space="0" w:color="auto"/>
              <w:bottom w:val="single" w:sz="2" w:space="0" w:color="auto"/>
            </w:tcBorders>
            <w:shd w:val="clear" w:color="auto" w:fill="auto"/>
            <w:noWrap/>
            <w:vAlign w:val="bottom"/>
          </w:tcPr>
          <w:p w:rsidR="000D75FB" w:rsidRPr="00545CF9" w:rsidRDefault="000D75FB" w:rsidP="0089601E">
            <w:pPr>
              <w:spacing w:line="240" w:lineRule="auto"/>
              <w:jc w:val="center"/>
              <w:rPr>
                <w:color w:val="000000"/>
                <w:sz w:val="20"/>
                <w:szCs w:val="20"/>
              </w:rPr>
            </w:pPr>
          </w:p>
        </w:tc>
        <w:tc>
          <w:tcPr>
            <w:tcW w:w="3848" w:type="dxa"/>
            <w:gridSpan w:val="5"/>
            <w:tcBorders>
              <w:top w:val="single" w:sz="2" w:space="0" w:color="auto"/>
              <w:bottom w:val="single" w:sz="2" w:space="0" w:color="auto"/>
              <w:right w:val="single" w:sz="2" w:space="0" w:color="auto"/>
            </w:tcBorders>
            <w:shd w:val="clear" w:color="auto" w:fill="auto"/>
            <w:vAlign w:val="bottom"/>
          </w:tcPr>
          <w:p w:rsidR="000D75FB" w:rsidRPr="00545CF9" w:rsidRDefault="000D75FB" w:rsidP="0089601E">
            <w:pPr>
              <w:spacing w:line="240" w:lineRule="auto"/>
              <w:jc w:val="center"/>
              <w:rPr>
                <w:color w:val="000000"/>
                <w:sz w:val="20"/>
                <w:szCs w:val="20"/>
              </w:rPr>
            </w:pPr>
            <w:r>
              <w:rPr>
                <w:rFonts w:hint="eastAsia"/>
                <w:color w:val="000000"/>
                <w:sz w:val="20"/>
                <w:szCs w:val="20"/>
              </w:rPr>
              <w:t>15%  price limits regime</w:t>
            </w:r>
          </w:p>
        </w:tc>
        <w:tc>
          <w:tcPr>
            <w:tcW w:w="4389" w:type="dxa"/>
            <w:gridSpan w:val="4"/>
            <w:tcBorders>
              <w:top w:val="single" w:sz="2" w:space="0" w:color="auto"/>
              <w:left w:val="single" w:sz="2" w:space="0" w:color="auto"/>
              <w:bottom w:val="single" w:sz="2" w:space="0" w:color="auto"/>
            </w:tcBorders>
            <w:shd w:val="clear" w:color="auto" w:fill="auto"/>
            <w:noWrap/>
            <w:vAlign w:val="bottom"/>
          </w:tcPr>
          <w:p w:rsidR="000D75FB" w:rsidRPr="00D37DF7" w:rsidRDefault="000D75FB" w:rsidP="0089601E">
            <w:pPr>
              <w:spacing w:line="240" w:lineRule="auto"/>
              <w:jc w:val="center"/>
              <w:rPr>
                <w:rFonts w:eastAsia="Times New Roman"/>
                <w:color w:val="000000"/>
                <w:sz w:val="20"/>
                <w:szCs w:val="20"/>
              </w:rPr>
            </w:pPr>
            <w:r>
              <w:rPr>
                <w:rFonts w:hint="eastAsia"/>
                <w:color w:val="000000"/>
                <w:sz w:val="20"/>
                <w:szCs w:val="20"/>
              </w:rPr>
              <w:t>30%  price limits regime</w:t>
            </w:r>
          </w:p>
        </w:tc>
      </w:tr>
      <w:tr w:rsidR="000D75FB" w:rsidRPr="00D37DF7" w:rsidTr="0089601E">
        <w:trPr>
          <w:trHeight w:val="288"/>
        </w:trPr>
        <w:tc>
          <w:tcPr>
            <w:tcW w:w="1923" w:type="dxa"/>
            <w:gridSpan w:val="3"/>
            <w:tcBorders>
              <w:top w:val="single" w:sz="2" w:space="0" w:color="auto"/>
              <w:bottom w:val="nil"/>
            </w:tcBorders>
            <w:shd w:val="clear" w:color="auto" w:fill="auto"/>
            <w:noWrap/>
            <w:vAlign w:val="bottom"/>
          </w:tcPr>
          <w:p w:rsidR="000D75FB" w:rsidRPr="00545CF9" w:rsidRDefault="000D75FB" w:rsidP="0089601E">
            <w:pPr>
              <w:spacing w:line="240" w:lineRule="auto"/>
              <w:rPr>
                <w:color w:val="000000"/>
                <w:sz w:val="20"/>
                <w:szCs w:val="20"/>
              </w:rPr>
            </w:pPr>
            <w:r w:rsidRPr="00D37DF7">
              <w:rPr>
                <w:rFonts w:eastAsia="Times New Roman"/>
                <w:color w:val="000000"/>
                <w:sz w:val="20"/>
                <w:szCs w:val="20"/>
              </w:rPr>
              <w:t>Joint Tests</w:t>
            </w:r>
          </w:p>
        </w:tc>
        <w:tc>
          <w:tcPr>
            <w:tcW w:w="1182" w:type="dxa"/>
            <w:gridSpan w:val="2"/>
            <w:tcBorders>
              <w:top w:val="single" w:sz="2" w:space="0" w:color="auto"/>
              <w:bottom w:val="nil"/>
            </w:tcBorders>
            <w:shd w:val="clear" w:color="auto" w:fill="auto"/>
            <w:noWrap/>
            <w:vAlign w:val="bottom"/>
          </w:tcPr>
          <w:p w:rsidR="000D75FB" w:rsidRPr="00D37DF7" w:rsidRDefault="000D75FB" w:rsidP="0089601E">
            <w:pPr>
              <w:spacing w:line="240" w:lineRule="auto"/>
              <w:jc w:val="center"/>
              <w:rPr>
                <w:rFonts w:eastAsia="Times New Roman"/>
                <w:color w:val="000000"/>
                <w:sz w:val="20"/>
                <w:szCs w:val="20"/>
              </w:rPr>
            </w:pPr>
          </w:p>
        </w:tc>
        <w:tc>
          <w:tcPr>
            <w:tcW w:w="1093" w:type="dxa"/>
            <w:tcBorders>
              <w:top w:val="single" w:sz="2" w:space="0" w:color="auto"/>
              <w:bottom w:val="nil"/>
            </w:tcBorders>
            <w:shd w:val="clear" w:color="auto" w:fill="auto"/>
            <w:noWrap/>
            <w:vAlign w:val="bottom"/>
          </w:tcPr>
          <w:p w:rsidR="000D75FB" w:rsidRPr="00D37DF7" w:rsidRDefault="000D75FB" w:rsidP="0089601E">
            <w:pPr>
              <w:spacing w:line="240" w:lineRule="auto"/>
              <w:jc w:val="center"/>
              <w:rPr>
                <w:rFonts w:eastAsia="Times New Roman"/>
                <w:color w:val="000000"/>
                <w:sz w:val="20"/>
                <w:szCs w:val="20"/>
              </w:rPr>
            </w:pPr>
          </w:p>
        </w:tc>
        <w:tc>
          <w:tcPr>
            <w:tcW w:w="1105" w:type="dxa"/>
            <w:tcBorders>
              <w:top w:val="single" w:sz="2" w:space="0" w:color="auto"/>
              <w:bottom w:val="nil"/>
              <w:right w:val="single" w:sz="2" w:space="0" w:color="auto"/>
            </w:tcBorders>
            <w:shd w:val="clear" w:color="auto" w:fill="auto"/>
            <w:noWrap/>
            <w:vAlign w:val="bottom"/>
          </w:tcPr>
          <w:p w:rsidR="000D75FB" w:rsidRPr="00D37DF7" w:rsidRDefault="000D75FB" w:rsidP="0089601E">
            <w:pPr>
              <w:spacing w:line="240" w:lineRule="auto"/>
              <w:jc w:val="center"/>
              <w:rPr>
                <w:rFonts w:eastAsia="Times New Roman"/>
                <w:color w:val="000000"/>
                <w:sz w:val="20"/>
                <w:szCs w:val="20"/>
              </w:rPr>
            </w:pPr>
          </w:p>
        </w:tc>
        <w:tc>
          <w:tcPr>
            <w:tcW w:w="1102" w:type="dxa"/>
            <w:tcBorders>
              <w:top w:val="single" w:sz="2" w:space="0" w:color="auto"/>
              <w:left w:val="single" w:sz="2" w:space="0" w:color="auto"/>
              <w:bottom w:val="nil"/>
            </w:tcBorders>
            <w:shd w:val="clear" w:color="auto" w:fill="auto"/>
            <w:noWrap/>
            <w:vAlign w:val="bottom"/>
          </w:tcPr>
          <w:p w:rsidR="000D75FB" w:rsidRPr="00D37DF7" w:rsidRDefault="000D75FB" w:rsidP="0089601E">
            <w:pPr>
              <w:spacing w:line="240" w:lineRule="auto"/>
              <w:jc w:val="center"/>
              <w:rPr>
                <w:rFonts w:eastAsia="Times New Roman"/>
                <w:color w:val="000000"/>
                <w:sz w:val="20"/>
                <w:szCs w:val="20"/>
              </w:rPr>
            </w:pPr>
          </w:p>
        </w:tc>
        <w:tc>
          <w:tcPr>
            <w:tcW w:w="1056" w:type="dxa"/>
            <w:tcBorders>
              <w:top w:val="single" w:sz="2" w:space="0" w:color="auto"/>
              <w:bottom w:val="nil"/>
            </w:tcBorders>
            <w:shd w:val="clear" w:color="auto" w:fill="auto"/>
            <w:noWrap/>
            <w:vAlign w:val="bottom"/>
          </w:tcPr>
          <w:p w:rsidR="000D75FB" w:rsidRPr="00D37DF7" w:rsidRDefault="000D75FB" w:rsidP="0089601E">
            <w:pPr>
              <w:spacing w:line="240" w:lineRule="auto"/>
              <w:jc w:val="center"/>
              <w:rPr>
                <w:rFonts w:eastAsia="Times New Roman"/>
                <w:color w:val="000000"/>
                <w:sz w:val="20"/>
                <w:szCs w:val="20"/>
              </w:rPr>
            </w:pPr>
          </w:p>
        </w:tc>
        <w:tc>
          <w:tcPr>
            <w:tcW w:w="1069" w:type="dxa"/>
            <w:tcBorders>
              <w:top w:val="single" w:sz="2" w:space="0" w:color="auto"/>
              <w:bottom w:val="nil"/>
            </w:tcBorders>
            <w:shd w:val="clear" w:color="auto" w:fill="auto"/>
            <w:noWrap/>
            <w:vAlign w:val="bottom"/>
          </w:tcPr>
          <w:p w:rsidR="000D75FB" w:rsidRPr="00D37DF7" w:rsidRDefault="000D75FB" w:rsidP="0089601E">
            <w:pPr>
              <w:spacing w:line="240" w:lineRule="auto"/>
              <w:jc w:val="center"/>
              <w:rPr>
                <w:rFonts w:eastAsia="Times New Roman"/>
                <w:color w:val="000000"/>
                <w:sz w:val="20"/>
                <w:szCs w:val="20"/>
              </w:rPr>
            </w:pPr>
          </w:p>
        </w:tc>
        <w:tc>
          <w:tcPr>
            <w:tcW w:w="1162" w:type="dxa"/>
            <w:tcBorders>
              <w:top w:val="single" w:sz="2" w:space="0" w:color="auto"/>
              <w:bottom w:val="nil"/>
            </w:tcBorders>
            <w:shd w:val="clear" w:color="auto" w:fill="auto"/>
            <w:noWrap/>
            <w:vAlign w:val="bottom"/>
          </w:tcPr>
          <w:p w:rsidR="000D75FB" w:rsidRPr="00D37DF7" w:rsidRDefault="000D75FB" w:rsidP="0089601E">
            <w:pPr>
              <w:spacing w:line="240" w:lineRule="auto"/>
              <w:jc w:val="center"/>
              <w:rPr>
                <w:rFonts w:eastAsia="Times New Roman"/>
                <w:color w:val="000000"/>
                <w:sz w:val="20"/>
                <w:szCs w:val="20"/>
              </w:rPr>
            </w:pPr>
          </w:p>
        </w:tc>
      </w:tr>
      <w:tr w:rsidR="000D75FB" w:rsidRPr="00D37DF7" w:rsidTr="0089601E">
        <w:trPr>
          <w:trHeight w:val="288"/>
        </w:trPr>
        <w:tc>
          <w:tcPr>
            <w:tcW w:w="1923" w:type="dxa"/>
            <w:gridSpan w:val="3"/>
            <w:tcBorders>
              <w:top w:val="nil"/>
              <w:bottom w:val="nil"/>
              <w:right w:val="nil"/>
            </w:tcBorders>
            <w:shd w:val="clear" w:color="auto" w:fill="auto"/>
            <w:noWrap/>
            <w:vAlign w:val="bottom"/>
            <w:hideMark/>
          </w:tcPr>
          <w:p w:rsidR="000D75FB" w:rsidRPr="00D37DF7" w:rsidRDefault="000D75FB" w:rsidP="0089601E">
            <w:pPr>
              <w:spacing w:line="240" w:lineRule="auto"/>
              <w:jc w:val="center"/>
              <w:rPr>
                <w:rFonts w:eastAsia="Times New Roman"/>
                <w:color w:val="000000"/>
                <w:sz w:val="20"/>
                <w:szCs w:val="20"/>
              </w:rPr>
            </w:pPr>
          </w:p>
        </w:tc>
        <w:tc>
          <w:tcPr>
            <w:tcW w:w="1182" w:type="dxa"/>
            <w:gridSpan w:val="2"/>
            <w:tcBorders>
              <w:top w:val="nil"/>
              <w:left w:val="nil"/>
              <w:bottom w:val="nil"/>
              <w:right w:val="nil"/>
            </w:tcBorders>
            <w:shd w:val="clear" w:color="auto" w:fill="auto"/>
            <w:noWrap/>
            <w:vAlign w:val="bottom"/>
            <w:hideMark/>
          </w:tcPr>
          <w:p w:rsidR="000D75FB" w:rsidRPr="00D37DF7" w:rsidRDefault="000D75FB" w:rsidP="0089601E">
            <w:pPr>
              <w:spacing w:line="240" w:lineRule="auto"/>
              <w:jc w:val="center"/>
              <w:rPr>
                <w:rFonts w:eastAsia="Times New Roman"/>
                <w:color w:val="000000"/>
                <w:sz w:val="20"/>
                <w:szCs w:val="20"/>
              </w:rPr>
            </w:pPr>
            <w:r w:rsidRPr="00D37DF7">
              <w:rPr>
                <w:rFonts w:eastAsia="Times New Roman"/>
                <w:color w:val="000000"/>
                <w:sz w:val="20"/>
                <w:szCs w:val="20"/>
              </w:rPr>
              <w:t>Value</w:t>
            </w:r>
          </w:p>
        </w:tc>
        <w:tc>
          <w:tcPr>
            <w:tcW w:w="1093" w:type="dxa"/>
            <w:tcBorders>
              <w:top w:val="nil"/>
              <w:left w:val="nil"/>
              <w:bottom w:val="nil"/>
              <w:right w:val="nil"/>
            </w:tcBorders>
            <w:shd w:val="clear" w:color="auto" w:fill="auto"/>
            <w:noWrap/>
            <w:vAlign w:val="bottom"/>
            <w:hideMark/>
          </w:tcPr>
          <w:p w:rsidR="000D75FB" w:rsidRPr="00D37DF7" w:rsidRDefault="000D75FB" w:rsidP="0089601E">
            <w:pPr>
              <w:spacing w:line="240" w:lineRule="auto"/>
              <w:jc w:val="center"/>
              <w:rPr>
                <w:rFonts w:eastAsia="Times New Roman"/>
                <w:color w:val="000000"/>
                <w:sz w:val="20"/>
                <w:szCs w:val="20"/>
              </w:rPr>
            </w:pPr>
            <w:proofErr w:type="spellStart"/>
            <w:r w:rsidRPr="00D37DF7">
              <w:rPr>
                <w:rFonts w:eastAsia="Times New Roman"/>
                <w:color w:val="000000"/>
                <w:sz w:val="20"/>
                <w:szCs w:val="20"/>
              </w:rPr>
              <w:t>df</w:t>
            </w:r>
            <w:proofErr w:type="spellEnd"/>
          </w:p>
        </w:tc>
        <w:tc>
          <w:tcPr>
            <w:tcW w:w="1105" w:type="dxa"/>
            <w:tcBorders>
              <w:top w:val="nil"/>
              <w:left w:val="nil"/>
              <w:bottom w:val="nil"/>
              <w:right w:val="single" w:sz="2" w:space="0" w:color="auto"/>
            </w:tcBorders>
            <w:shd w:val="clear" w:color="auto" w:fill="auto"/>
            <w:noWrap/>
            <w:vAlign w:val="bottom"/>
            <w:hideMark/>
          </w:tcPr>
          <w:p w:rsidR="000D75FB" w:rsidRPr="00D37DF7" w:rsidRDefault="000D75FB" w:rsidP="0089601E">
            <w:pPr>
              <w:spacing w:line="240" w:lineRule="auto"/>
              <w:jc w:val="center"/>
              <w:rPr>
                <w:rFonts w:eastAsia="Times New Roman"/>
                <w:color w:val="000000"/>
                <w:sz w:val="20"/>
                <w:szCs w:val="20"/>
              </w:rPr>
            </w:pPr>
            <w:r w:rsidRPr="00D37DF7">
              <w:rPr>
                <w:rFonts w:eastAsia="Times New Roman"/>
                <w:color w:val="000000"/>
                <w:sz w:val="20"/>
                <w:szCs w:val="20"/>
              </w:rPr>
              <w:t>Probability</w:t>
            </w:r>
          </w:p>
        </w:tc>
        <w:tc>
          <w:tcPr>
            <w:tcW w:w="1102" w:type="dxa"/>
            <w:tcBorders>
              <w:top w:val="nil"/>
              <w:left w:val="single" w:sz="2" w:space="0" w:color="auto"/>
              <w:bottom w:val="nil"/>
              <w:right w:val="nil"/>
            </w:tcBorders>
            <w:shd w:val="clear" w:color="auto" w:fill="auto"/>
            <w:noWrap/>
            <w:vAlign w:val="bottom"/>
            <w:hideMark/>
          </w:tcPr>
          <w:p w:rsidR="000D75FB" w:rsidRPr="00D37DF7" w:rsidRDefault="000D75FB" w:rsidP="0089601E">
            <w:pPr>
              <w:spacing w:line="240" w:lineRule="auto"/>
              <w:jc w:val="center"/>
              <w:rPr>
                <w:rFonts w:eastAsia="Times New Roman"/>
                <w:color w:val="000000"/>
                <w:sz w:val="20"/>
                <w:szCs w:val="20"/>
              </w:rPr>
            </w:pPr>
          </w:p>
        </w:tc>
        <w:tc>
          <w:tcPr>
            <w:tcW w:w="1056" w:type="dxa"/>
            <w:tcBorders>
              <w:top w:val="nil"/>
              <w:left w:val="nil"/>
              <w:bottom w:val="nil"/>
              <w:right w:val="nil"/>
            </w:tcBorders>
            <w:shd w:val="clear" w:color="auto" w:fill="auto"/>
            <w:noWrap/>
            <w:vAlign w:val="bottom"/>
            <w:hideMark/>
          </w:tcPr>
          <w:p w:rsidR="000D75FB" w:rsidRPr="00D37DF7" w:rsidRDefault="000D75FB" w:rsidP="0089601E">
            <w:pPr>
              <w:spacing w:line="240" w:lineRule="auto"/>
              <w:jc w:val="center"/>
              <w:rPr>
                <w:rFonts w:eastAsia="Times New Roman"/>
                <w:color w:val="000000"/>
                <w:sz w:val="20"/>
                <w:szCs w:val="20"/>
              </w:rPr>
            </w:pPr>
            <w:r w:rsidRPr="00D37DF7">
              <w:rPr>
                <w:rFonts w:eastAsia="Times New Roman"/>
                <w:color w:val="000000"/>
                <w:sz w:val="20"/>
                <w:szCs w:val="20"/>
              </w:rPr>
              <w:t>Value</w:t>
            </w:r>
          </w:p>
        </w:tc>
        <w:tc>
          <w:tcPr>
            <w:tcW w:w="1069" w:type="dxa"/>
            <w:tcBorders>
              <w:top w:val="nil"/>
              <w:left w:val="nil"/>
              <w:bottom w:val="nil"/>
              <w:right w:val="nil"/>
            </w:tcBorders>
            <w:shd w:val="clear" w:color="auto" w:fill="auto"/>
            <w:noWrap/>
            <w:vAlign w:val="bottom"/>
            <w:hideMark/>
          </w:tcPr>
          <w:p w:rsidR="000D75FB" w:rsidRPr="00D37DF7" w:rsidRDefault="000D75FB" w:rsidP="0089601E">
            <w:pPr>
              <w:spacing w:line="240" w:lineRule="auto"/>
              <w:jc w:val="center"/>
              <w:rPr>
                <w:rFonts w:eastAsia="Times New Roman"/>
                <w:color w:val="000000"/>
                <w:sz w:val="20"/>
                <w:szCs w:val="20"/>
              </w:rPr>
            </w:pPr>
            <w:proofErr w:type="spellStart"/>
            <w:r w:rsidRPr="00D37DF7">
              <w:rPr>
                <w:rFonts w:eastAsia="Times New Roman"/>
                <w:color w:val="000000"/>
                <w:sz w:val="20"/>
                <w:szCs w:val="20"/>
              </w:rPr>
              <w:t>df</w:t>
            </w:r>
            <w:proofErr w:type="spellEnd"/>
          </w:p>
        </w:tc>
        <w:tc>
          <w:tcPr>
            <w:tcW w:w="1162" w:type="dxa"/>
            <w:tcBorders>
              <w:top w:val="nil"/>
              <w:left w:val="nil"/>
              <w:bottom w:val="nil"/>
            </w:tcBorders>
            <w:shd w:val="clear" w:color="auto" w:fill="auto"/>
            <w:noWrap/>
            <w:vAlign w:val="bottom"/>
            <w:hideMark/>
          </w:tcPr>
          <w:p w:rsidR="000D75FB" w:rsidRPr="00D37DF7" w:rsidRDefault="000D75FB" w:rsidP="0089601E">
            <w:pPr>
              <w:spacing w:line="240" w:lineRule="auto"/>
              <w:jc w:val="center"/>
              <w:rPr>
                <w:rFonts w:eastAsia="Times New Roman"/>
                <w:color w:val="000000"/>
                <w:sz w:val="20"/>
                <w:szCs w:val="20"/>
              </w:rPr>
            </w:pPr>
            <w:r w:rsidRPr="00D37DF7">
              <w:rPr>
                <w:rFonts w:eastAsia="Times New Roman"/>
                <w:color w:val="000000"/>
                <w:sz w:val="20"/>
                <w:szCs w:val="20"/>
              </w:rPr>
              <w:t>Probability</w:t>
            </w:r>
          </w:p>
        </w:tc>
      </w:tr>
      <w:tr w:rsidR="000D75FB" w:rsidRPr="001B5A1D" w:rsidTr="0089601E">
        <w:trPr>
          <w:trHeight w:val="288"/>
        </w:trPr>
        <w:tc>
          <w:tcPr>
            <w:tcW w:w="2139" w:type="dxa"/>
            <w:gridSpan w:val="4"/>
            <w:tcBorders>
              <w:top w:val="nil"/>
              <w:bottom w:val="nil"/>
            </w:tcBorders>
            <w:shd w:val="clear" w:color="auto" w:fill="auto"/>
            <w:noWrap/>
            <w:vAlign w:val="bottom"/>
            <w:hideMark/>
          </w:tcPr>
          <w:p w:rsidR="000D75FB" w:rsidRPr="001B5A1D" w:rsidRDefault="000D75FB" w:rsidP="0089601E">
            <w:pPr>
              <w:spacing w:line="240" w:lineRule="auto"/>
              <w:rPr>
                <w:rFonts w:eastAsia="Times New Roman"/>
                <w:color w:val="000000"/>
                <w:sz w:val="20"/>
                <w:szCs w:val="20"/>
              </w:rPr>
            </w:pPr>
            <w:r w:rsidRPr="001B5A1D">
              <w:rPr>
                <w:rFonts w:eastAsia="Times New Roman"/>
                <w:color w:val="000000"/>
                <w:sz w:val="20"/>
                <w:szCs w:val="20"/>
              </w:rPr>
              <w:t>Max |z| (at period 20)</w:t>
            </w:r>
            <w:r w:rsidRPr="001B5A1D">
              <w:rPr>
                <w:sz w:val="20"/>
                <w:szCs w:val="20"/>
              </w:rPr>
              <w:t>†</w:t>
            </w:r>
          </w:p>
        </w:tc>
        <w:tc>
          <w:tcPr>
            <w:tcW w:w="966" w:type="dxa"/>
            <w:tcBorders>
              <w:top w:val="nil"/>
              <w:bottom w:val="nil"/>
            </w:tcBorders>
            <w:shd w:val="clear" w:color="auto" w:fill="auto"/>
            <w:noWrap/>
            <w:vAlign w:val="bottom"/>
            <w:hideMark/>
          </w:tcPr>
          <w:p w:rsidR="000D75FB" w:rsidRPr="001B5A1D" w:rsidRDefault="000D75FB" w:rsidP="0089601E">
            <w:pPr>
              <w:spacing w:line="240" w:lineRule="auto"/>
              <w:jc w:val="right"/>
              <w:rPr>
                <w:rFonts w:eastAsia="Times New Roman"/>
                <w:color w:val="000000"/>
                <w:sz w:val="20"/>
                <w:szCs w:val="20"/>
              </w:rPr>
            </w:pPr>
            <w:r w:rsidRPr="001B5A1D">
              <w:rPr>
                <w:rFonts w:eastAsia="Times New Roman"/>
                <w:color w:val="000000"/>
                <w:sz w:val="20"/>
                <w:szCs w:val="20"/>
              </w:rPr>
              <w:t>0.825914</w:t>
            </w:r>
          </w:p>
        </w:tc>
        <w:tc>
          <w:tcPr>
            <w:tcW w:w="1093" w:type="dxa"/>
            <w:tcBorders>
              <w:top w:val="nil"/>
              <w:bottom w:val="nil"/>
            </w:tcBorders>
            <w:shd w:val="clear" w:color="auto" w:fill="auto"/>
            <w:noWrap/>
            <w:vAlign w:val="bottom"/>
            <w:hideMark/>
          </w:tcPr>
          <w:p w:rsidR="000D75FB" w:rsidRPr="001B5A1D" w:rsidRDefault="000D75FB" w:rsidP="0089601E">
            <w:pPr>
              <w:spacing w:line="240" w:lineRule="auto"/>
              <w:jc w:val="right"/>
              <w:rPr>
                <w:rFonts w:eastAsia="Times New Roman"/>
                <w:color w:val="000000"/>
                <w:sz w:val="20"/>
                <w:szCs w:val="20"/>
              </w:rPr>
            </w:pPr>
            <w:r w:rsidRPr="001B5A1D">
              <w:rPr>
                <w:rFonts w:eastAsia="Times New Roman"/>
                <w:color w:val="000000"/>
                <w:sz w:val="20"/>
                <w:szCs w:val="20"/>
              </w:rPr>
              <w:t>849</w:t>
            </w:r>
          </w:p>
        </w:tc>
        <w:tc>
          <w:tcPr>
            <w:tcW w:w="1105" w:type="dxa"/>
            <w:tcBorders>
              <w:top w:val="nil"/>
              <w:bottom w:val="nil"/>
              <w:right w:val="single" w:sz="2" w:space="0" w:color="auto"/>
            </w:tcBorders>
            <w:shd w:val="clear" w:color="auto" w:fill="auto"/>
            <w:noWrap/>
            <w:vAlign w:val="bottom"/>
            <w:hideMark/>
          </w:tcPr>
          <w:p w:rsidR="000D75FB" w:rsidRPr="001B5A1D" w:rsidRDefault="000D75FB" w:rsidP="0089601E">
            <w:pPr>
              <w:spacing w:line="240" w:lineRule="auto"/>
              <w:jc w:val="right"/>
              <w:rPr>
                <w:rFonts w:eastAsia="Times New Roman"/>
                <w:color w:val="000000"/>
                <w:sz w:val="20"/>
                <w:szCs w:val="20"/>
              </w:rPr>
            </w:pPr>
            <w:r w:rsidRPr="001B5A1D">
              <w:rPr>
                <w:rFonts w:eastAsia="Times New Roman"/>
                <w:color w:val="000000"/>
                <w:sz w:val="20"/>
                <w:szCs w:val="20"/>
              </w:rPr>
              <w:t>0.9278</w:t>
            </w:r>
          </w:p>
        </w:tc>
        <w:tc>
          <w:tcPr>
            <w:tcW w:w="1102" w:type="dxa"/>
            <w:tcBorders>
              <w:top w:val="nil"/>
              <w:left w:val="single" w:sz="2" w:space="0" w:color="auto"/>
              <w:bottom w:val="nil"/>
            </w:tcBorders>
            <w:shd w:val="clear" w:color="auto" w:fill="auto"/>
            <w:noWrap/>
            <w:vAlign w:val="bottom"/>
            <w:hideMark/>
          </w:tcPr>
          <w:p w:rsidR="000D75FB" w:rsidRPr="001B5A1D" w:rsidRDefault="000D75FB" w:rsidP="0089601E">
            <w:pPr>
              <w:spacing w:line="240" w:lineRule="auto"/>
              <w:rPr>
                <w:rFonts w:eastAsia="Times New Roman"/>
                <w:color w:val="000000"/>
                <w:sz w:val="20"/>
                <w:szCs w:val="20"/>
              </w:rPr>
            </w:pPr>
          </w:p>
        </w:tc>
        <w:tc>
          <w:tcPr>
            <w:tcW w:w="1056" w:type="dxa"/>
            <w:tcBorders>
              <w:top w:val="nil"/>
              <w:bottom w:val="nil"/>
            </w:tcBorders>
            <w:shd w:val="clear" w:color="auto" w:fill="auto"/>
            <w:noWrap/>
            <w:vAlign w:val="bottom"/>
            <w:hideMark/>
          </w:tcPr>
          <w:p w:rsidR="000D75FB" w:rsidRPr="001B5A1D" w:rsidRDefault="000D75FB" w:rsidP="0089601E">
            <w:pPr>
              <w:spacing w:line="240" w:lineRule="auto"/>
              <w:jc w:val="right"/>
              <w:rPr>
                <w:rFonts w:eastAsia="Times New Roman"/>
                <w:color w:val="000000"/>
                <w:sz w:val="20"/>
                <w:szCs w:val="20"/>
              </w:rPr>
            </w:pPr>
            <w:r w:rsidRPr="001B5A1D">
              <w:rPr>
                <w:rFonts w:eastAsia="Times New Roman"/>
                <w:color w:val="000000"/>
                <w:sz w:val="20"/>
                <w:szCs w:val="20"/>
              </w:rPr>
              <w:t>1.362125</w:t>
            </w:r>
          </w:p>
        </w:tc>
        <w:tc>
          <w:tcPr>
            <w:tcW w:w="1069" w:type="dxa"/>
            <w:tcBorders>
              <w:top w:val="nil"/>
              <w:bottom w:val="nil"/>
            </w:tcBorders>
            <w:shd w:val="clear" w:color="auto" w:fill="auto"/>
            <w:noWrap/>
            <w:vAlign w:val="bottom"/>
            <w:hideMark/>
          </w:tcPr>
          <w:p w:rsidR="000D75FB" w:rsidRPr="001B5A1D" w:rsidRDefault="000D75FB" w:rsidP="0089601E">
            <w:pPr>
              <w:spacing w:line="240" w:lineRule="auto"/>
              <w:jc w:val="right"/>
              <w:rPr>
                <w:rFonts w:eastAsia="Times New Roman"/>
                <w:color w:val="000000"/>
                <w:sz w:val="20"/>
                <w:szCs w:val="20"/>
              </w:rPr>
            </w:pPr>
            <w:r w:rsidRPr="001B5A1D">
              <w:rPr>
                <w:rFonts w:eastAsia="Times New Roman"/>
                <w:color w:val="000000"/>
                <w:sz w:val="20"/>
                <w:szCs w:val="20"/>
              </w:rPr>
              <w:t>608</w:t>
            </w:r>
          </w:p>
        </w:tc>
        <w:tc>
          <w:tcPr>
            <w:tcW w:w="1162" w:type="dxa"/>
            <w:tcBorders>
              <w:top w:val="nil"/>
              <w:bottom w:val="nil"/>
            </w:tcBorders>
            <w:shd w:val="clear" w:color="auto" w:fill="auto"/>
            <w:noWrap/>
            <w:vAlign w:val="bottom"/>
            <w:hideMark/>
          </w:tcPr>
          <w:p w:rsidR="000D75FB" w:rsidRPr="001B5A1D" w:rsidRDefault="000D75FB" w:rsidP="0089601E">
            <w:pPr>
              <w:spacing w:line="240" w:lineRule="auto"/>
              <w:jc w:val="right"/>
              <w:rPr>
                <w:rFonts w:eastAsia="Times New Roman"/>
                <w:color w:val="000000"/>
                <w:sz w:val="20"/>
                <w:szCs w:val="20"/>
              </w:rPr>
            </w:pPr>
            <w:r w:rsidRPr="001B5A1D">
              <w:rPr>
                <w:rFonts w:eastAsia="Times New Roman"/>
                <w:color w:val="000000"/>
                <w:sz w:val="20"/>
                <w:szCs w:val="20"/>
              </w:rPr>
              <w:t>0.6135</w:t>
            </w:r>
          </w:p>
        </w:tc>
      </w:tr>
      <w:tr w:rsidR="000D75FB" w:rsidRPr="00D37DF7" w:rsidTr="0089601E">
        <w:trPr>
          <w:trHeight w:val="288"/>
        </w:trPr>
        <w:tc>
          <w:tcPr>
            <w:tcW w:w="1923" w:type="dxa"/>
            <w:gridSpan w:val="3"/>
            <w:tcBorders>
              <w:top w:val="nil"/>
              <w:bottom w:val="single" w:sz="2" w:space="0" w:color="auto"/>
            </w:tcBorders>
            <w:shd w:val="clear" w:color="auto" w:fill="auto"/>
            <w:noWrap/>
            <w:vAlign w:val="bottom"/>
            <w:hideMark/>
          </w:tcPr>
          <w:p w:rsidR="000D75FB" w:rsidRPr="00D37DF7" w:rsidRDefault="000D75FB" w:rsidP="0089601E">
            <w:pPr>
              <w:spacing w:line="240" w:lineRule="auto"/>
              <w:rPr>
                <w:rFonts w:eastAsia="Times New Roman"/>
                <w:color w:val="000000"/>
                <w:sz w:val="20"/>
                <w:szCs w:val="20"/>
              </w:rPr>
            </w:pPr>
            <w:r w:rsidRPr="00D37DF7">
              <w:rPr>
                <w:rFonts w:eastAsia="Times New Roman"/>
                <w:color w:val="000000"/>
                <w:sz w:val="20"/>
                <w:szCs w:val="20"/>
              </w:rPr>
              <w:t>Wald (Chi-Square)</w:t>
            </w:r>
          </w:p>
        </w:tc>
        <w:tc>
          <w:tcPr>
            <w:tcW w:w="1182" w:type="dxa"/>
            <w:gridSpan w:val="2"/>
            <w:tcBorders>
              <w:top w:val="nil"/>
              <w:bottom w:val="single" w:sz="2" w:space="0" w:color="auto"/>
            </w:tcBorders>
            <w:shd w:val="clear" w:color="auto" w:fill="auto"/>
            <w:noWrap/>
            <w:vAlign w:val="bottom"/>
            <w:hideMark/>
          </w:tcPr>
          <w:p w:rsidR="000D75FB" w:rsidRPr="00D37DF7" w:rsidRDefault="000D75FB" w:rsidP="0089601E">
            <w:pPr>
              <w:spacing w:line="240" w:lineRule="auto"/>
              <w:jc w:val="right"/>
              <w:rPr>
                <w:rFonts w:eastAsia="Times New Roman"/>
                <w:color w:val="000000"/>
                <w:sz w:val="20"/>
                <w:szCs w:val="20"/>
              </w:rPr>
            </w:pPr>
            <w:r w:rsidRPr="00D37DF7">
              <w:rPr>
                <w:rFonts w:eastAsia="Times New Roman"/>
                <w:color w:val="000000"/>
                <w:sz w:val="20"/>
                <w:szCs w:val="20"/>
              </w:rPr>
              <w:t>7.396466</w:t>
            </w:r>
          </w:p>
        </w:tc>
        <w:tc>
          <w:tcPr>
            <w:tcW w:w="1093" w:type="dxa"/>
            <w:tcBorders>
              <w:top w:val="nil"/>
              <w:bottom w:val="single" w:sz="2" w:space="0" w:color="auto"/>
            </w:tcBorders>
            <w:shd w:val="clear" w:color="auto" w:fill="auto"/>
            <w:noWrap/>
            <w:vAlign w:val="bottom"/>
            <w:hideMark/>
          </w:tcPr>
          <w:p w:rsidR="000D75FB" w:rsidRPr="00D37DF7" w:rsidRDefault="000D75FB" w:rsidP="0089601E">
            <w:pPr>
              <w:spacing w:line="240" w:lineRule="auto"/>
              <w:jc w:val="right"/>
              <w:rPr>
                <w:rFonts w:eastAsia="Times New Roman"/>
                <w:color w:val="000000"/>
                <w:sz w:val="20"/>
                <w:szCs w:val="20"/>
              </w:rPr>
            </w:pPr>
            <w:r w:rsidRPr="00D37DF7">
              <w:rPr>
                <w:rFonts w:eastAsia="Times New Roman"/>
                <w:color w:val="000000"/>
                <w:sz w:val="20"/>
                <w:szCs w:val="20"/>
              </w:rPr>
              <w:t>5</w:t>
            </w:r>
          </w:p>
        </w:tc>
        <w:tc>
          <w:tcPr>
            <w:tcW w:w="1105" w:type="dxa"/>
            <w:tcBorders>
              <w:top w:val="nil"/>
              <w:bottom w:val="single" w:sz="2" w:space="0" w:color="auto"/>
              <w:right w:val="single" w:sz="2" w:space="0" w:color="auto"/>
            </w:tcBorders>
            <w:shd w:val="clear" w:color="auto" w:fill="auto"/>
            <w:noWrap/>
            <w:vAlign w:val="bottom"/>
            <w:hideMark/>
          </w:tcPr>
          <w:p w:rsidR="000D75FB" w:rsidRPr="00D37DF7" w:rsidRDefault="000D75FB" w:rsidP="0089601E">
            <w:pPr>
              <w:spacing w:line="240" w:lineRule="auto"/>
              <w:jc w:val="right"/>
              <w:rPr>
                <w:rFonts w:eastAsia="Times New Roman"/>
                <w:color w:val="000000"/>
                <w:sz w:val="20"/>
                <w:szCs w:val="20"/>
              </w:rPr>
            </w:pPr>
            <w:r w:rsidRPr="00D37DF7">
              <w:rPr>
                <w:rFonts w:eastAsia="Times New Roman"/>
                <w:color w:val="000000"/>
                <w:sz w:val="20"/>
                <w:szCs w:val="20"/>
              </w:rPr>
              <w:t>0.1928</w:t>
            </w:r>
          </w:p>
        </w:tc>
        <w:tc>
          <w:tcPr>
            <w:tcW w:w="1102" w:type="dxa"/>
            <w:tcBorders>
              <w:top w:val="nil"/>
              <w:left w:val="single" w:sz="2" w:space="0" w:color="auto"/>
              <w:bottom w:val="single" w:sz="2" w:space="0" w:color="auto"/>
            </w:tcBorders>
            <w:shd w:val="clear" w:color="auto" w:fill="auto"/>
            <w:noWrap/>
            <w:vAlign w:val="bottom"/>
            <w:hideMark/>
          </w:tcPr>
          <w:p w:rsidR="000D75FB" w:rsidRPr="00D37DF7" w:rsidRDefault="000D75FB" w:rsidP="0089601E">
            <w:pPr>
              <w:spacing w:line="240" w:lineRule="auto"/>
              <w:rPr>
                <w:rFonts w:eastAsia="Times New Roman"/>
                <w:color w:val="000000"/>
                <w:sz w:val="20"/>
                <w:szCs w:val="20"/>
              </w:rPr>
            </w:pPr>
          </w:p>
        </w:tc>
        <w:tc>
          <w:tcPr>
            <w:tcW w:w="1056" w:type="dxa"/>
            <w:tcBorders>
              <w:top w:val="nil"/>
              <w:bottom w:val="single" w:sz="2" w:space="0" w:color="auto"/>
            </w:tcBorders>
            <w:shd w:val="clear" w:color="auto" w:fill="auto"/>
            <w:noWrap/>
            <w:vAlign w:val="bottom"/>
            <w:hideMark/>
          </w:tcPr>
          <w:p w:rsidR="000D75FB" w:rsidRPr="00D37DF7" w:rsidRDefault="000D75FB" w:rsidP="0089601E">
            <w:pPr>
              <w:spacing w:line="240" w:lineRule="auto"/>
              <w:jc w:val="right"/>
              <w:rPr>
                <w:rFonts w:eastAsia="Times New Roman"/>
                <w:color w:val="000000"/>
                <w:sz w:val="20"/>
                <w:szCs w:val="20"/>
              </w:rPr>
            </w:pPr>
            <w:r w:rsidRPr="00D37DF7">
              <w:rPr>
                <w:rFonts w:eastAsia="Times New Roman"/>
                <w:color w:val="000000"/>
                <w:sz w:val="20"/>
                <w:szCs w:val="20"/>
              </w:rPr>
              <w:t>7.122531</w:t>
            </w:r>
          </w:p>
        </w:tc>
        <w:tc>
          <w:tcPr>
            <w:tcW w:w="1069" w:type="dxa"/>
            <w:tcBorders>
              <w:top w:val="nil"/>
              <w:bottom w:val="single" w:sz="2" w:space="0" w:color="auto"/>
            </w:tcBorders>
            <w:shd w:val="clear" w:color="auto" w:fill="auto"/>
            <w:noWrap/>
            <w:vAlign w:val="bottom"/>
            <w:hideMark/>
          </w:tcPr>
          <w:p w:rsidR="000D75FB" w:rsidRPr="00D37DF7" w:rsidRDefault="000D75FB" w:rsidP="0089601E">
            <w:pPr>
              <w:spacing w:line="240" w:lineRule="auto"/>
              <w:jc w:val="right"/>
              <w:rPr>
                <w:rFonts w:eastAsia="Times New Roman"/>
                <w:color w:val="000000"/>
                <w:sz w:val="20"/>
                <w:szCs w:val="20"/>
              </w:rPr>
            </w:pPr>
            <w:r w:rsidRPr="00D37DF7">
              <w:rPr>
                <w:rFonts w:eastAsia="Times New Roman"/>
                <w:color w:val="000000"/>
                <w:sz w:val="20"/>
                <w:szCs w:val="20"/>
              </w:rPr>
              <w:t>5</w:t>
            </w:r>
          </w:p>
        </w:tc>
        <w:tc>
          <w:tcPr>
            <w:tcW w:w="1162" w:type="dxa"/>
            <w:tcBorders>
              <w:top w:val="nil"/>
              <w:bottom w:val="single" w:sz="2" w:space="0" w:color="auto"/>
            </w:tcBorders>
            <w:shd w:val="clear" w:color="auto" w:fill="auto"/>
            <w:noWrap/>
            <w:vAlign w:val="bottom"/>
            <w:hideMark/>
          </w:tcPr>
          <w:p w:rsidR="000D75FB" w:rsidRPr="00D37DF7" w:rsidRDefault="000D75FB" w:rsidP="0089601E">
            <w:pPr>
              <w:spacing w:line="240" w:lineRule="auto"/>
              <w:jc w:val="right"/>
              <w:rPr>
                <w:rFonts w:eastAsia="Times New Roman"/>
                <w:color w:val="000000"/>
                <w:sz w:val="20"/>
                <w:szCs w:val="20"/>
              </w:rPr>
            </w:pPr>
            <w:r w:rsidRPr="00D37DF7">
              <w:rPr>
                <w:rFonts w:eastAsia="Times New Roman"/>
                <w:color w:val="000000"/>
                <w:sz w:val="20"/>
                <w:szCs w:val="20"/>
              </w:rPr>
              <w:t>0.2117</w:t>
            </w:r>
          </w:p>
        </w:tc>
      </w:tr>
      <w:tr w:rsidR="000D75FB" w:rsidRPr="00D37DF7" w:rsidTr="0089601E">
        <w:trPr>
          <w:trHeight w:val="288"/>
        </w:trPr>
        <w:tc>
          <w:tcPr>
            <w:tcW w:w="1923" w:type="dxa"/>
            <w:gridSpan w:val="3"/>
            <w:tcBorders>
              <w:top w:val="nil"/>
              <w:bottom w:val="nil"/>
            </w:tcBorders>
            <w:shd w:val="clear" w:color="auto" w:fill="auto"/>
            <w:noWrap/>
            <w:vAlign w:val="bottom"/>
            <w:hideMark/>
          </w:tcPr>
          <w:p w:rsidR="000D75FB" w:rsidRPr="00D37DF7" w:rsidRDefault="000D75FB" w:rsidP="0089601E">
            <w:pPr>
              <w:spacing w:line="240" w:lineRule="auto"/>
              <w:rPr>
                <w:rFonts w:eastAsia="Times New Roman"/>
                <w:color w:val="000000"/>
                <w:sz w:val="20"/>
                <w:szCs w:val="20"/>
              </w:rPr>
            </w:pPr>
            <w:r w:rsidRPr="00D37DF7">
              <w:rPr>
                <w:rFonts w:eastAsia="Times New Roman"/>
                <w:color w:val="000000"/>
                <w:sz w:val="20"/>
                <w:szCs w:val="20"/>
              </w:rPr>
              <w:t>Individual Tests</w:t>
            </w:r>
          </w:p>
        </w:tc>
        <w:tc>
          <w:tcPr>
            <w:tcW w:w="1182" w:type="dxa"/>
            <w:gridSpan w:val="2"/>
            <w:tcBorders>
              <w:top w:val="nil"/>
              <w:bottom w:val="nil"/>
            </w:tcBorders>
            <w:shd w:val="clear" w:color="auto" w:fill="auto"/>
            <w:noWrap/>
            <w:vAlign w:val="bottom"/>
            <w:hideMark/>
          </w:tcPr>
          <w:p w:rsidR="000D75FB" w:rsidRPr="00D37DF7" w:rsidRDefault="000D75FB" w:rsidP="0089601E">
            <w:pPr>
              <w:spacing w:line="240" w:lineRule="auto"/>
              <w:rPr>
                <w:rFonts w:eastAsia="Times New Roman"/>
                <w:color w:val="000000"/>
                <w:sz w:val="20"/>
                <w:szCs w:val="20"/>
              </w:rPr>
            </w:pPr>
          </w:p>
        </w:tc>
        <w:tc>
          <w:tcPr>
            <w:tcW w:w="1093" w:type="dxa"/>
            <w:tcBorders>
              <w:top w:val="nil"/>
              <w:bottom w:val="nil"/>
            </w:tcBorders>
            <w:shd w:val="clear" w:color="auto" w:fill="auto"/>
            <w:noWrap/>
            <w:vAlign w:val="bottom"/>
            <w:hideMark/>
          </w:tcPr>
          <w:p w:rsidR="000D75FB" w:rsidRPr="00D37DF7" w:rsidRDefault="000D75FB" w:rsidP="0089601E">
            <w:pPr>
              <w:spacing w:line="240" w:lineRule="auto"/>
              <w:rPr>
                <w:rFonts w:eastAsia="Times New Roman"/>
                <w:color w:val="000000"/>
                <w:sz w:val="20"/>
                <w:szCs w:val="20"/>
              </w:rPr>
            </w:pPr>
          </w:p>
        </w:tc>
        <w:tc>
          <w:tcPr>
            <w:tcW w:w="1105" w:type="dxa"/>
            <w:tcBorders>
              <w:top w:val="nil"/>
              <w:bottom w:val="nil"/>
              <w:right w:val="single" w:sz="2" w:space="0" w:color="auto"/>
            </w:tcBorders>
            <w:shd w:val="clear" w:color="auto" w:fill="auto"/>
            <w:noWrap/>
            <w:vAlign w:val="bottom"/>
            <w:hideMark/>
          </w:tcPr>
          <w:p w:rsidR="000D75FB" w:rsidRPr="00D37DF7" w:rsidRDefault="000D75FB" w:rsidP="0089601E">
            <w:pPr>
              <w:spacing w:line="240" w:lineRule="auto"/>
              <w:rPr>
                <w:rFonts w:eastAsia="Times New Roman"/>
                <w:color w:val="000000"/>
                <w:sz w:val="20"/>
                <w:szCs w:val="20"/>
              </w:rPr>
            </w:pPr>
            <w:r w:rsidRPr="00D37DF7">
              <w:rPr>
                <w:rFonts w:eastAsia="Times New Roman"/>
                <w:color w:val="000000"/>
                <w:sz w:val="20"/>
                <w:szCs w:val="20"/>
              </w:rPr>
              <w:t> </w:t>
            </w:r>
          </w:p>
        </w:tc>
        <w:tc>
          <w:tcPr>
            <w:tcW w:w="1102" w:type="dxa"/>
            <w:tcBorders>
              <w:top w:val="nil"/>
              <w:left w:val="single" w:sz="2" w:space="0" w:color="auto"/>
              <w:bottom w:val="nil"/>
            </w:tcBorders>
            <w:shd w:val="clear" w:color="auto" w:fill="auto"/>
            <w:noWrap/>
            <w:vAlign w:val="bottom"/>
            <w:hideMark/>
          </w:tcPr>
          <w:p w:rsidR="000D75FB" w:rsidRPr="00D37DF7" w:rsidRDefault="000D75FB" w:rsidP="0089601E">
            <w:pPr>
              <w:spacing w:line="240" w:lineRule="auto"/>
              <w:rPr>
                <w:rFonts w:eastAsia="Times New Roman"/>
                <w:color w:val="000000"/>
                <w:sz w:val="20"/>
                <w:szCs w:val="20"/>
              </w:rPr>
            </w:pPr>
          </w:p>
        </w:tc>
        <w:tc>
          <w:tcPr>
            <w:tcW w:w="1056" w:type="dxa"/>
            <w:tcBorders>
              <w:top w:val="nil"/>
              <w:bottom w:val="nil"/>
            </w:tcBorders>
            <w:shd w:val="clear" w:color="auto" w:fill="auto"/>
            <w:noWrap/>
            <w:vAlign w:val="bottom"/>
            <w:hideMark/>
          </w:tcPr>
          <w:p w:rsidR="000D75FB" w:rsidRPr="00D37DF7" w:rsidRDefault="000D75FB" w:rsidP="0089601E">
            <w:pPr>
              <w:spacing w:line="240" w:lineRule="auto"/>
              <w:rPr>
                <w:rFonts w:eastAsia="Times New Roman"/>
                <w:color w:val="000000"/>
                <w:sz w:val="20"/>
                <w:szCs w:val="20"/>
              </w:rPr>
            </w:pPr>
          </w:p>
        </w:tc>
        <w:tc>
          <w:tcPr>
            <w:tcW w:w="1069" w:type="dxa"/>
            <w:tcBorders>
              <w:top w:val="nil"/>
              <w:bottom w:val="nil"/>
            </w:tcBorders>
            <w:shd w:val="clear" w:color="auto" w:fill="auto"/>
            <w:noWrap/>
            <w:vAlign w:val="bottom"/>
            <w:hideMark/>
          </w:tcPr>
          <w:p w:rsidR="000D75FB" w:rsidRPr="00D37DF7" w:rsidRDefault="000D75FB" w:rsidP="0089601E">
            <w:pPr>
              <w:spacing w:line="240" w:lineRule="auto"/>
              <w:rPr>
                <w:rFonts w:eastAsia="Times New Roman"/>
                <w:color w:val="000000"/>
                <w:sz w:val="20"/>
                <w:szCs w:val="20"/>
              </w:rPr>
            </w:pPr>
          </w:p>
        </w:tc>
        <w:tc>
          <w:tcPr>
            <w:tcW w:w="1162" w:type="dxa"/>
            <w:tcBorders>
              <w:top w:val="nil"/>
              <w:bottom w:val="nil"/>
            </w:tcBorders>
            <w:shd w:val="clear" w:color="auto" w:fill="auto"/>
            <w:noWrap/>
            <w:vAlign w:val="bottom"/>
            <w:hideMark/>
          </w:tcPr>
          <w:p w:rsidR="000D75FB" w:rsidRPr="00D37DF7" w:rsidRDefault="000D75FB" w:rsidP="0089601E">
            <w:pPr>
              <w:spacing w:line="240" w:lineRule="auto"/>
              <w:rPr>
                <w:rFonts w:eastAsia="Times New Roman"/>
                <w:color w:val="000000"/>
                <w:sz w:val="20"/>
                <w:szCs w:val="20"/>
              </w:rPr>
            </w:pPr>
            <w:r w:rsidRPr="00D37DF7">
              <w:rPr>
                <w:rFonts w:eastAsia="Times New Roman"/>
                <w:color w:val="000000"/>
                <w:sz w:val="20"/>
                <w:szCs w:val="20"/>
              </w:rPr>
              <w:t> </w:t>
            </w:r>
          </w:p>
        </w:tc>
      </w:tr>
      <w:tr w:rsidR="000D75FB" w:rsidRPr="00D37DF7" w:rsidTr="0089601E">
        <w:trPr>
          <w:trHeight w:val="288"/>
        </w:trPr>
        <w:tc>
          <w:tcPr>
            <w:tcW w:w="782" w:type="dxa"/>
            <w:tcBorders>
              <w:top w:val="nil"/>
              <w:bottom w:val="nil"/>
              <w:right w:val="nil"/>
            </w:tcBorders>
            <w:shd w:val="clear" w:color="auto" w:fill="auto"/>
            <w:noWrap/>
            <w:vAlign w:val="bottom"/>
            <w:hideMark/>
          </w:tcPr>
          <w:p w:rsidR="000D75FB" w:rsidRPr="00D37DF7" w:rsidRDefault="000D75FB" w:rsidP="0089601E">
            <w:pPr>
              <w:spacing w:line="240" w:lineRule="auto"/>
              <w:jc w:val="center"/>
              <w:rPr>
                <w:rFonts w:eastAsia="Times New Roman"/>
                <w:color w:val="000000"/>
                <w:sz w:val="20"/>
                <w:szCs w:val="20"/>
              </w:rPr>
            </w:pPr>
            <w:r w:rsidRPr="00D37DF7">
              <w:rPr>
                <w:rFonts w:eastAsia="Times New Roman"/>
                <w:color w:val="000000"/>
                <w:sz w:val="20"/>
                <w:szCs w:val="20"/>
              </w:rPr>
              <w:t>Period</w:t>
            </w:r>
          </w:p>
        </w:tc>
        <w:tc>
          <w:tcPr>
            <w:tcW w:w="1141" w:type="dxa"/>
            <w:gridSpan w:val="2"/>
            <w:tcBorders>
              <w:top w:val="nil"/>
              <w:left w:val="nil"/>
              <w:bottom w:val="nil"/>
              <w:right w:val="nil"/>
            </w:tcBorders>
            <w:shd w:val="clear" w:color="auto" w:fill="auto"/>
            <w:noWrap/>
            <w:vAlign w:val="bottom"/>
            <w:hideMark/>
          </w:tcPr>
          <w:p w:rsidR="000D75FB" w:rsidRPr="00D37DF7" w:rsidRDefault="000D75FB" w:rsidP="0089601E">
            <w:pPr>
              <w:spacing w:line="240" w:lineRule="auto"/>
              <w:jc w:val="center"/>
              <w:rPr>
                <w:rFonts w:eastAsia="Times New Roman"/>
                <w:color w:val="000000"/>
                <w:sz w:val="20"/>
                <w:szCs w:val="20"/>
              </w:rPr>
            </w:pPr>
            <w:r w:rsidRPr="00D37DF7">
              <w:rPr>
                <w:rFonts w:eastAsia="Times New Roman"/>
                <w:color w:val="000000"/>
                <w:sz w:val="20"/>
                <w:szCs w:val="20"/>
              </w:rPr>
              <w:t>Var. Ratio</w:t>
            </w:r>
          </w:p>
        </w:tc>
        <w:tc>
          <w:tcPr>
            <w:tcW w:w="1182" w:type="dxa"/>
            <w:gridSpan w:val="2"/>
            <w:tcBorders>
              <w:top w:val="nil"/>
              <w:left w:val="nil"/>
              <w:bottom w:val="nil"/>
              <w:right w:val="nil"/>
            </w:tcBorders>
            <w:shd w:val="clear" w:color="auto" w:fill="auto"/>
            <w:noWrap/>
            <w:vAlign w:val="bottom"/>
            <w:hideMark/>
          </w:tcPr>
          <w:p w:rsidR="000D75FB" w:rsidRPr="00D37DF7" w:rsidRDefault="000D75FB" w:rsidP="0089601E">
            <w:pPr>
              <w:spacing w:line="240" w:lineRule="auto"/>
              <w:jc w:val="center"/>
              <w:rPr>
                <w:rFonts w:eastAsia="Times New Roman"/>
                <w:color w:val="000000"/>
                <w:sz w:val="20"/>
                <w:szCs w:val="20"/>
              </w:rPr>
            </w:pPr>
            <w:r w:rsidRPr="00D37DF7">
              <w:rPr>
                <w:rFonts w:eastAsia="Times New Roman"/>
                <w:color w:val="000000"/>
                <w:sz w:val="20"/>
                <w:szCs w:val="20"/>
              </w:rPr>
              <w:t>Std. Error</w:t>
            </w:r>
          </w:p>
        </w:tc>
        <w:tc>
          <w:tcPr>
            <w:tcW w:w="1093" w:type="dxa"/>
            <w:tcBorders>
              <w:top w:val="nil"/>
              <w:left w:val="nil"/>
              <w:bottom w:val="nil"/>
              <w:right w:val="nil"/>
            </w:tcBorders>
            <w:shd w:val="clear" w:color="auto" w:fill="auto"/>
            <w:noWrap/>
            <w:vAlign w:val="bottom"/>
            <w:hideMark/>
          </w:tcPr>
          <w:p w:rsidR="000D75FB" w:rsidRPr="00D37DF7" w:rsidRDefault="000D75FB" w:rsidP="0089601E">
            <w:pPr>
              <w:spacing w:line="240" w:lineRule="auto"/>
              <w:jc w:val="center"/>
              <w:rPr>
                <w:rFonts w:eastAsia="Times New Roman"/>
                <w:color w:val="000000"/>
                <w:sz w:val="20"/>
                <w:szCs w:val="20"/>
              </w:rPr>
            </w:pPr>
            <w:r w:rsidRPr="00D37DF7">
              <w:rPr>
                <w:rFonts w:eastAsia="Times New Roman"/>
                <w:color w:val="000000"/>
                <w:sz w:val="20"/>
                <w:szCs w:val="20"/>
              </w:rPr>
              <w:t>z-Statistic</w:t>
            </w:r>
          </w:p>
        </w:tc>
        <w:tc>
          <w:tcPr>
            <w:tcW w:w="1105" w:type="dxa"/>
            <w:tcBorders>
              <w:top w:val="nil"/>
              <w:left w:val="nil"/>
              <w:bottom w:val="nil"/>
              <w:right w:val="single" w:sz="2" w:space="0" w:color="auto"/>
            </w:tcBorders>
            <w:shd w:val="clear" w:color="auto" w:fill="auto"/>
            <w:noWrap/>
            <w:vAlign w:val="bottom"/>
            <w:hideMark/>
          </w:tcPr>
          <w:p w:rsidR="000D75FB" w:rsidRPr="00D37DF7" w:rsidRDefault="000D75FB" w:rsidP="0089601E">
            <w:pPr>
              <w:spacing w:line="240" w:lineRule="auto"/>
              <w:jc w:val="center"/>
              <w:rPr>
                <w:rFonts w:eastAsia="Times New Roman"/>
                <w:color w:val="000000"/>
                <w:sz w:val="20"/>
                <w:szCs w:val="20"/>
              </w:rPr>
            </w:pPr>
            <w:r w:rsidRPr="00D37DF7">
              <w:rPr>
                <w:rFonts w:eastAsia="Times New Roman"/>
                <w:color w:val="000000"/>
                <w:sz w:val="20"/>
                <w:szCs w:val="20"/>
              </w:rPr>
              <w:t>Probability</w:t>
            </w:r>
          </w:p>
        </w:tc>
        <w:tc>
          <w:tcPr>
            <w:tcW w:w="1102" w:type="dxa"/>
            <w:tcBorders>
              <w:top w:val="nil"/>
              <w:left w:val="single" w:sz="2" w:space="0" w:color="auto"/>
              <w:bottom w:val="nil"/>
              <w:right w:val="nil"/>
            </w:tcBorders>
            <w:shd w:val="clear" w:color="auto" w:fill="auto"/>
            <w:noWrap/>
            <w:vAlign w:val="bottom"/>
            <w:hideMark/>
          </w:tcPr>
          <w:p w:rsidR="000D75FB" w:rsidRPr="00D37DF7" w:rsidRDefault="000D75FB" w:rsidP="0089601E">
            <w:pPr>
              <w:spacing w:line="240" w:lineRule="auto"/>
              <w:jc w:val="center"/>
              <w:rPr>
                <w:rFonts w:eastAsia="Times New Roman"/>
                <w:color w:val="000000"/>
                <w:sz w:val="20"/>
                <w:szCs w:val="20"/>
              </w:rPr>
            </w:pPr>
            <w:r w:rsidRPr="00D37DF7">
              <w:rPr>
                <w:rFonts w:eastAsia="Times New Roman"/>
                <w:color w:val="000000"/>
                <w:sz w:val="20"/>
                <w:szCs w:val="20"/>
              </w:rPr>
              <w:t>Var. Ratio</w:t>
            </w:r>
          </w:p>
        </w:tc>
        <w:tc>
          <w:tcPr>
            <w:tcW w:w="1056" w:type="dxa"/>
            <w:tcBorders>
              <w:top w:val="nil"/>
              <w:left w:val="nil"/>
              <w:bottom w:val="nil"/>
              <w:right w:val="nil"/>
            </w:tcBorders>
            <w:shd w:val="clear" w:color="auto" w:fill="auto"/>
            <w:noWrap/>
            <w:vAlign w:val="bottom"/>
            <w:hideMark/>
          </w:tcPr>
          <w:p w:rsidR="000D75FB" w:rsidRPr="00D37DF7" w:rsidRDefault="000D75FB" w:rsidP="0089601E">
            <w:pPr>
              <w:spacing w:line="240" w:lineRule="auto"/>
              <w:jc w:val="center"/>
              <w:rPr>
                <w:rFonts w:eastAsia="Times New Roman"/>
                <w:color w:val="000000"/>
                <w:sz w:val="20"/>
                <w:szCs w:val="20"/>
              </w:rPr>
            </w:pPr>
            <w:r w:rsidRPr="00D37DF7">
              <w:rPr>
                <w:rFonts w:eastAsia="Times New Roman"/>
                <w:color w:val="000000"/>
                <w:sz w:val="20"/>
                <w:szCs w:val="20"/>
              </w:rPr>
              <w:t>Std. Error</w:t>
            </w:r>
          </w:p>
        </w:tc>
        <w:tc>
          <w:tcPr>
            <w:tcW w:w="1069" w:type="dxa"/>
            <w:tcBorders>
              <w:top w:val="nil"/>
              <w:left w:val="nil"/>
              <w:bottom w:val="nil"/>
              <w:right w:val="nil"/>
            </w:tcBorders>
            <w:shd w:val="clear" w:color="auto" w:fill="auto"/>
            <w:noWrap/>
            <w:vAlign w:val="bottom"/>
            <w:hideMark/>
          </w:tcPr>
          <w:p w:rsidR="000D75FB" w:rsidRPr="00D37DF7" w:rsidRDefault="000D75FB" w:rsidP="0089601E">
            <w:pPr>
              <w:spacing w:line="240" w:lineRule="auto"/>
              <w:jc w:val="center"/>
              <w:rPr>
                <w:rFonts w:eastAsia="Times New Roman"/>
                <w:color w:val="000000"/>
                <w:sz w:val="20"/>
                <w:szCs w:val="20"/>
              </w:rPr>
            </w:pPr>
            <w:r w:rsidRPr="00D37DF7">
              <w:rPr>
                <w:rFonts w:eastAsia="Times New Roman"/>
                <w:color w:val="000000"/>
                <w:sz w:val="20"/>
                <w:szCs w:val="20"/>
              </w:rPr>
              <w:t>z-Statistic</w:t>
            </w:r>
          </w:p>
        </w:tc>
        <w:tc>
          <w:tcPr>
            <w:tcW w:w="1162" w:type="dxa"/>
            <w:tcBorders>
              <w:top w:val="nil"/>
              <w:left w:val="nil"/>
              <w:bottom w:val="nil"/>
            </w:tcBorders>
            <w:shd w:val="clear" w:color="auto" w:fill="auto"/>
            <w:noWrap/>
            <w:vAlign w:val="bottom"/>
            <w:hideMark/>
          </w:tcPr>
          <w:p w:rsidR="000D75FB" w:rsidRPr="00D37DF7" w:rsidRDefault="000D75FB" w:rsidP="0089601E">
            <w:pPr>
              <w:spacing w:line="240" w:lineRule="auto"/>
              <w:jc w:val="center"/>
              <w:rPr>
                <w:rFonts w:eastAsia="Times New Roman"/>
                <w:color w:val="000000"/>
                <w:sz w:val="20"/>
                <w:szCs w:val="20"/>
              </w:rPr>
            </w:pPr>
            <w:r w:rsidRPr="00D37DF7">
              <w:rPr>
                <w:rFonts w:eastAsia="Times New Roman"/>
                <w:color w:val="000000"/>
                <w:sz w:val="20"/>
                <w:szCs w:val="20"/>
              </w:rPr>
              <w:t>Probability</w:t>
            </w:r>
          </w:p>
        </w:tc>
      </w:tr>
      <w:tr w:rsidR="000D75FB" w:rsidRPr="00D37DF7" w:rsidTr="0089601E">
        <w:trPr>
          <w:trHeight w:val="288"/>
        </w:trPr>
        <w:tc>
          <w:tcPr>
            <w:tcW w:w="782" w:type="dxa"/>
            <w:tcBorders>
              <w:top w:val="nil"/>
            </w:tcBorders>
            <w:shd w:val="clear" w:color="auto" w:fill="auto"/>
            <w:noWrap/>
            <w:vAlign w:val="bottom"/>
            <w:hideMark/>
          </w:tcPr>
          <w:p w:rsidR="000D75FB" w:rsidRPr="00D37DF7" w:rsidRDefault="000D75FB" w:rsidP="0089601E">
            <w:pPr>
              <w:spacing w:line="240" w:lineRule="auto"/>
              <w:jc w:val="right"/>
              <w:rPr>
                <w:rFonts w:eastAsia="Times New Roman"/>
                <w:color w:val="000000"/>
                <w:sz w:val="20"/>
                <w:szCs w:val="20"/>
              </w:rPr>
            </w:pPr>
            <w:r w:rsidRPr="00D37DF7">
              <w:rPr>
                <w:rFonts w:eastAsia="Times New Roman"/>
                <w:color w:val="000000"/>
                <w:sz w:val="20"/>
                <w:szCs w:val="20"/>
              </w:rPr>
              <w:t>2</w:t>
            </w:r>
          </w:p>
        </w:tc>
        <w:tc>
          <w:tcPr>
            <w:tcW w:w="1141" w:type="dxa"/>
            <w:gridSpan w:val="2"/>
            <w:tcBorders>
              <w:top w:val="nil"/>
            </w:tcBorders>
            <w:shd w:val="clear" w:color="auto" w:fill="auto"/>
            <w:noWrap/>
            <w:vAlign w:val="bottom"/>
            <w:hideMark/>
          </w:tcPr>
          <w:p w:rsidR="000D75FB" w:rsidRPr="00D37DF7" w:rsidRDefault="000D75FB" w:rsidP="0089601E">
            <w:pPr>
              <w:spacing w:line="240" w:lineRule="auto"/>
              <w:jc w:val="right"/>
              <w:rPr>
                <w:rFonts w:eastAsia="Times New Roman"/>
                <w:color w:val="000000"/>
                <w:sz w:val="20"/>
                <w:szCs w:val="20"/>
              </w:rPr>
            </w:pPr>
            <w:r w:rsidRPr="00D37DF7">
              <w:rPr>
                <w:rFonts w:eastAsia="Times New Roman"/>
                <w:color w:val="000000"/>
                <w:sz w:val="20"/>
                <w:szCs w:val="20"/>
              </w:rPr>
              <w:t>0.989271</w:t>
            </w:r>
          </w:p>
        </w:tc>
        <w:tc>
          <w:tcPr>
            <w:tcW w:w="1182" w:type="dxa"/>
            <w:gridSpan w:val="2"/>
            <w:tcBorders>
              <w:top w:val="nil"/>
            </w:tcBorders>
            <w:shd w:val="clear" w:color="auto" w:fill="auto"/>
            <w:noWrap/>
            <w:vAlign w:val="bottom"/>
            <w:hideMark/>
          </w:tcPr>
          <w:p w:rsidR="000D75FB" w:rsidRPr="00D37DF7" w:rsidRDefault="000D75FB" w:rsidP="0089601E">
            <w:pPr>
              <w:spacing w:line="240" w:lineRule="auto"/>
              <w:jc w:val="right"/>
              <w:rPr>
                <w:rFonts w:eastAsia="Times New Roman"/>
                <w:color w:val="000000"/>
                <w:sz w:val="20"/>
                <w:szCs w:val="20"/>
              </w:rPr>
            </w:pPr>
            <w:r w:rsidRPr="00D37DF7">
              <w:rPr>
                <w:rFonts w:eastAsia="Times New Roman"/>
                <w:color w:val="000000"/>
                <w:sz w:val="20"/>
                <w:szCs w:val="20"/>
              </w:rPr>
              <w:t>0.03432</w:t>
            </w:r>
          </w:p>
        </w:tc>
        <w:tc>
          <w:tcPr>
            <w:tcW w:w="1093" w:type="dxa"/>
            <w:tcBorders>
              <w:top w:val="nil"/>
            </w:tcBorders>
            <w:shd w:val="clear" w:color="auto" w:fill="auto"/>
            <w:noWrap/>
            <w:vAlign w:val="bottom"/>
            <w:hideMark/>
          </w:tcPr>
          <w:p w:rsidR="000D75FB" w:rsidRPr="00D37DF7" w:rsidRDefault="000D75FB" w:rsidP="0089601E">
            <w:pPr>
              <w:spacing w:line="240" w:lineRule="auto"/>
              <w:jc w:val="right"/>
              <w:rPr>
                <w:rFonts w:eastAsia="Times New Roman"/>
                <w:color w:val="000000"/>
                <w:sz w:val="20"/>
                <w:szCs w:val="20"/>
              </w:rPr>
            </w:pPr>
            <w:r w:rsidRPr="00D37DF7">
              <w:rPr>
                <w:rFonts w:eastAsia="Times New Roman"/>
                <w:color w:val="000000"/>
                <w:sz w:val="20"/>
                <w:szCs w:val="20"/>
              </w:rPr>
              <w:t>-0.31262</w:t>
            </w:r>
          </w:p>
        </w:tc>
        <w:tc>
          <w:tcPr>
            <w:tcW w:w="1105" w:type="dxa"/>
            <w:tcBorders>
              <w:top w:val="nil"/>
              <w:right w:val="single" w:sz="2" w:space="0" w:color="auto"/>
            </w:tcBorders>
            <w:shd w:val="clear" w:color="auto" w:fill="auto"/>
            <w:noWrap/>
            <w:vAlign w:val="bottom"/>
            <w:hideMark/>
          </w:tcPr>
          <w:p w:rsidR="000D75FB" w:rsidRPr="00D37DF7" w:rsidRDefault="000D75FB" w:rsidP="0089601E">
            <w:pPr>
              <w:spacing w:line="240" w:lineRule="auto"/>
              <w:jc w:val="right"/>
              <w:rPr>
                <w:rFonts w:eastAsia="Times New Roman"/>
                <w:color w:val="000000"/>
                <w:sz w:val="20"/>
                <w:szCs w:val="20"/>
              </w:rPr>
            </w:pPr>
            <w:r w:rsidRPr="00D37DF7">
              <w:rPr>
                <w:rFonts w:eastAsia="Times New Roman"/>
                <w:color w:val="000000"/>
                <w:sz w:val="20"/>
                <w:szCs w:val="20"/>
              </w:rPr>
              <w:t>0.7546</w:t>
            </w:r>
          </w:p>
        </w:tc>
        <w:tc>
          <w:tcPr>
            <w:tcW w:w="1102" w:type="dxa"/>
            <w:tcBorders>
              <w:top w:val="nil"/>
              <w:left w:val="single" w:sz="2" w:space="0" w:color="auto"/>
              <w:bottom w:val="nil"/>
            </w:tcBorders>
            <w:shd w:val="clear" w:color="auto" w:fill="auto"/>
            <w:noWrap/>
            <w:vAlign w:val="bottom"/>
            <w:hideMark/>
          </w:tcPr>
          <w:p w:rsidR="000D75FB" w:rsidRPr="00D37DF7" w:rsidRDefault="000D75FB" w:rsidP="0089601E">
            <w:pPr>
              <w:spacing w:line="240" w:lineRule="auto"/>
              <w:jc w:val="right"/>
              <w:rPr>
                <w:rFonts w:eastAsia="Times New Roman"/>
                <w:color w:val="000000"/>
                <w:sz w:val="20"/>
                <w:szCs w:val="20"/>
              </w:rPr>
            </w:pPr>
            <w:r w:rsidRPr="00D37DF7">
              <w:rPr>
                <w:rFonts w:eastAsia="Times New Roman"/>
                <w:color w:val="000000"/>
                <w:sz w:val="20"/>
                <w:szCs w:val="20"/>
              </w:rPr>
              <w:t>1.020637</w:t>
            </w:r>
          </w:p>
        </w:tc>
        <w:tc>
          <w:tcPr>
            <w:tcW w:w="1056" w:type="dxa"/>
            <w:tcBorders>
              <w:top w:val="nil"/>
            </w:tcBorders>
            <w:shd w:val="clear" w:color="auto" w:fill="auto"/>
            <w:noWrap/>
            <w:vAlign w:val="bottom"/>
            <w:hideMark/>
          </w:tcPr>
          <w:p w:rsidR="000D75FB" w:rsidRPr="00D37DF7" w:rsidRDefault="000D75FB" w:rsidP="0089601E">
            <w:pPr>
              <w:spacing w:line="240" w:lineRule="auto"/>
              <w:jc w:val="right"/>
              <w:rPr>
                <w:rFonts w:eastAsia="Times New Roman"/>
                <w:color w:val="000000"/>
                <w:sz w:val="20"/>
                <w:szCs w:val="20"/>
              </w:rPr>
            </w:pPr>
            <w:r w:rsidRPr="00D37DF7">
              <w:rPr>
                <w:rFonts w:eastAsia="Times New Roman"/>
                <w:color w:val="000000"/>
                <w:sz w:val="20"/>
                <w:szCs w:val="20"/>
              </w:rPr>
              <w:t>0.040555</w:t>
            </w:r>
          </w:p>
        </w:tc>
        <w:tc>
          <w:tcPr>
            <w:tcW w:w="1069" w:type="dxa"/>
            <w:tcBorders>
              <w:top w:val="nil"/>
            </w:tcBorders>
            <w:shd w:val="clear" w:color="auto" w:fill="auto"/>
            <w:noWrap/>
            <w:vAlign w:val="bottom"/>
            <w:hideMark/>
          </w:tcPr>
          <w:p w:rsidR="000D75FB" w:rsidRPr="00D37DF7" w:rsidRDefault="000D75FB" w:rsidP="0089601E">
            <w:pPr>
              <w:spacing w:line="240" w:lineRule="auto"/>
              <w:jc w:val="right"/>
              <w:rPr>
                <w:rFonts w:eastAsia="Times New Roman"/>
                <w:color w:val="000000"/>
                <w:sz w:val="20"/>
                <w:szCs w:val="20"/>
              </w:rPr>
            </w:pPr>
            <w:r w:rsidRPr="00D37DF7">
              <w:rPr>
                <w:rFonts w:eastAsia="Times New Roman"/>
                <w:color w:val="000000"/>
                <w:sz w:val="20"/>
                <w:szCs w:val="20"/>
              </w:rPr>
              <w:t>0.50886</w:t>
            </w:r>
          </w:p>
        </w:tc>
        <w:tc>
          <w:tcPr>
            <w:tcW w:w="1162" w:type="dxa"/>
            <w:tcBorders>
              <w:top w:val="nil"/>
            </w:tcBorders>
            <w:shd w:val="clear" w:color="auto" w:fill="auto"/>
            <w:noWrap/>
            <w:vAlign w:val="bottom"/>
            <w:hideMark/>
          </w:tcPr>
          <w:p w:rsidR="000D75FB" w:rsidRPr="00D37DF7" w:rsidRDefault="000D75FB" w:rsidP="0089601E">
            <w:pPr>
              <w:spacing w:line="240" w:lineRule="auto"/>
              <w:jc w:val="right"/>
              <w:rPr>
                <w:rFonts w:eastAsia="Times New Roman"/>
                <w:color w:val="000000"/>
                <w:sz w:val="20"/>
                <w:szCs w:val="20"/>
              </w:rPr>
            </w:pPr>
            <w:r w:rsidRPr="00D37DF7">
              <w:rPr>
                <w:rFonts w:eastAsia="Times New Roman"/>
                <w:color w:val="000000"/>
                <w:sz w:val="20"/>
                <w:szCs w:val="20"/>
              </w:rPr>
              <w:t>0.6109</w:t>
            </w:r>
          </w:p>
        </w:tc>
      </w:tr>
      <w:tr w:rsidR="000D75FB" w:rsidRPr="00D37DF7" w:rsidTr="0089601E">
        <w:trPr>
          <w:trHeight w:val="288"/>
        </w:trPr>
        <w:tc>
          <w:tcPr>
            <w:tcW w:w="782" w:type="dxa"/>
            <w:shd w:val="clear" w:color="auto" w:fill="auto"/>
            <w:noWrap/>
            <w:vAlign w:val="bottom"/>
            <w:hideMark/>
          </w:tcPr>
          <w:p w:rsidR="000D75FB" w:rsidRPr="00D37DF7" w:rsidRDefault="000D75FB" w:rsidP="0089601E">
            <w:pPr>
              <w:spacing w:line="240" w:lineRule="auto"/>
              <w:jc w:val="right"/>
              <w:rPr>
                <w:rFonts w:eastAsia="Times New Roman"/>
                <w:color w:val="000000"/>
                <w:sz w:val="20"/>
                <w:szCs w:val="20"/>
              </w:rPr>
            </w:pPr>
            <w:r w:rsidRPr="00D37DF7">
              <w:rPr>
                <w:rFonts w:eastAsia="Times New Roman"/>
                <w:color w:val="000000"/>
                <w:sz w:val="20"/>
                <w:szCs w:val="20"/>
              </w:rPr>
              <w:t>5</w:t>
            </w:r>
          </w:p>
        </w:tc>
        <w:tc>
          <w:tcPr>
            <w:tcW w:w="1141" w:type="dxa"/>
            <w:gridSpan w:val="2"/>
            <w:shd w:val="clear" w:color="auto" w:fill="auto"/>
            <w:noWrap/>
            <w:vAlign w:val="bottom"/>
            <w:hideMark/>
          </w:tcPr>
          <w:p w:rsidR="000D75FB" w:rsidRPr="00D37DF7" w:rsidRDefault="000D75FB" w:rsidP="0089601E">
            <w:pPr>
              <w:spacing w:line="240" w:lineRule="auto"/>
              <w:jc w:val="right"/>
              <w:rPr>
                <w:rFonts w:eastAsia="Times New Roman"/>
                <w:color w:val="000000"/>
                <w:sz w:val="20"/>
                <w:szCs w:val="20"/>
              </w:rPr>
            </w:pPr>
            <w:r w:rsidRPr="00D37DF7">
              <w:rPr>
                <w:rFonts w:eastAsia="Times New Roman"/>
                <w:color w:val="000000"/>
                <w:sz w:val="20"/>
                <w:szCs w:val="20"/>
              </w:rPr>
              <w:t>0.994304</w:t>
            </w:r>
          </w:p>
        </w:tc>
        <w:tc>
          <w:tcPr>
            <w:tcW w:w="1182" w:type="dxa"/>
            <w:gridSpan w:val="2"/>
            <w:shd w:val="clear" w:color="auto" w:fill="auto"/>
            <w:noWrap/>
            <w:vAlign w:val="bottom"/>
            <w:hideMark/>
          </w:tcPr>
          <w:p w:rsidR="000D75FB" w:rsidRPr="00D37DF7" w:rsidRDefault="000D75FB" w:rsidP="0089601E">
            <w:pPr>
              <w:spacing w:line="240" w:lineRule="auto"/>
              <w:jc w:val="right"/>
              <w:rPr>
                <w:rFonts w:eastAsia="Times New Roman"/>
                <w:color w:val="000000"/>
                <w:sz w:val="20"/>
                <w:szCs w:val="20"/>
              </w:rPr>
            </w:pPr>
            <w:r w:rsidRPr="00D37DF7">
              <w:rPr>
                <w:rFonts w:eastAsia="Times New Roman"/>
                <w:color w:val="000000"/>
                <w:sz w:val="20"/>
                <w:szCs w:val="20"/>
              </w:rPr>
              <w:t>0.075191</w:t>
            </w:r>
          </w:p>
        </w:tc>
        <w:tc>
          <w:tcPr>
            <w:tcW w:w="1093" w:type="dxa"/>
            <w:shd w:val="clear" w:color="auto" w:fill="auto"/>
            <w:noWrap/>
            <w:vAlign w:val="bottom"/>
            <w:hideMark/>
          </w:tcPr>
          <w:p w:rsidR="000D75FB" w:rsidRPr="00D37DF7" w:rsidRDefault="000D75FB" w:rsidP="0089601E">
            <w:pPr>
              <w:spacing w:line="240" w:lineRule="auto"/>
              <w:jc w:val="right"/>
              <w:rPr>
                <w:rFonts w:eastAsia="Times New Roman"/>
                <w:color w:val="000000"/>
                <w:sz w:val="20"/>
                <w:szCs w:val="20"/>
              </w:rPr>
            </w:pPr>
            <w:r w:rsidRPr="00D37DF7">
              <w:rPr>
                <w:rFonts w:eastAsia="Times New Roman"/>
                <w:color w:val="000000"/>
                <w:sz w:val="20"/>
                <w:szCs w:val="20"/>
              </w:rPr>
              <w:t>-0.07576</w:t>
            </w:r>
          </w:p>
        </w:tc>
        <w:tc>
          <w:tcPr>
            <w:tcW w:w="1105" w:type="dxa"/>
            <w:tcBorders>
              <w:right w:val="single" w:sz="2" w:space="0" w:color="auto"/>
            </w:tcBorders>
            <w:shd w:val="clear" w:color="auto" w:fill="auto"/>
            <w:noWrap/>
            <w:vAlign w:val="bottom"/>
            <w:hideMark/>
          </w:tcPr>
          <w:p w:rsidR="000D75FB" w:rsidRPr="00D37DF7" w:rsidRDefault="000D75FB" w:rsidP="0089601E">
            <w:pPr>
              <w:spacing w:line="240" w:lineRule="auto"/>
              <w:jc w:val="right"/>
              <w:rPr>
                <w:rFonts w:eastAsia="Times New Roman"/>
                <w:color w:val="000000"/>
                <w:sz w:val="20"/>
                <w:szCs w:val="20"/>
              </w:rPr>
            </w:pPr>
            <w:r w:rsidRPr="00D37DF7">
              <w:rPr>
                <w:rFonts w:eastAsia="Times New Roman"/>
                <w:color w:val="000000"/>
                <w:sz w:val="20"/>
                <w:szCs w:val="20"/>
              </w:rPr>
              <w:t>0.9396</w:t>
            </w:r>
          </w:p>
        </w:tc>
        <w:tc>
          <w:tcPr>
            <w:tcW w:w="1102" w:type="dxa"/>
            <w:tcBorders>
              <w:top w:val="nil"/>
              <w:left w:val="single" w:sz="2" w:space="0" w:color="auto"/>
            </w:tcBorders>
            <w:shd w:val="clear" w:color="auto" w:fill="auto"/>
            <w:noWrap/>
            <w:vAlign w:val="bottom"/>
            <w:hideMark/>
          </w:tcPr>
          <w:p w:rsidR="000D75FB" w:rsidRPr="00D37DF7" w:rsidRDefault="000D75FB" w:rsidP="0089601E">
            <w:pPr>
              <w:spacing w:line="240" w:lineRule="auto"/>
              <w:jc w:val="right"/>
              <w:rPr>
                <w:rFonts w:eastAsia="Times New Roman"/>
                <w:color w:val="000000"/>
                <w:sz w:val="20"/>
                <w:szCs w:val="20"/>
              </w:rPr>
            </w:pPr>
            <w:r w:rsidRPr="00D37DF7">
              <w:rPr>
                <w:rFonts w:eastAsia="Times New Roman"/>
                <w:color w:val="000000"/>
                <w:sz w:val="20"/>
                <w:szCs w:val="20"/>
              </w:rPr>
              <w:t>0.969733</w:t>
            </w:r>
          </w:p>
        </w:tc>
        <w:tc>
          <w:tcPr>
            <w:tcW w:w="1056" w:type="dxa"/>
            <w:shd w:val="clear" w:color="auto" w:fill="auto"/>
            <w:noWrap/>
            <w:vAlign w:val="bottom"/>
            <w:hideMark/>
          </w:tcPr>
          <w:p w:rsidR="000D75FB" w:rsidRPr="00D37DF7" w:rsidRDefault="000D75FB" w:rsidP="0089601E">
            <w:pPr>
              <w:spacing w:line="240" w:lineRule="auto"/>
              <w:jc w:val="right"/>
              <w:rPr>
                <w:rFonts w:eastAsia="Times New Roman"/>
                <w:color w:val="000000"/>
                <w:sz w:val="20"/>
                <w:szCs w:val="20"/>
              </w:rPr>
            </w:pPr>
            <w:r w:rsidRPr="00D37DF7">
              <w:rPr>
                <w:rFonts w:eastAsia="Times New Roman"/>
                <w:color w:val="000000"/>
                <w:sz w:val="20"/>
                <w:szCs w:val="20"/>
              </w:rPr>
              <w:t>0.088852</w:t>
            </w:r>
          </w:p>
        </w:tc>
        <w:tc>
          <w:tcPr>
            <w:tcW w:w="1069" w:type="dxa"/>
            <w:shd w:val="clear" w:color="auto" w:fill="auto"/>
            <w:noWrap/>
            <w:vAlign w:val="bottom"/>
            <w:hideMark/>
          </w:tcPr>
          <w:p w:rsidR="000D75FB" w:rsidRPr="00D37DF7" w:rsidRDefault="000D75FB" w:rsidP="0089601E">
            <w:pPr>
              <w:spacing w:line="240" w:lineRule="auto"/>
              <w:jc w:val="right"/>
              <w:rPr>
                <w:rFonts w:eastAsia="Times New Roman"/>
                <w:color w:val="000000"/>
                <w:sz w:val="20"/>
                <w:szCs w:val="20"/>
              </w:rPr>
            </w:pPr>
            <w:r w:rsidRPr="00D37DF7">
              <w:rPr>
                <w:rFonts w:eastAsia="Times New Roman"/>
                <w:color w:val="000000"/>
                <w:sz w:val="20"/>
                <w:szCs w:val="20"/>
              </w:rPr>
              <w:t>-0.34064</w:t>
            </w:r>
          </w:p>
        </w:tc>
        <w:tc>
          <w:tcPr>
            <w:tcW w:w="1162" w:type="dxa"/>
            <w:shd w:val="clear" w:color="auto" w:fill="auto"/>
            <w:noWrap/>
            <w:vAlign w:val="bottom"/>
            <w:hideMark/>
          </w:tcPr>
          <w:p w:rsidR="000D75FB" w:rsidRPr="00D37DF7" w:rsidRDefault="000D75FB" w:rsidP="0089601E">
            <w:pPr>
              <w:spacing w:line="240" w:lineRule="auto"/>
              <w:jc w:val="right"/>
              <w:rPr>
                <w:rFonts w:eastAsia="Times New Roman"/>
                <w:color w:val="000000"/>
                <w:sz w:val="20"/>
                <w:szCs w:val="20"/>
              </w:rPr>
            </w:pPr>
            <w:r w:rsidRPr="00D37DF7">
              <w:rPr>
                <w:rFonts w:eastAsia="Times New Roman"/>
                <w:color w:val="000000"/>
                <w:sz w:val="20"/>
                <w:szCs w:val="20"/>
              </w:rPr>
              <w:t>0.7334</w:t>
            </w:r>
          </w:p>
        </w:tc>
      </w:tr>
      <w:tr w:rsidR="000D75FB" w:rsidRPr="00D37DF7" w:rsidTr="0089601E">
        <w:trPr>
          <w:trHeight w:val="288"/>
        </w:trPr>
        <w:tc>
          <w:tcPr>
            <w:tcW w:w="782" w:type="dxa"/>
            <w:shd w:val="clear" w:color="auto" w:fill="auto"/>
            <w:noWrap/>
            <w:vAlign w:val="bottom"/>
            <w:hideMark/>
          </w:tcPr>
          <w:p w:rsidR="000D75FB" w:rsidRPr="00D37DF7" w:rsidRDefault="000D75FB" w:rsidP="0089601E">
            <w:pPr>
              <w:spacing w:line="240" w:lineRule="auto"/>
              <w:jc w:val="right"/>
              <w:rPr>
                <w:rFonts w:eastAsia="Times New Roman"/>
                <w:color w:val="000000"/>
                <w:sz w:val="20"/>
                <w:szCs w:val="20"/>
              </w:rPr>
            </w:pPr>
            <w:r w:rsidRPr="00D37DF7">
              <w:rPr>
                <w:rFonts w:eastAsia="Times New Roman"/>
                <w:color w:val="000000"/>
                <w:sz w:val="20"/>
                <w:szCs w:val="20"/>
              </w:rPr>
              <w:t>10</w:t>
            </w:r>
          </w:p>
        </w:tc>
        <w:tc>
          <w:tcPr>
            <w:tcW w:w="1141" w:type="dxa"/>
            <w:gridSpan w:val="2"/>
            <w:shd w:val="clear" w:color="auto" w:fill="auto"/>
            <w:noWrap/>
            <w:vAlign w:val="bottom"/>
            <w:hideMark/>
          </w:tcPr>
          <w:p w:rsidR="000D75FB" w:rsidRPr="00D37DF7" w:rsidRDefault="000D75FB" w:rsidP="0089601E">
            <w:pPr>
              <w:spacing w:line="240" w:lineRule="auto"/>
              <w:jc w:val="right"/>
              <w:rPr>
                <w:rFonts w:eastAsia="Times New Roman"/>
                <w:color w:val="000000"/>
                <w:sz w:val="20"/>
                <w:szCs w:val="20"/>
              </w:rPr>
            </w:pPr>
            <w:r w:rsidRPr="00D37DF7">
              <w:rPr>
                <w:rFonts w:eastAsia="Times New Roman"/>
                <w:color w:val="000000"/>
                <w:sz w:val="20"/>
                <w:szCs w:val="20"/>
              </w:rPr>
              <w:t>0.941535</w:t>
            </w:r>
          </w:p>
        </w:tc>
        <w:tc>
          <w:tcPr>
            <w:tcW w:w="1182" w:type="dxa"/>
            <w:gridSpan w:val="2"/>
            <w:shd w:val="clear" w:color="auto" w:fill="auto"/>
            <w:noWrap/>
            <w:vAlign w:val="bottom"/>
            <w:hideMark/>
          </w:tcPr>
          <w:p w:rsidR="000D75FB" w:rsidRPr="00D37DF7" w:rsidRDefault="000D75FB" w:rsidP="0089601E">
            <w:pPr>
              <w:spacing w:line="240" w:lineRule="auto"/>
              <w:jc w:val="right"/>
              <w:rPr>
                <w:rFonts w:eastAsia="Times New Roman"/>
                <w:color w:val="000000"/>
                <w:sz w:val="20"/>
                <w:szCs w:val="20"/>
              </w:rPr>
            </w:pPr>
            <w:r w:rsidRPr="00D37DF7">
              <w:rPr>
                <w:rFonts w:eastAsia="Times New Roman"/>
                <w:color w:val="000000"/>
                <w:sz w:val="20"/>
                <w:szCs w:val="20"/>
              </w:rPr>
              <w:t>0.115877</w:t>
            </w:r>
          </w:p>
        </w:tc>
        <w:tc>
          <w:tcPr>
            <w:tcW w:w="1093" w:type="dxa"/>
            <w:shd w:val="clear" w:color="auto" w:fill="auto"/>
            <w:noWrap/>
            <w:vAlign w:val="bottom"/>
            <w:hideMark/>
          </w:tcPr>
          <w:p w:rsidR="000D75FB" w:rsidRPr="00D37DF7" w:rsidRDefault="000D75FB" w:rsidP="0089601E">
            <w:pPr>
              <w:spacing w:line="240" w:lineRule="auto"/>
              <w:jc w:val="right"/>
              <w:rPr>
                <w:rFonts w:eastAsia="Times New Roman"/>
                <w:color w:val="000000"/>
                <w:sz w:val="20"/>
                <w:szCs w:val="20"/>
              </w:rPr>
            </w:pPr>
            <w:r w:rsidRPr="00D37DF7">
              <w:rPr>
                <w:rFonts w:eastAsia="Times New Roman"/>
                <w:color w:val="000000"/>
                <w:sz w:val="20"/>
                <w:szCs w:val="20"/>
              </w:rPr>
              <w:t>-0.50454</w:t>
            </w:r>
          </w:p>
        </w:tc>
        <w:tc>
          <w:tcPr>
            <w:tcW w:w="1105" w:type="dxa"/>
            <w:tcBorders>
              <w:right w:val="single" w:sz="2" w:space="0" w:color="auto"/>
            </w:tcBorders>
            <w:shd w:val="clear" w:color="auto" w:fill="auto"/>
            <w:noWrap/>
            <w:vAlign w:val="bottom"/>
            <w:hideMark/>
          </w:tcPr>
          <w:p w:rsidR="000D75FB" w:rsidRPr="00D37DF7" w:rsidRDefault="000D75FB" w:rsidP="0089601E">
            <w:pPr>
              <w:spacing w:line="240" w:lineRule="auto"/>
              <w:jc w:val="right"/>
              <w:rPr>
                <w:rFonts w:eastAsia="Times New Roman"/>
                <w:color w:val="000000"/>
                <w:sz w:val="20"/>
                <w:szCs w:val="20"/>
              </w:rPr>
            </w:pPr>
            <w:r w:rsidRPr="00D37DF7">
              <w:rPr>
                <w:rFonts w:eastAsia="Times New Roman"/>
                <w:color w:val="000000"/>
                <w:sz w:val="20"/>
                <w:szCs w:val="20"/>
              </w:rPr>
              <w:t>0.6139</w:t>
            </w:r>
          </w:p>
        </w:tc>
        <w:tc>
          <w:tcPr>
            <w:tcW w:w="1102" w:type="dxa"/>
            <w:tcBorders>
              <w:left w:val="single" w:sz="2" w:space="0" w:color="auto"/>
            </w:tcBorders>
            <w:shd w:val="clear" w:color="auto" w:fill="auto"/>
            <w:noWrap/>
            <w:vAlign w:val="bottom"/>
            <w:hideMark/>
          </w:tcPr>
          <w:p w:rsidR="000D75FB" w:rsidRPr="00D37DF7" w:rsidRDefault="000D75FB" w:rsidP="0089601E">
            <w:pPr>
              <w:spacing w:line="240" w:lineRule="auto"/>
              <w:jc w:val="right"/>
              <w:rPr>
                <w:rFonts w:eastAsia="Times New Roman"/>
                <w:color w:val="000000"/>
                <w:sz w:val="20"/>
                <w:szCs w:val="20"/>
              </w:rPr>
            </w:pPr>
            <w:r w:rsidRPr="00D37DF7">
              <w:rPr>
                <w:rFonts w:eastAsia="Times New Roman"/>
                <w:color w:val="000000"/>
                <w:sz w:val="20"/>
                <w:szCs w:val="20"/>
              </w:rPr>
              <w:t>0.818404</w:t>
            </w:r>
          </w:p>
        </w:tc>
        <w:tc>
          <w:tcPr>
            <w:tcW w:w="1056" w:type="dxa"/>
            <w:shd w:val="clear" w:color="auto" w:fill="auto"/>
            <w:noWrap/>
            <w:vAlign w:val="bottom"/>
            <w:hideMark/>
          </w:tcPr>
          <w:p w:rsidR="000D75FB" w:rsidRPr="00D37DF7" w:rsidRDefault="000D75FB" w:rsidP="0089601E">
            <w:pPr>
              <w:spacing w:line="240" w:lineRule="auto"/>
              <w:jc w:val="right"/>
              <w:rPr>
                <w:rFonts w:eastAsia="Times New Roman"/>
                <w:color w:val="000000"/>
                <w:sz w:val="20"/>
                <w:szCs w:val="20"/>
              </w:rPr>
            </w:pPr>
            <w:r w:rsidRPr="00D37DF7">
              <w:rPr>
                <w:rFonts w:eastAsia="Times New Roman"/>
                <w:color w:val="000000"/>
                <w:sz w:val="20"/>
                <w:szCs w:val="20"/>
              </w:rPr>
              <w:t>0.136931</w:t>
            </w:r>
          </w:p>
        </w:tc>
        <w:tc>
          <w:tcPr>
            <w:tcW w:w="1069" w:type="dxa"/>
            <w:shd w:val="clear" w:color="auto" w:fill="auto"/>
            <w:noWrap/>
            <w:vAlign w:val="bottom"/>
            <w:hideMark/>
          </w:tcPr>
          <w:p w:rsidR="000D75FB" w:rsidRPr="00D37DF7" w:rsidRDefault="000D75FB" w:rsidP="0089601E">
            <w:pPr>
              <w:spacing w:line="240" w:lineRule="auto"/>
              <w:jc w:val="right"/>
              <w:rPr>
                <w:rFonts w:eastAsia="Times New Roman"/>
                <w:color w:val="000000"/>
                <w:sz w:val="20"/>
                <w:szCs w:val="20"/>
              </w:rPr>
            </w:pPr>
            <w:r w:rsidRPr="00D37DF7">
              <w:rPr>
                <w:rFonts w:eastAsia="Times New Roman"/>
                <w:color w:val="000000"/>
                <w:sz w:val="20"/>
                <w:szCs w:val="20"/>
              </w:rPr>
              <w:t>-1.32619</w:t>
            </w:r>
          </w:p>
        </w:tc>
        <w:tc>
          <w:tcPr>
            <w:tcW w:w="1162" w:type="dxa"/>
            <w:shd w:val="clear" w:color="auto" w:fill="auto"/>
            <w:noWrap/>
            <w:vAlign w:val="bottom"/>
            <w:hideMark/>
          </w:tcPr>
          <w:p w:rsidR="000D75FB" w:rsidRPr="00D37DF7" w:rsidRDefault="000D75FB" w:rsidP="0089601E">
            <w:pPr>
              <w:spacing w:line="240" w:lineRule="auto"/>
              <w:jc w:val="right"/>
              <w:rPr>
                <w:rFonts w:eastAsia="Times New Roman"/>
                <w:color w:val="000000"/>
                <w:sz w:val="20"/>
                <w:szCs w:val="20"/>
              </w:rPr>
            </w:pPr>
            <w:r w:rsidRPr="00D37DF7">
              <w:rPr>
                <w:rFonts w:eastAsia="Times New Roman"/>
                <w:color w:val="000000"/>
                <w:sz w:val="20"/>
                <w:szCs w:val="20"/>
              </w:rPr>
              <w:t>0.1848</w:t>
            </w:r>
          </w:p>
        </w:tc>
      </w:tr>
      <w:tr w:rsidR="000D75FB" w:rsidRPr="00D37DF7" w:rsidTr="0089601E">
        <w:trPr>
          <w:trHeight w:val="288"/>
        </w:trPr>
        <w:tc>
          <w:tcPr>
            <w:tcW w:w="782" w:type="dxa"/>
            <w:tcBorders>
              <w:bottom w:val="nil"/>
            </w:tcBorders>
            <w:shd w:val="clear" w:color="auto" w:fill="auto"/>
            <w:noWrap/>
            <w:vAlign w:val="bottom"/>
            <w:hideMark/>
          </w:tcPr>
          <w:p w:rsidR="000D75FB" w:rsidRPr="00D37DF7" w:rsidRDefault="000D75FB" w:rsidP="0089601E">
            <w:pPr>
              <w:spacing w:line="240" w:lineRule="auto"/>
              <w:jc w:val="right"/>
              <w:rPr>
                <w:rFonts w:eastAsia="Times New Roman"/>
                <w:color w:val="000000"/>
                <w:sz w:val="20"/>
                <w:szCs w:val="20"/>
              </w:rPr>
            </w:pPr>
            <w:r w:rsidRPr="00D37DF7">
              <w:rPr>
                <w:rFonts w:eastAsia="Times New Roman"/>
                <w:color w:val="000000"/>
                <w:sz w:val="20"/>
                <w:szCs w:val="20"/>
              </w:rPr>
              <w:lastRenderedPageBreak/>
              <w:t>15</w:t>
            </w:r>
          </w:p>
        </w:tc>
        <w:tc>
          <w:tcPr>
            <w:tcW w:w="1141" w:type="dxa"/>
            <w:gridSpan w:val="2"/>
            <w:tcBorders>
              <w:bottom w:val="nil"/>
            </w:tcBorders>
            <w:shd w:val="clear" w:color="auto" w:fill="auto"/>
            <w:noWrap/>
            <w:vAlign w:val="bottom"/>
            <w:hideMark/>
          </w:tcPr>
          <w:p w:rsidR="000D75FB" w:rsidRPr="00D37DF7" w:rsidRDefault="000D75FB" w:rsidP="0089601E">
            <w:pPr>
              <w:spacing w:line="240" w:lineRule="auto"/>
              <w:jc w:val="right"/>
              <w:rPr>
                <w:rFonts w:eastAsia="Times New Roman"/>
                <w:color w:val="000000"/>
                <w:sz w:val="20"/>
                <w:szCs w:val="20"/>
              </w:rPr>
            </w:pPr>
            <w:r w:rsidRPr="00D37DF7">
              <w:rPr>
                <w:rFonts w:eastAsia="Times New Roman"/>
                <w:color w:val="000000"/>
                <w:sz w:val="20"/>
                <w:szCs w:val="20"/>
              </w:rPr>
              <w:t>0.933658</w:t>
            </w:r>
          </w:p>
        </w:tc>
        <w:tc>
          <w:tcPr>
            <w:tcW w:w="1182" w:type="dxa"/>
            <w:gridSpan w:val="2"/>
            <w:tcBorders>
              <w:bottom w:val="nil"/>
            </w:tcBorders>
            <w:shd w:val="clear" w:color="auto" w:fill="auto"/>
            <w:noWrap/>
            <w:vAlign w:val="bottom"/>
            <w:hideMark/>
          </w:tcPr>
          <w:p w:rsidR="000D75FB" w:rsidRPr="00D37DF7" w:rsidRDefault="000D75FB" w:rsidP="0089601E">
            <w:pPr>
              <w:spacing w:line="240" w:lineRule="auto"/>
              <w:jc w:val="right"/>
              <w:rPr>
                <w:rFonts w:eastAsia="Times New Roman"/>
                <w:color w:val="000000"/>
                <w:sz w:val="20"/>
                <w:szCs w:val="20"/>
              </w:rPr>
            </w:pPr>
            <w:r w:rsidRPr="00D37DF7">
              <w:rPr>
                <w:rFonts w:eastAsia="Times New Roman"/>
                <w:color w:val="000000"/>
                <w:sz w:val="20"/>
                <w:szCs w:val="20"/>
              </w:rPr>
              <w:t>0.145787</w:t>
            </w:r>
          </w:p>
        </w:tc>
        <w:tc>
          <w:tcPr>
            <w:tcW w:w="1093" w:type="dxa"/>
            <w:tcBorders>
              <w:bottom w:val="nil"/>
            </w:tcBorders>
            <w:shd w:val="clear" w:color="auto" w:fill="auto"/>
            <w:noWrap/>
            <w:vAlign w:val="bottom"/>
            <w:hideMark/>
          </w:tcPr>
          <w:p w:rsidR="000D75FB" w:rsidRPr="00D37DF7" w:rsidRDefault="000D75FB" w:rsidP="0089601E">
            <w:pPr>
              <w:spacing w:line="240" w:lineRule="auto"/>
              <w:jc w:val="right"/>
              <w:rPr>
                <w:rFonts w:eastAsia="Times New Roman"/>
                <w:color w:val="000000"/>
                <w:sz w:val="20"/>
                <w:szCs w:val="20"/>
              </w:rPr>
            </w:pPr>
            <w:r w:rsidRPr="00D37DF7">
              <w:rPr>
                <w:rFonts w:eastAsia="Times New Roman"/>
                <w:color w:val="000000"/>
                <w:sz w:val="20"/>
                <w:szCs w:val="20"/>
              </w:rPr>
              <w:t>-0.45507</w:t>
            </w:r>
          </w:p>
        </w:tc>
        <w:tc>
          <w:tcPr>
            <w:tcW w:w="1105" w:type="dxa"/>
            <w:tcBorders>
              <w:bottom w:val="nil"/>
              <w:right w:val="single" w:sz="2" w:space="0" w:color="auto"/>
            </w:tcBorders>
            <w:shd w:val="clear" w:color="auto" w:fill="auto"/>
            <w:noWrap/>
            <w:vAlign w:val="bottom"/>
            <w:hideMark/>
          </w:tcPr>
          <w:p w:rsidR="000D75FB" w:rsidRPr="00D37DF7" w:rsidRDefault="000D75FB" w:rsidP="0089601E">
            <w:pPr>
              <w:spacing w:line="240" w:lineRule="auto"/>
              <w:jc w:val="right"/>
              <w:rPr>
                <w:rFonts w:eastAsia="Times New Roman"/>
                <w:color w:val="000000"/>
                <w:sz w:val="20"/>
                <w:szCs w:val="20"/>
              </w:rPr>
            </w:pPr>
            <w:r w:rsidRPr="00D37DF7">
              <w:rPr>
                <w:rFonts w:eastAsia="Times New Roman"/>
                <w:color w:val="000000"/>
                <w:sz w:val="20"/>
                <w:szCs w:val="20"/>
              </w:rPr>
              <w:t>0.6491</w:t>
            </w:r>
          </w:p>
        </w:tc>
        <w:tc>
          <w:tcPr>
            <w:tcW w:w="1102" w:type="dxa"/>
            <w:tcBorders>
              <w:left w:val="single" w:sz="2" w:space="0" w:color="auto"/>
              <w:bottom w:val="nil"/>
            </w:tcBorders>
            <w:shd w:val="clear" w:color="auto" w:fill="auto"/>
            <w:noWrap/>
            <w:vAlign w:val="bottom"/>
            <w:hideMark/>
          </w:tcPr>
          <w:p w:rsidR="000D75FB" w:rsidRPr="00D37DF7" w:rsidRDefault="000D75FB" w:rsidP="0089601E">
            <w:pPr>
              <w:spacing w:line="240" w:lineRule="auto"/>
              <w:jc w:val="right"/>
              <w:rPr>
                <w:rFonts w:eastAsia="Times New Roman"/>
                <w:color w:val="000000"/>
                <w:sz w:val="20"/>
                <w:szCs w:val="20"/>
              </w:rPr>
            </w:pPr>
            <w:r w:rsidRPr="00D37DF7">
              <w:rPr>
                <w:rFonts w:eastAsia="Times New Roman"/>
                <w:color w:val="000000"/>
                <w:sz w:val="20"/>
                <w:szCs w:val="20"/>
              </w:rPr>
              <w:t>0.765341</w:t>
            </w:r>
          </w:p>
        </w:tc>
        <w:tc>
          <w:tcPr>
            <w:tcW w:w="1056" w:type="dxa"/>
            <w:tcBorders>
              <w:bottom w:val="nil"/>
            </w:tcBorders>
            <w:shd w:val="clear" w:color="auto" w:fill="auto"/>
            <w:noWrap/>
            <w:vAlign w:val="bottom"/>
            <w:hideMark/>
          </w:tcPr>
          <w:p w:rsidR="000D75FB" w:rsidRPr="00D37DF7" w:rsidRDefault="000D75FB" w:rsidP="0089601E">
            <w:pPr>
              <w:spacing w:line="240" w:lineRule="auto"/>
              <w:jc w:val="right"/>
              <w:rPr>
                <w:rFonts w:eastAsia="Times New Roman"/>
                <w:color w:val="000000"/>
                <w:sz w:val="20"/>
                <w:szCs w:val="20"/>
              </w:rPr>
            </w:pPr>
            <w:r w:rsidRPr="00D37DF7">
              <w:rPr>
                <w:rFonts w:eastAsia="Times New Roman"/>
                <w:color w:val="000000"/>
                <w:sz w:val="20"/>
                <w:szCs w:val="20"/>
              </w:rPr>
              <w:t>0.172274</w:t>
            </w:r>
          </w:p>
        </w:tc>
        <w:tc>
          <w:tcPr>
            <w:tcW w:w="1069" w:type="dxa"/>
            <w:tcBorders>
              <w:bottom w:val="nil"/>
            </w:tcBorders>
            <w:shd w:val="clear" w:color="auto" w:fill="auto"/>
            <w:noWrap/>
            <w:vAlign w:val="bottom"/>
            <w:hideMark/>
          </w:tcPr>
          <w:p w:rsidR="000D75FB" w:rsidRPr="00D37DF7" w:rsidRDefault="000D75FB" w:rsidP="0089601E">
            <w:pPr>
              <w:spacing w:line="240" w:lineRule="auto"/>
              <w:jc w:val="right"/>
              <w:rPr>
                <w:rFonts w:eastAsia="Times New Roman"/>
                <w:color w:val="000000"/>
                <w:sz w:val="20"/>
                <w:szCs w:val="20"/>
              </w:rPr>
            </w:pPr>
            <w:r w:rsidRPr="00D37DF7">
              <w:rPr>
                <w:rFonts w:eastAsia="Times New Roman"/>
                <w:color w:val="000000"/>
                <w:sz w:val="20"/>
                <w:szCs w:val="20"/>
              </w:rPr>
              <w:t>-1.36213</w:t>
            </w:r>
          </w:p>
        </w:tc>
        <w:tc>
          <w:tcPr>
            <w:tcW w:w="1162" w:type="dxa"/>
            <w:tcBorders>
              <w:bottom w:val="nil"/>
            </w:tcBorders>
            <w:shd w:val="clear" w:color="auto" w:fill="auto"/>
            <w:noWrap/>
            <w:vAlign w:val="bottom"/>
            <w:hideMark/>
          </w:tcPr>
          <w:p w:rsidR="000D75FB" w:rsidRPr="00D37DF7" w:rsidRDefault="000D75FB" w:rsidP="0089601E">
            <w:pPr>
              <w:spacing w:line="240" w:lineRule="auto"/>
              <w:jc w:val="right"/>
              <w:rPr>
                <w:rFonts w:eastAsia="Times New Roman"/>
                <w:color w:val="000000"/>
                <w:sz w:val="20"/>
                <w:szCs w:val="20"/>
              </w:rPr>
            </w:pPr>
            <w:r w:rsidRPr="00D37DF7">
              <w:rPr>
                <w:rFonts w:eastAsia="Times New Roman"/>
                <w:color w:val="000000"/>
                <w:sz w:val="20"/>
                <w:szCs w:val="20"/>
              </w:rPr>
              <w:t>0.1732</w:t>
            </w:r>
          </w:p>
        </w:tc>
      </w:tr>
      <w:tr w:rsidR="000D75FB" w:rsidRPr="00D37DF7" w:rsidTr="0089601E">
        <w:trPr>
          <w:trHeight w:val="288"/>
        </w:trPr>
        <w:tc>
          <w:tcPr>
            <w:tcW w:w="782" w:type="dxa"/>
            <w:tcBorders>
              <w:top w:val="nil"/>
              <w:bottom w:val="single" w:sz="12" w:space="0" w:color="auto"/>
            </w:tcBorders>
            <w:shd w:val="clear" w:color="auto" w:fill="auto"/>
            <w:noWrap/>
            <w:vAlign w:val="bottom"/>
            <w:hideMark/>
          </w:tcPr>
          <w:p w:rsidR="000D75FB" w:rsidRPr="00D37DF7" w:rsidRDefault="000D75FB" w:rsidP="0089601E">
            <w:pPr>
              <w:spacing w:line="240" w:lineRule="auto"/>
              <w:jc w:val="right"/>
              <w:rPr>
                <w:rFonts w:eastAsia="Times New Roman"/>
                <w:color w:val="000000"/>
                <w:sz w:val="20"/>
                <w:szCs w:val="20"/>
              </w:rPr>
            </w:pPr>
            <w:r w:rsidRPr="00D37DF7">
              <w:rPr>
                <w:rFonts w:eastAsia="Times New Roman"/>
                <w:color w:val="000000"/>
                <w:sz w:val="20"/>
                <w:szCs w:val="20"/>
              </w:rPr>
              <w:t>20</w:t>
            </w:r>
          </w:p>
        </w:tc>
        <w:tc>
          <w:tcPr>
            <w:tcW w:w="1141" w:type="dxa"/>
            <w:gridSpan w:val="2"/>
            <w:tcBorders>
              <w:top w:val="nil"/>
              <w:bottom w:val="single" w:sz="12" w:space="0" w:color="auto"/>
            </w:tcBorders>
            <w:shd w:val="clear" w:color="auto" w:fill="auto"/>
            <w:noWrap/>
            <w:vAlign w:val="bottom"/>
            <w:hideMark/>
          </w:tcPr>
          <w:p w:rsidR="000D75FB" w:rsidRPr="00D37DF7" w:rsidRDefault="000D75FB" w:rsidP="0089601E">
            <w:pPr>
              <w:spacing w:line="240" w:lineRule="auto"/>
              <w:jc w:val="right"/>
              <w:rPr>
                <w:rFonts w:eastAsia="Times New Roman"/>
                <w:color w:val="000000"/>
                <w:sz w:val="20"/>
                <w:szCs w:val="20"/>
              </w:rPr>
            </w:pPr>
            <w:r w:rsidRPr="00D37DF7">
              <w:rPr>
                <w:rFonts w:eastAsia="Times New Roman"/>
                <w:color w:val="000000"/>
                <w:sz w:val="20"/>
                <w:szCs w:val="20"/>
              </w:rPr>
              <w:t>0.859126</w:t>
            </w:r>
          </w:p>
        </w:tc>
        <w:tc>
          <w:tcPr>
            <w:tcW w:w="1182" w:type="dxa"/>
            <w:gridSpan w:val="2"/>
            <w:tcBorders>
              <w:top w:val="nil"/>
              <w:bottom w:val="single" w:sz="12" w:space="0" w:color="auto"/>
            </w:tcBorders>
            <w:shd w:val="clear" w:color="auto" w:fill="auto"/>
            <w:noWrap/>
            <w:vAlign w:val="bottom"/>
            <w:hideMark/>
          </w:tcPr>
          <w:p w:rsidR="000D75FB" w:rsidRPr="00D37DF7" w:rsidRDefault="000D75FB" w:rsidP="0089601E">
            <w:pPr>
              <w:spacing w:line="240" w:lineRule="auto"/>
              <w:jc w:val="right"/>
              <w:rPr>
                <w:rFonts w:eastAsia="Times New Roman"/>
                <w:color w:val="000000"/>
                <w:sz w:val="20"/>
                <w:szCs w:val="20"/>
              </w:rPr>
            </w:pPr>
            <w:r w:rsidRPr="00D37DF7">
              <w:rPr>
                <w:rFonts w:eastAsia="Times New Roman"/>
                <w:color w:val="000000"/>
                <w:sz w:val="20"/>
                <w:szCs w:val="20"/>
              </w:rPr>
              <w:t>0.170567</w:t>
            </w:r>
          </w:p>
        </w:tc>
        <w:tc>
          <w:tcPr>
            <w:tcW w:w="1093" w:type="dxa"/>
            <w:tcBorders>
              <w:top w:val="nil"/>
              <w:bottom w:val="single" w:sz="12" w:space="0" w:color="auto"/>
            </w:tcBorders>
            <w:shd w:val="clear" w:color="auto" w:fill="auto"/>
            <w:noWrap/>
            <w:vAlign w:val="bottom"/>
            <w:hideMark/>
          </w:tcPr>
          <w:p w:rsidR="000D75FB" w:rsidRPr="00D37DF7" w:rsidRDefault="000D75FB" w:rsidP="0089601E">
            <w:pPr>
              <w:spacing w:line="240" w:lineRule="auto"/>
              <w:jc w:val="right"/>
              <w:rPr>
                <w:rFonts w:eastAsia="Times New Roman"/>
                <w:color w:val="000000"/>
                <w:sz w:val="20"/>
                <w:szCs w:val="20"/>
              </w:rPr>
            </w:pPr>
            <w:r w:rsidRPr="00D37DF7">
              <w:rPr>
                <w:rFonts w:eastAsia="Times New Roman"/>
                <w:color w:val="000000"/>
                <w:sz w:val="20"/>
                <w:szCs w:val="20"/>
              </w:rPr>
              <w:t>-0.82591</w:t>
            </w:r>
          </w:p>
        </w:tc>
        <w:tc>
          <w:tcPr>
            <w:tcW w:w="1105" w:type="dxa"/>
            <w:tcBorders>
              <w:top w:val="nil"/>
              <w:bottom w:val="single" w:sz="12" w:space="0" w:color="auto"/>
              <w:right w:val="single" w:sz="2" w:space="0" w:color="auto"/>
            </w:tcBorders>
            <w:shd w:val="clear" w:color="auto" w:fill="auto"/>
            <w:noWrap/>
            <w:vAlign w:val="bottom"/>
            <w:hideMark/>
          </w:tcPr>
          <w:p w:rsidR="000D75FB" w:rsidRPr="00D37DF7" w:rsidRDefault="000D75FB" w:rsidP="0089601E">
            <w:pPr>
              <w:spacing w:line="240" w:lineRule="auto"/>
              <w:jc w:val="right"/>
              <w:rPr>
                <w:rFonts w:eastAsia="Times New Roman"/>
                <w:color w:val="000000"/>
                <w:sz w:val="20"/>
                <w:szCs w:val="20"/>
              </w:rPr>
            </w:pPr>
            <w:r w:rsidRPr="00D37DF7">
              <w:rPr>
                <w:rFonts w:eastAsia="Times New Roman"/>
                <w:color w:val="000000"/>
                <w:sz w:val="20"/>
                <w:szCs w:val="20"/>
              </w:rPr>
              <w:t>0.4089</w:t>
            </w:r>
          </w:p>
        </w:tc>
        <w:tc>
          <w:tcPr>
            <w:tcW w:w="1102" w:type="dxa"/>
            <w:tcBorders>
              <w:top w:val="nil"/>
              <w:left w:val="single" w:sz="2" w:space="0" w:color="auto"/>
              <w:bottom w:val="single" w:sz="12" w:space="0" w:color="auto"/>
            </w:tcBorders>
            <w:shd w:val="clear" w:color="auto" w:fill="auto"/>
            <w:noWrap/>
            <w:vAlign w:val="bottom"/>
            <w:hideMark/>
          </w:tcPr>
          <w:p w:rsidR="000D75FB" w:rsidRPr="00D37DF7" w:rsidRDefault="000D75FB" w:rsidP="0089601E">
            <w:pPr>
              <w:spacing w:line="240" w:lineRule="auto"/>
              <w:jc w:val="right"/>
              <w:rPr>
                <w:rFonts w:eastAsia="Times New Roman"/>
                <w:color w:val="000000"/>
                <w:sz w:val="20"/>
                <w:szCs w:val="20"/>
              </w:rPr>
            </w:pPr>
            <w:r w:rsidRPr="00D37DF7">
              <w:rPr>
                <w:rFonts w:eastAsia="Times New Roman"/>
                <w:color w:val="000000"/>
                <w:sz w:val="20"/>
                <w:szCs w:val="20"/>
              </w:rPr>
              <w:t>0.797696</w:t>
            </w:r>
          </w:p>
        </w:tc>
        <w:tc>
          <w:tcPr>
            <w:tcW w:w="1056" w:type="dxa"/>
            <w:tcBorders>
              <w:top w:val="nil"/>
              <w:bottom w:val="single" w:sz="12" w:space="0" w:color="auto"/>
            </w:tcBorders>
            <w:shd w:val="clear" w:color="auto" w:fill="auto"/>
            <w:noWrap/>
            <w:vAlign w:val="bottom"/>
            <w:hideMark/>
          </w:tcPr>
          <w:p w:rsidR="000D75FB" w:rsidRPr="00D37DF7" w:rsidRDefault="000D75FB" w:rsidP="0089601E">
            <w:pPr>
              <w:spacing w:line="240" w:lineRule="auto"/>
              <w:jc w:val="right"/>
              <w:rPr>
                <w:rFonts w:eastAsia="Times New Roman"/>
                <w:color w:val="000000"/>
                <w:sz w:val="20"/>
                <w:szCs w:val="20"/>
              </w:rPr>
            </w:pPr>
            <w:r w:rsidRPr="00D37DF7">
              <w:rPr>
                <w:rFonts w:eastAsia="Times New Roman"/>
                <w:color w:val="000000"/>
                <w:sz w:val="20"/>
                <w:szCs w:val="20"/>
              </w:rPr>
              <w:t>0.201556</w:t>
            </w:r>
          </w:p>
        </w:tc>
        <w:tc>
          <w:tcPr>
            <w:tcW w:w="1069" w:type="dxa"/>
            <w:tcBorders>
              <w:top w:val="nil"/>
              <w:bottom w:val="single" w:sz="12" w:space="0" w:color="auto"/>
            </w:tcBorders>
            <w:shd w:val="clear" w:color="auto" w:fill="auto"/>
            <w:noWrap/>
            <w:vAlign w:val="bottom"/>
            <w:hideMark/>
          </w:tcPr>
          <w:p w:rsidR="000D75FB" w:rsidRPr="00D37DF7" w:rsidRDefault="000D75FB" w:rsidP="0089601E">
            <w:pPr>
              <w:spacing w:line="240" w:lineRule="auto"/>
              <w:jc w:val="right"/>
              <w:rPr>
                <w:rFonts w:eastAsia="Times New Roman"/>
                <w:color w:val="000000"/>
                <w:sz w:val="20"/>
                <w:szCs w:val="20"/>
              </w:rPr>
            </w:pPr>
            <w:r w:rsidRPr="00D37DF7">
              <w:rPr>
                <w:rFonts w:eastAsia="Times New Roman"/>
                <w:color w:val="000000"/>
                <w:sz w:val="20"/>
                <w:szCs w:val="20"/>
              </w:rPr>
              <w:t>-1.00371</w:t>
            </w:r>
          </w:p>
        </w:tc>
        <w:tc>
          <w:tcPr>
            <w:tcW w:w="1162" w:type="dxa"/>
            <w:tcBorders>
              <w:top w:val="nil"/>
              <w:bottom w:val="single" w:sz="12" w:space="0" w:color="auto"/>
            </w:tcBorders>
            <w:shd w:val="clear" w:color="auto" w:fill="auto"/>
            <w:noWrap/>
            <w:vAlign w:val="bottom"/>
            <w:hideMark/>
          </w:tcPr>
          <w:p w:rsidR="000D75FB" w:rsidRPr="00D37DF7" w:rsidRDefault="000D75FB" w:rsidP="0089601E">
            <w:pPr>
              <w:spacing w:line="240" w:lineRule="auto"/>
              <w:jc w:val="right"/>
              <w:rPr>
                <w:rFonts w:eastAsia="Times New Roman"/>
                <w:color w:val="000000"/>
                <w:sz w:val="20"/>
                <w:szCs w:val="20"/>
              </w:rPr>
            </w:pPr>
            <w:r w:rsidRPr="00D37DF7">
              <w:rPr>
                <w:rFonts w:eastAsia="Times New Roman"/>
                <w:color w:val="000000"/>
                <w:sz w:val="20"/>
                <w:szCs w:val="20"/>
              </w:rPr>
              <w:t>0.3155</w:t>
            </w:r>
          </w:p>
        </w:tc>
      </w:tr>
    </w:tbl>
    <w:p w:rsidR="000D75FB" w:rsidRPr="001B5A1D" w:rsidRDefault="000D75FB" w:rsidP="000D75FB">
      <w:pPr>
        <w:spacing w:line="240" w:lineRule="auto"/>
        <w:jc w:val="both"/>
        <w:rPr>
          <w:sz w:val="28"/>
        </w:rPr>
      </w:pPr>
      <w:r w:rsidRPr="001B5A1D">
        <w:rPr>
          <w:szCs w:val="18"/>
        </w:rPr>
        <w:t xml:space="preserve">†Probability approximation using </w:t>
      </w:r>
      <w:proofErr w:type="spellStart"/>
      <w:r w:rsidRPr="001B5A1D">
        <w:rPr>
          <w:szCs w:val="18"/>
        </w:rPr>
        <w:t>studentized</w:t>
      </w:r>
      <w:proofErr w:type="spellEnd"/>
      <w:r w:rsidRPr="001B5A1D">
        <w:rPr>
          <w:szCs w:val="18"/>
        </w:rPr>
        <w:t xml:space="preserve"> maximum modulus</w:t>
      </w:r>
      <w:r>
        <w:rPr>
          <w:rFonts w:hint="eastAsia"/>
          <w:szCs w:val="18"/>
        </w:rPr>
        <w:t xml:space="preserve"> (SMM)</w:t>
      </w:r>
      <w:r w:rsidRPr="001B5A1D">
        <w:rPr>
          <w:szCs w:val="18"/>
        </w:rPr>
        <w:t xml:space="preserve"> with</w:t>
      </w:r>
      <w:r>
        <w:rPr>
          <w:rFonts w:hint="eastAsia"/>
          <w:szCs w:val="18"/>
        </w:rPr>
        <w:t xml:space="preserve"> </w:t>
      </w:r>
      <w:r w:rsidRPr="001B5A1D">
        <w:rPr>
          <w:szCs w:val="18"/>
        </w:rPr>
        <w:t>parameter value 5 and infinite degrees of freedom</w:t>
      </w:r>
      <w:r>
        <w:rPr>
          <w:rFonts w:hint="eastAsia"/>
          <w:szCs w:val="18"/>
        </w:rPr>
        <w:t>.</w:t>
      </w:r>
    </w:p>
    <w:p w:rsidR="000D75FB" w:rsidRDefault="000D75FB" w:rsidP="000D75FB"/>
    <w:p w:rsidR="000D75FB" w:rsidRDefault="000D75FB" w:rsidP="000D75FB">
      <w:pPr>
        <w:spacing w:line="240" w:lineRule="auto"/>
        <w:jc w:val="center"/>
        <w:rPr>
          <w:b/>
          <w:bCs/>
        </w:rPr>
      </w:pPr>
      <w:r>
        <w:rPr>
          <w:rFonts w:hint="eastAsia"/>
          <w:b/>
          <w:bCs/>
        </w:rPr>
        <w:t xml:space="preserve">Table </w:t>
      </w:r>
      <w:proofErr w:type="gramStart"/>
      <w:r>
        <w:rPr>
          <w:rFonts w:hint="eastAsia"/>
          <w:b/>
          <w:bCs/>
        </w:rPr>
        <w:t>6  Results</w:t>
      </w:r>
      <w:proofErr w:type="gramEnd"/>
      <w:r>
        <w:rPr>
          <w:rFonts w:hint="eastAsia"/>
          <w:b/>
          <w:bCs/>
        </w:rPr>
        <w:t xml:space="preserve"> of multiple variance ratio tests for 60 stock returns</w:t>
      </w:r>
    </w:p>
    <w:p w:rsidR="000D75FB" w:rsidRPr="00056FCB" w:rsidRDefault="000D75FB" w:rsidP="000D75FB">
      <w:pPr>
        <w:spacing w:line="240" w:lineRule="auto"/>
        <w:rPr>
          <w:bCs/>
          <w:sz w:val="14"/>
        </w:rPr>
      </w:pPr>
    </w:p>
    <w:tbl>
      <w:tblPr>
        <w:tblW w:w="9375" w:type="dxa"/>
        <w:tblInd w:w="93" w:type="dxa"/>
        <w:tblBorders>
          <w:top w:val="single" w:sz="12" w:space="0" w:color="auto"/>
          <w:bottom w:val="single" w:sz="12" w:space="0" w:color="auto"/>
        </w:tblBorders>
        <w:tblLayout w:type="fixed"/>
        <w:tblLook w:val="04A0" w:firstRow="1" w:lastRow="0" w:firstColumn="1" w:lastColumn="0" w:noHBand="0" w:noVBand="1"/>
      </w:tblPr>
      <w:tblGrid>
        <w:gridCol w:w="1455"/>
        <w:gridCol w:w="2640"/>
        <w:gridCol w:w="2640"/>
        <w:gridCol w:w="2640"/>
      </w:tblGrid>
      <w:tr w:rsidR="000D75FB" w:rsidRPr="001B7849" w:rsidTr="0089601E">
        <w:trPr>
          <w:trHeight w:val="300"/>
        </w:trPr>
        <w:tc>
          <w:tcPr>
            <w:tcW w:w="1455" w:type="dxa"/>
            <w:tcBorders>
              <w:bottom w:val="single" w:sz="2" w:space="0" w:color="auto"/>
            </w:tcBorders>
            <w:shd w:val="clear" w:color="auto" w:fill="auto"/>
            <w:noWrap/>
            <w:vAlign w:val="bottom"/>
            <w:hideMark/>
          </w:tcPr>
          <w:p w:rsidR="000D75FB" w:rsidRPr="001B7849" w:rsidRDefault="000D75FB" w:rsidP="0089601E">
            <w:pPr>
              <w:spacing w:line="240" w:lineRule="auto"/>
              <w:rPr>
                <w:rFonts w:eastAsia="Times New Roman"/>
                <w:color w:val="000000"/>
                <w:sz w:val="20"/>
              </w:rPr>
            </w:pPr>
          </w:p>
        </w:tc>
        <w:tc>
          <w:tcPr>
            <w:tcW w:w="7920" w:type="dxa"/>
            <w:gridSpan w:val="3"/>
            <w:tcBorders>
              <w:bottom w:val="single" w:sz="2" w:space="0" w:color="auto"/>
            </w:tcBorders>
            <w:shd w:val="clear" w:color="auto" w:fill="auto"/>
            <w:noWrap/>
            <w:vAlign w:val="bottom"/>
            <w:hideMark/>
          </w:tcPr>
          <w:p w:rsidR="000D75FB" w:rsidRPr="001B7849" w:rsidRDefault="000D75FB" w:rsidP="0089601E">
            <w:pPr>
              <w:spacing w:line="240" w:lineRule="auto"/>
              <w:rPr>
                <w:color w:val="000000"/>
                <w:sz w:val="20"/>
              </w:rPr>
            </w:pPr>
            <w:r w:rsidRPr="001B7849">
              <w:rPr>
                <w:color w:val="000000"/>
                <w:sz w:val="20"/>
              </w:rPr>
              <w:t xml:space="preserve">No of </w:t>
            </w:r>
            <w:r w:rsidRPr="001B7849">
              <w:rPr>
                <w:rFonts w:eastAsia="Times New Roman"/>
                <w:color w:val="000000"/>
                <w:sz w:val="20"/>
              </w:rPr>
              <w:t>Rejected Null</w:t>
            </w:r>
            <w:r>
              <w:rPr>
                <w:rFonts w:hint="eastAsia"/>
                <w:color w:val="000000"/>
                <w:sz w:val="20"/>
              </w:rPr>
              <w:t xml:space="preserve"> at 5% significance</w:t>
            </w:r>
            <w:r w:rsidRPr="001B7849">
              <w:rPr>
                <w:rFonts w:eastAsia="Times New Roman"/>
                <w:color w:val="000000"/>
                <w:sz w:val="20"/>
              </w:rPr>
              <w:t xml:space="preserve"> </w:t>
            </w:r>
            <w:r>
              <w:rPr>
                <w:rFonts w:hint="eastAsia"/>
                <w:color w:val="000000"/>
                <w:sz w:val="20"/>
              </w:rPr>
              <w:t>(</w:t>
            </w:r>
            <w:r w:rsidR="00562224">
              <w:rPr>
                <w:color w:val="000000"/>
                <w:sz w:val="20"/>
              </w:rPr>
              <w:t>Percent</w:t>
            </w:r>
            <w:r>
              <w:rPr>
                <w:color w:val="000000"/>
                <w:sz w:val="20"/>
              </w:rPr>
              <w:t>age</w:t>
            </w:r>
            <w:r>
              <w:rPr>
                <w:rFonts w:hint="eastAsia"/>
                <w:color w:val="000000"/>
                <w:sz w:val="20"/>
              </w:rPr>
              <w:t xml:space="preserve"> of random walk process)</w:t>
            </w:r>
          </w:p>
        </w:tc>
      </w:tr>
      <w:tr w:rsidR="000D75FB" w:rsidRPr="001B7849" w:rsidTr="0089601E">
        <w:trPr>
          <w:trHeight w:val="300"/>
        </w:trPr>
        <w:tc>
          <w:tcPr>
            <w:tcW w:w="1455" w:type="dxa"/>
            <w:tcBorders>
              <w:top w:val="single" w:sz="2" w:space="0" w:color="auto"/>
              <w:bottom w:val="single" w:sz="2" w:space="0" w:color="auto"/>
            </w:tcBorders>
            <w:shd w:val="clear" w:color="auto" w:fill="auto"/>
            <w:noWrap/>
            <w:vAlign w:val="bottom"/>
            <w:hideMark/>
          </w:tcPr>
          <w:p w:rsidR="000D75FB" w:rsidRPr="001B7849" w:rsidRDefault="000D75FB" w:rsidP="0089601E">
            <w:pPr>
              <w:spacing w:line="240" w:lineRule="auto"/>
              <w:rPr>
                <w:rFonts w:eastAsia="Times New Roman"/>
                <w:color w:val="000000"/>
                <w:sz w:val="20"/>
              </w:rPr>
            </w:pPr>
          </w:p>
        </w:tc>
        <w:tc>
          <w:tcPr>
            <w:tcW w:w="5280" w:type="dxa"/>
            <w:gridSpan w:val="2"/>
            <w:tcBorders>
              <w:top w:val="single" w:sz="2" w:space="0" w:color="auto"/>
              <w:bottom w:val="single" w:sz="2" w:space="0" w:color="auto"/>
            </w:tcBorders>
            <w:shd w:val="clear" w:color="auto" w:fill="auto"/>
            <w:noWrap/>
            <w:vAlign w:val="bottom"/>
            <w:hideMark/>
          </w:tcPr>
          <w:p w:rsidR="000D75FB" w:rsidRPr="001B7849" w:rsidRDefault="000D75FB" w:rsidP="0089601E">
            <w:pPr>
              <w:spacing w:line="240" w:lineRule="auto"/>
              <w:jc w:val="center"/>
              <w:rPr>
                <w:color w:val="000000"/>
                <w:sz w:val="20"/>
              </w:rPr>
            </w:pPr>
            <w:r w:rsidRPr="001B7849">
              <w:rPr>
                <w:rFonts w:eastAsia="Times New Roman"/>
                <w:color w:val="000000"/>
                <w:sz w:val="20"/>
              </w:rPr>
              <w:t>Chow-Denning test</w:t>
            </w:r>
            <w:r>
              <w:rPr>
                <w:rFonts w:hint="eastAsia"/>
                <w:color w:val="000000"/>
                <w:sz w:val="20"/>
              </w:rPr>
              <w:t>s</w:t>
            </w:r>
          </w:p>
        </w:tc>
        <w:tc>
          <w:tcPr>
            <w:tcW w:w="2640" w:type="dxa"/>
            <w:tcBorders>
              <w:top w:val="single" w:sz="2" w:space="0" w:color="auto"/>
              <w:bottom w:val="single" w:sz="2" w:space="0" w:color="auto"/>
            </w:tcBorders>
            <w:shd w:val="clear" w:color="auto" w:fill="auto"/>
            <w:noWrap/>
            <w:vAlign w:val="bottom"/>
            <w:hideMark/>
          </w:tcPr>
          <w:p w:rsidR="000D75FB" w:rsidRPr="001B7849" w:rsidRDefault="000D75FB" w:rsidP="0089601E">
            <w:pPr>
              <w:spacing w:line="240" w:lineRule="auto"/>
              <w:rPr>
                <w:color w:val="000000"/>
                <w:sz w:val="20"/>
              </w:rPr>
            </w:pPr>
            <w:r w:rsidRPr="001B7849">
              <w:rPr>
                <w:rFonts w:eastAsia="Times New Roman"/>
                <w:color w:val="000000"/>
                <w:sz w:val="20"/>
              </w:rPr>
              <w:t>Richardson-Smith test</w:t>
            </w:r>
            <w:r>
              <w:rPr>
                <w:rFonts w:hint="eastAsia"/>
                <w:color w:val="000000"/>
                <w:sz w:val="20"/>
              </w:rPr>
              <w:t>s</w:t>
            </w:r>
          </w:p>
        </w:tc>
      </w:tr>
      <w:tr w:rsidR="000D75FB" w:rsidRPr="001B7849" w:rsidTr="0089601E">
        <w:trPr>
          <w:trHeight w:val="300"/>
        </w:trPr>
        <w:tc>
          <w:tcPr>
            <w:tcW w:w="1455" w:type="dxa"/>
            <w:tcBorders>
              <w:top w:val="single" w:sz="2" w:space="0" w:color="auto"/>
            </w:tcBorders>
            <w:shd w:val="clear" w:color="auto" w:fill="auto"/>
            <w:noWrap/>
            <w:vAlign w:val="bottom"/>
            <w:hideMark/>
          </w:tcPr>
          <w:p w:rsidR="000D75FB" w:rsidRPr="001B7849" w:rsidRDefault="000D75FB" w:rsidP="0089601E">
            <w:pPr>
              <w:spacing w:line="240" w:lineRule="auto"/>
              <w:jc w:val="center"/>
              <w:rPr>
                <w:rFonts w:eastAsia="Times New Roman"/>
                <w:color w:val="000000"/>
                <w:sz w:val="20"/>
              </w:rPr>
            </w:pPr>
          </w:p>
        </w:tc>
        <w:tc>
          <w:tcPr>
            <w:tcW w:w="2640" w:type="dxa"/>
            <w:tcBorders>
              <w:top w:val="single" w:sz="2" w:space="0" w:color="auto"/>
            </w:tcBorders>
            <w:shd w:val="clear" w:color="auto" w:fill="auto"/>
            <w:noWrap/>
            <w:vAlign w:val="bottom"/>
            <w:hideMark/>
          </w:tcPr>
          <w:p w:rsidR="000D75FB" w:rsidRPr="001B7849" w:rsidRDefault="000D75FB" w:rsidP="0089601E">
            <w:pPr>
              <w:spacing w:line="240" w:lineRule="auto"/>
              <w:jc w:val="center"/>
              <w:rPr>
                <w:color w:val="000000"/>
                <w:sz w:val="20"/>
              </w:rPr>
            </w:pPr>
            <w:proofErr w:type="spellStart"/>
            <w:r>
              <w:rPr>
                <w:rFonts w:eastAsia="Times New Roman"/>
                <w:color w:val="000000"/>
                <w:sz w:val="20"/>
              </w:rPr>
              <w:t>Heterosceda</w:t>
            </w:r>
            <w:r>
              <w:rPr>
                <w:rFonts w:hint="eastAsia"/>
                <w:color w:val="000000"/>
                <w:sz w:val="20"/>
              </w:rPr>
              <w:t>s</w:t>
            </w:r>
            <w:r>
              <w:rPr>
                <w:rFonts w:eastAsia="Times New Roman"/>
                <w:color w:val="000000"/>
                <w:sz w:val="20"/>
              </w:rPr>
              <w:t>ti</w:t>
            </w:r>
            <w:r>
              <w:rPr>
                <w:rFonts w:hint="eastAsia"/>
                <w:color w:val="000000"/>
                <w:sz w:val="20"/>
              </w:rPr>
              <w:t>city</w:t>
            </w:r>
            <w:proofErr w:type="spellEnd"/>
            <w:r>
              <w:rPr>
                <w:rFonts w:hint="eastAsia"/>
                <w:color w:val="000000"/>
                <w:sz w:val="20"/>
              </w:rPr>
              <w:t xml:space="preserve"> robust</w:t>
            </w:r>
          </w:p>
        </w:tc>
        <w:tc>
          <w:tcPr>
            <w:tcW w:w="2640" w:type="dxa"/>
            <w:tcBorders>
              <w:top w:val="single" w:sz="2" w:space="0" w:color="auto"/>
            </w:tcBorders>
            <w:shd w:val="clear" w:color="auto" w:fill="auto"/>
            <w:noWrap/>
            <w:vAlign w:val="bottom"/>
            <w:hideMark/>
          </w:tcPr>
          <w:p w:rsidR="000D75FB" w:rsidRPr="001B7849" w:rsidRDefault="000D75FB" w:rsidP="0089601E">
            <w:pPr>
              <w:spacing w:line="240" w:lineRule="auto"/>
              <w:jc w:val="center"/>
              <w:rPr>
                <w:color w:val="000000"/>
                <w:sz w:val="20"/>
              </w:rPr>
            </w:pPr>
            <w:r>
              <w:rPr>
                <w:rFonts w:eastAsia="Times New Roman"/>
                <w:color w:val="000000"/>
                <w:sz w:val="20"/>
              </w:rPr>
              <w:t>Homosceda</w:t>
            </w:r>
            <w:r>
              <w:rPr>
                <w:rFonts w:hint="eastAsia"/>
                <w:color w:val="000000"/>
                <w:sz w:val="20"/>
              </w:rPr>
              <w:t>s</w:t>
            </w:r>
            <w:r>
              <w:rPr>
                <w:rFonts w:eastAsia="Times New Roman"/>
                <w:color w:val="000000"/>
                <w:sz w:val="20"/>
              </w:rPr>
              <w:t>tic</w:t>
            </w:r>
            <w:r>
              <w:rPr>
                <w:rFonts w:hint="eastAsia"/>
                <w:color w:val="000000"/>
                <w:sz w:val="20"/>
              </w:rPr>
              <w:t>ity assumption</w:t>
            </w:r>
          </w:p>
        </w:tc>
        <w:tc>
          <w:tcPr>
            <w:tcW w:w="2640" w:type="dxa"/>
            <w:tcBorders>
              <w:top w:val="single" w:sz="2" w:space="0" w:color="auto"/>
            </w:tcBorders>
            <w:shd w:val="clear" w:color="auto" w:fill="auto"/>
            <w:noWrap/>
            <w:vAlign w:val="bottom"/>
            <w:hideMark/>
          </w:tcPr>
          <w:p w:rsidR="000D75FB" w:rsidRPr="001B7849" w:rsidRDefault="000D75FB" w:rsidP="0089601E">
            <w:pPr>
              <w:spacing w:line="240" w:lineRule="auto"/>
              <w:jc w:val="center"/>
              <w:rPr>
                <w:color w:val="000000"/>
                <w:sz w:val="20"/>
              </w:rPr>
            </w:pPr>
            <w:r>
              <w:rPr>
                <w:rFonts w:eastAsia="Times New Roman"/>
                <w:color w:val="000000"/>
                <w:sz w:val="20"/>
              </w:rPr>
              <w:t xml:space="preserve">Wald </w:t>
            </w:r>
            <w:r>
              <w:rPr>
                <w:rFonts w:hint="eastAsia"/>
                <w:color w:val="000000"/>
                <w:sz w:val="20"/>
              </w:rPr>
              <w:t>tests</w:t>
            </w:r>
          </w:p>
        </w:tc>
      </w:tr>
      <w:tr w:rsidR="000D75FB" w:rsidRPr="001B7849" w:rsidTr="0089601E">
        <w:trPr>
          <w:trHeight w:val="300"/>
        </w:trPr>
        <w:tc>
          <w:tcPr>
            <w:tcW w:w="1455" w:type="dxa"/>
            <w:shd w:val="clear" w:color="auto" w:fill="auto"/>
            <w:noWrap/>
            <w:vAlign w:val="bottom"/>
            <w:hideMark/>
          </w:tcPr>
          <w:p w:rsidR="000D75FB" w:rsidRPr="001B7849" w:rsidRDefault="000D75FB" w:rsidP="0089601E">
            <w:pPr>
              <w:spacing w:line="240" w:lineRule="auto"/>
              <w:rPr>
                <w:rFonts w:eastAsia="Times New Roman"/>
                <w:color w:val="000000"/>
                <w:sz w:val="20"/>
              </w:rPr>
            </w:pPr>
            <w:r w:rsidRPr="001B7849">
              <w:rPr>
                <w:rFonts w:eastAsia="Times New Roman"/>
                <w:color w:val="000000"/>
                <w:sz w:val="20"/>
              </w:rPr>
              <w:t>15% regime</w:t>
            </w:r>
          </w:p>
        </w:tc>
        <w:tc>
          <w:tcPr>
            <w:tcW w:w="2640" w:type="dxa"/>
            <w:shd w:val="clear" w:color="auto" w:fill="auto"/>
            <w:noWrap/>
            <w:vAlign w:val="bottom"/>
            <w:hideMark/>
          </w:tcPr>
          <w:p w:rsidR="000D75FB" w:rsidRPr="001B7849" w:rsidRDefault="000D75FB" w:rsidP="0089601E">
            <w:pPr>
              <w:spacing w:line="240" w:lineRule="auto"/>
              <w:jc w:val="center"/>
              <w:rPr>
                <w:color w:val="000000"/>
                <w:sz w:val="20"/>
              </w:rPr>
            </w:pPr>
            <w:r w:rsidRPr="001B7849">
              <w:rPr>
                <w:rFonts w:eastAsia="Times New Roman"/>
                <w:color w:val="000000"/>
                <w:sz w:val="20"/>
              </w:rPr>
              <w:t>13</w:t>
            </w:r>
            <w:r>
              <w:rPr>
                <w:rFonts w:hint="eastAsia"/>
                <w:color w:val="000000"/>
                <w:sz w:val="20"/>
              </w:rPr>
              <w:t xml:space="preserve"> (78.3%)</w:t>
            </w:r>
          </w:p>
        </w:tc>
        <w:tc>
          <w:tcPr>
            <w:tcW w:w="2640" w:type="dxa"/>
            <w:shd w:val="clear" w:color="auto" w:fill="auto"/>
            <w:noWrap/>
            <w:vAlign w:val="bottom"/>
            <w:hideMark/>
          </w:tcPr>
          <w:p w:rsidR="000D75FB" w:rsidRPr="001B7849" w:rsidRDefault="000D75FB" w:rsidP="0089601E">
            <w:pPr>
              <w:spacing w:line="240" w:lineRule="auto"/>
              <w:jc w:val="center"/>
              <w:rPr>
                <w:color w:val="000000"/>
                <w:sz w:val="20"/>
              </w:rPr>
            </w:pPr>
            <w:r w:rsidRPr="001B7849">
              <w:rPr>
                <w:rFonts w:eastAsia="Times New Roman"/>
                <w:color w:val="000000"/>
                <w:sz w:val="20"/>
              </w:rPr>
              <w:t>22</w:t>
            </w:r>
            <w:r>
              <w:rPr>
                <w:rFonts w:hint="eastAsia"/>
                <w:color w:val="000000"/>
                <w:sz w:val="20"/>
              </w:rPr>
              <w:t xml:space="preserve"> (63.3%)</w:t>
            </w:r>
          </w:p>
        </w:tc>
        <w:tc>
          <w:tcPr>
            <w:tcW w:w="2640" w:type="dxa"/>
            <w:shd w:val="clear" w:color="auto" w:fill="auto"/>
            <w:noWrap/>
            <w:vAlign w:val="bottom"/>
            <w:hideMark/>
          </w:tcPr>
          <w:p w:rsidR="000D75FB" w:rsidRPr="001B7849" w:rsidRDefault="000D75FB" w:rsidP="0089601E">
            <w:pPr>
              <w:spacing w:line="240" w:lineRule="auto"/>
              <w:jc w:val="center"/>
              <w:rPr>
                <w:color w:val="000000"/>
                <w:sz w:val="20"/>
              </w:rPr>
            </w:pPr>
            <w:r w:rsidRPr="001B7849">
              <w:rPr>
                <w:rFonts w:eastAsia="Times New Roman"/>
                <w:color w:val="000000"/>
                <w:sz w:val="20"/>
              </w:rPr>
              <w:t>21</w:t>
            </w:r>
            <w:r>
              <w:rPr>
                <w:rFonts w:hint="eastAsia"/>
                <w:color w:val="000000"/>
                <w:sz w:val="20"/>
              </w:rPr>
              <w:t xml:space="preserve"> (65%)</w:t>
            </w:r>
          </w:p>
        </w:tc>
      </w:tr>
      <w:tr w:rsidR="000D75FB" w:rsidRPr="001B7849" w:rsidTr="0089601E">
        <w:trPr>
          <w:trHeight w:val="300"/>
        </w:trPr>
        <w:tc>
          <w:tcPr>
            <w:tcW w:w="1455" w:type="dxa"/>
            <w:shd w:val="clear" w:color="auto" w:fill="auto"/>
            <w:noWrap/>
            <w:vAlign w:val="bottom"/>
            <w:hideMark/>
          </w:tcPr>
          <w:p w:rsidR="000D75FB" w:rsidRPr="001B7849" w:rsidRDefault="000D75FB" w:rsidP="0089601E">
            <w:pPr>
              <w:spacing w:line="240" w:lineRule="auto"/>
              <w:rPr>
                <w:rFonts w:eastAsia="Times New Roman"/>
                <w:color w:val="000000"/>
                <w:sz w:val="20"/>
              </w:rPr>
            </w:pPr>
            <w:r w:rsidRPr="001B7849">
              <w:rPr>
                <w:rFonts w:eastAsia="Times New Roman"/>
                <w:color w:val="000000"/>
                <w:sz w:val="20"/>
              </w:rPr>
              <w:t>30% regime</w:t>
            </w:r>
          </w:p>
        </w:tc>
        <w:tc>
          <w:tcPr>
            <w:tcW w:w="2640" w:type="dxa"/>
            <w:shd w:val="clear" w:color="auto" w:fill="auto"/>
            <w:noWrap/>
            <w:vAlign w:val="bottom"/>
            <w:hideMark/>
          </w:tcPr>
          <w:p w:rsidR="000D75FB" w:rsidRPr="001B7849" w:rsidRDefault="000D75FB" w:rsidP="0089601E">
            <w:pPr>
              <w:spacing w:line="240" w:lineRule="auto"/>
              <w:jc w:val="center"/>
              <w:rPr>
                <w:color w:val="000000"/>
                <w:sz w:val="20"/>
              </w:rPr>
            </w:pPr>
            <w:r w:rsidRPr="001B7849">
              <w:rPr>
                <w:rFonts w:eastAsia="Times New Roman"/>
                <w:color w:val="000000"/>
                <w:sz w:val="20"/>
              </w:rPr>
              <w:t>10</w:t>
            </w:r>
            <w:r>
              <w:rPr>
                <w:rFonts w:hint="eastAsia"/>
                <w:color w:val="000000"/>
                <w:sz w:val="20"/>
              </w:rPr>
              <w:t xml:space="preserve"> (83.3%)</w:t>
            </w:r>
          </w:p>
        </w:tc>
        <w:tc>
          <w:tcPr>
            <w:tcW w:w="2640" w:type="dxa"/>
            <w:shd w:val="clear" w:color="auto" w:fill="auto"/>
            <w:noWrap/>
            <w:vAlign w:val="bottom"/>
            <w:hideMark/>
          </w:tcPr>
          <w:p w:rsidR="000D75FB" w:rsidRPr="001B7849" w:rsidRDefault="000D75FB" w:rsidP="0089601E">
            <w:pPr>
              <w:spacing w:line="240" w:lineRule="auto"/>
              <w:jc w:val="center"/>
              <w:rPr>
                <w:color w:val="000000"/>
                <w:sz w:val="20"/>
              </w:rPr>
            </w:pPr>
            <w:r w:rsidRPr="001B7849">
              <w:rPr>
                <w:rFonts w:eastAsia="Times New Roman"/>
                <w:color w:val="000000"/>
                <w:sz w:val="20"/>
              </w:rPr>
              <w:t>14</w:t>
            </w:r>
            <w:r>
              <w:rPr>
                <w:rFonts w:hint="eastAsia"/>
                <w:color w:val="000000"/>
                <w:sz w:val="20"/>
              </w:rPr>
              <w:t xml:space="preserve"> (76.7%)</w:t>
            </w:r>
          </w:p>
        </w:tc>
        <w:tc>
          <w:tcPr>
            <w:tcW w:w="2640" w:type="dxa"/>
            <w:shd w:val="clear" w:color="auto" w:fill="auto"/>
            <w:noWrap/>
            <w:vAlign w:val="bottom"/>
            <w:hideMark/>
          </w:tcPr>
          <w:p w:rsidR="000D75FB" w:rsidRPr="001B7849" w:rsidRDefault="000D75FB" w:rsidP="0089601E">
            <w:pPr>
              <w:spacing w:line="240" w:lineRule="auto"/>
              <w:jc w:val="center"/>
              <w:rPr>
                <w:color w:val="000000"/>
                <w:sz w:val="20"/>
              </w:rPr>
            </w:pPr>
            <w:r w:rsidRPr="001B7849">
              <w:rPr>
                <w:rFonts w:eastAsia="Times New Roman"/>
                <w:color w:val="000000"/>
                <w:sz w:val="20"/>
              </w:rPr>
              <w:t>15</w:t>
            </w:r>
            <w:r>
              <w:rPr>
                <w:rFonts w:hint="eastAsia"/>
                <w:color w:val="000000"/>
                <w:sz w:val="20"/>
              </w:rPr>
              <w:t xml:space="preserve"> (75%)</w:t>
            </w:r>
          </w:p>
        </w:tc>
      </w:tr>
    </w:tbl>
    <w:p w:rsidR="000D75FB" w:rsidRDefault="000D75FB" w:rsidP="000D75FB">
      <w:pPr>
        <w:spacing w:line="240" w:lineRule="auto"/>
        <w:rPr>
          <w:b/>
          <w:bCs/>
        </w:rPr>
      </w:pPr>
    </w:p>
    <w:tbl>
      <w:tblPr>
        <w:tblW w:w="9375" w:type="dxa"/>
        <w:tblInd w:w="93" w:type="dxa"/>
        <w:tblBorders>
          <w:top w:val="single" w:sz="12" w:space="0" w:color="auto"/>
          <w:bottom w:val="single" w:sz="12" w:space="0" w:color="auto"/>
        </w:tblBorders>
        <w:tblLayout w:type="fixed"/>
        <w:tblLook w:val="04A0" w:firstRow="1" w:lastRow="0" w:firstColumn="1" w:lastColumn="0" w:noHBand="0" w:noVBand="1"/>
      </w:tblPr>
      <w:tblGrid>
        <w:gridCol w:w="1455"/>
        <w:gridCol w:w="2640"/>
        <w:gridCol w:w="2640"/>
        <w:gridCol w:w="2640"/>
      </w:tblGrid>
      <w:tr w:rsidR="000D75FB" w:rsidRPr="001B7849" w:rsidTr="0089601E">
        <w:trPr>
          <w:trHeight w:val="300"/>
        </w:trPr>
        <w:tc>
          <w:tcPr>
            <w:tcW w:w="1455" w:type="dxa"/>
            <w:tcBorders>
              <w:bottom w:val="single" w:sz="2" w:space="0" w:color="auto"/>
            </w:tcBorders>
            <w:shd w:val="clear" w:color="auto" w:fill="auto"/>
            <w:noWrap/>
            <w:vAlign w:val="bottom"/>
            <w:hideMark/>
          </w:tcPr>
          <w:p w:rsidR="000D75FB" w:rsidRPr="001B7849" w:rsidRDefault="000D75FB" w:rsidP="0089601E">
            <w:pPr>
              <w:spacing w:line="240" w:lineRule="auto"/>
              <w:rPr>
                <w:rFonts w:eastAsia="Times New Roman"/>
                <w:color w:val="000000"/>
                <w:sz w:val="20"/>
              </w:rPr>
            </w:pPr>
          </w:p>
        </w:tc>
        <w:tc>
          <w:tcPr>
            <w:tcW w:w="7920" w:type="dxa"/>
            <w:gridSpan w:val="3"/>
            <w:tcBorders>
              <w:bottom w:val="single" w:sz="2" w:space="0" w:color="auto"/>
            </w:tcBorders>
            <w:shd w:val="clear" w:color="auto" w:fill="auto"/>
            <w:noWrap/>
            <w:vAlign w:val="bottom"/>
            <w:hideMark/>
          </w:tcPr>
          <w:p w:rsidR="000D75FB" w:rsidRPr="001B7849" w:rsidRDefault="000D75FB" w:rsidP="0089601E">
            <w:pPr>
              <w:spacing w:line="240" w:lineRule="auto"/>
              <w:rPr>
                <w:color w:val="000000"/>
                <w:sz w:val="20"/>
              </w:rPr>
            </w:pPr>
            <w:r w:rsidRPr="001B7849">
              <w:rPr>
                <w:color w:val="000000"/>
                <w:sz w:val="20"/>
              </w:rPr>
              <w:t xml:space="preserve">No of </w:t>
            </w:r>
            <w:r w:rsidRPr="001B7849">
              <w:rPr>
                <w:rFonts w:eastAsia="Times New Roman"/>
                <w:color w:val="000000"/>
                <w:sz w:val="20"/>
              </w:rPr>
              <w:t>Rejected Null</w:t>
            </w:r>
            <w:r>
              <w:rPr>
                <w:rFonts w:hint="eastAsia"/>
                <w:color w:val="000000"/>
                <w:sz w:val="20"/>
              </w:rPr>
              <w:t xml:space="preserve"> at 10% significance</w:t>
            </w:r>
            <w:r w:rsidRPr="001B7849">
              <w:rPr>
                <w:rFonts w:eastAsia="Times New Roman"/>
                <w:color w:val="000000"/>
                <w:sz w:val="20"/>
              </w:rPr>
              <w:t xml:space="preserve"> </w:t>
            </w:r>
            <w:r>
              <w:rPr>
                <w:rFonts w:hint="eastAsia"/>
                <w:color w:val="000000"/>
                <w:sz w:val="20"/>
              </w:rPr>
              <w:t>(</w:t>
            </w:r>
            <w:r w:rsidR="00562224">
              <w:rPr>
                <w:color w:val="000000"/>
                <w:sz w:val="20"/>
              </w:rPr>
              <w:t>Percent</w:t>
            </w:r>
            <w:r>
              <w:rPr>
                <w:color w:val="000000"/>
                <w:sz w:val="20"/>
              </w:rPr>
              <w:t>age</w:t>
            </w:r>
            <w:r>
              <w:rPr>
                <w:rFonts w:hint="eastAsia"/>
                <w:color w:val="000000"/>
                <w:sz w:val="20"/>
              </w:rPr>
              <w:t xml:space="preserve"> of random walk process)</w:t>
            </w:r>
          </w:p>
        </w:tc>
      </w:tr>
      <w:tr w:rsidR="000D75FB" w:rsidRPr="001B7849" w:rsidTr="0089601E">
        <w:trPr>
          <w:trHeight w:val="300"/>
        </w:trPr>
        <w:tc>
          <w:tcPr>
            <w:tcW w:w="1455" w:type="dxa"/>
            <w:tcBorders>
              <w:top w:val="single" w:sz="2" w:space="0" w:color="auto"/>
              <w:bottom w:val="single" w:sz="2" w:space="0" w:color="auto"/>
            </w:tcBorders>
            <w:shd w:val="clear" w:color="auto" w:fill="auto"/>
            <w:noWrap/>
            <w:vAlign w:val="bottom"/>
            <w:hideMark/>
          </w:tcPr>
          <w:p w:rsidR="000D75FB" w:rsidRPr="001B7849" w:rsidRDefault="000D75FB" w:rsidP="0089601E">
            <w:pPr>
              <w:spacing w:line="240" w:lineRule="auto"/>
              <w:rPr>
                <w:rFonts w:eastAsia="Times New Roman"/>
                <w:color w:val="000000"/>
                <w:sz w:val="20"/>
              </w:rPr>
            </w:pPr>
          </w:p>
        </w:tc>
        <w:tc>
          <w:tcPr>
            <w:tcW w:w="5280" w:type="dxa"/>
            <w:gridSpan w:val="2"/>
            <w:tcBorders>
              <w:top w:val="single" w:sz="2" w:space="0" w:color="auto"/>
              <w:bottom w:val="single" w:sz="2" w:space="0" w:color="auto"/>
            </w:tcBorders>
            <w:shd w:val="clear" w:color="auto" w:fill="auto"/>
            <w:noWrap/>
            <w:vAlign w:val="bottom"/>
            <w:hideMark/>
          </w:tcPr>
          <w:p w:rsidR="000D75FB" w:rsidRPr="001B7849" w:rsidRDefault="000D75FB" w:rsidP="0089601E">
            <w:pPr>
              <w:spacing w:line="240" w:lineRule="auto"/>
              <w:jc w:val="center"/>
              <w:rPr>
                <w:color w:val="000000"/>
                <w:sz w:val="20"/>
              </w:rPr>
            </w:pPr>
            <w:r w:rsidRPr="001B7849">
              <w:rPr>
                <w:rFonts w:eastAsia="Times New Roman"/>
                <w:color w:val="000000"/>
                <w:sz w:val="20"/>
              </w:rPr>
              <w:t>Chow-Denning test</w:t>
            </w:r>
            <w:r>
              <w:rPr>
                <w:rFonts w:hint="eastAsia"/>
                <w:color w:val="000000"/>
                <w:sz w:val="20"/>
              </w:rPr>
              <w:t>s</w:t>
            </w:r>
          </w:p>
        </w:tc>
        <w:tc>
          <w:tcPr>
            <w:tcW w:w="2640" w:type="dxa"/>
            <w:tcBorders>
              <w:top w:val="single" w:sz="2" w:space="0" w:color="auto"/>
              <w:bottom w:val="single" w:sz="2" w:space="0" w:color="auto"/>
            </w:tcBorders>
            <w:shd w:val="clear" w:color="auto" w:fill="auto"/>
            <w:noWrap/>
            <w:vAlign w:val="bottom"/>
            <w:hideMark/>
          </w:tcPr>
          <w:p w:rsidR="000D75FB" w:rsidRPr="001B7849" w:rsidRDefault="000D75FB" w:rsidP="0089601E">
            <w:pPr>
              <w:spacing w:line="240" w:lineRule="auto"/>
              <w:rPr>
                <w:color w:val="000000"/>
                <w:sz w:val="20"/>
              </w:rPr>
            </w:pPr>
            <w:r w:rsidRPr="001B7849">
              <w:rPr>
                <w:rFonts w:eastAsia="Times New Roman"/>
                <w:color w:val="000000"/>
                <w:sz w:val="20"/>
              </w:rPr>
              <w:t>Richardson-Smith test</w:t>
            </w:r>
            <w:r>
              <w:rPr>
                <w:rFonts w:hint="eastAsia"/>
                <w:color w:val="000000"/>
                <w:sz w:val="20"/>
              </w:rPr>
              <w:t>s</w:t>
            </w:r>
          </w:p>
        </w:tc>
      </w:tr>
      <w:tr w:rsidR="000D75FB" w:rsidRPr="001B7849" w:rsidTr="0089601E">
        <w:trPr>
          <w:trHeight w:val="300"/>
        </w:trPr>
        <w:tc>
          <w:tcPr>
            <w:tcW w:w="1455" w:type="dxa"/>
            <w:tcBorders>
              <w:top w:val="single" w:sz="2" w:space="0" w:color="auto"/>
            </w:tcBorders>
            <w:shd w:val="clear" w:color="auto" w:fill="auto"/>
            <w:noWrap/>
            <w:vAlign w:val="bottom"/>
            <w:hideMark/>
          </w:tcPr>
          <w:p w:rsidR="000D75FB" w:rsidRPr="001B7849" w:rsidRDefault="000D75FB" w:rsidP="0089601E">
            <w:pPr>
              <w:spacing w:line="240" w:lineRule="auto"/>
              <w:jc w:val="center"/>
              <w:rPr>
                <w:rFonts w:eastAsia="Times New Roman"/>
                <w:color w:val="000000"/>
                <w:sz w:val="20"/>
              </w:rPr>
            </w:pPr>
          </w:p>
        </w:tc>
        <w:tc>
          <w:tcPr>
            <w:tcW w:w="2640" w:type="dxa"/>
            <w:tcBorders>
              <w:top w:val="single" w:sz="2" w:space="0" w:color="auto"/>
            </w:tcBorders>
            <w:shd w:val="clear" w:color="auto" w:fill="auto"/>
            <w:noWrap/>
            <w:vAlign w:val="bottom"/>
            <w:hideMark/>
          </w:tcPr>
          <w:p w:rsidR="000D75FB" w:rsidRPr="001B7849" w:rsidRDefault="000D75FB" w:rsidP="0089601E">
            <w:pPr>
              <w:spacing w:line="240" w:lineRule="auto"/>
              <w:jc w:val="center"/>
              <w:rPr>
                <w:color w:val="000000"/>
                <w:sz w:val="20"/>
              </w:rPr>
            </w:pPr>
            <w:proofErr w:type="spellStart"/>
            <w:r>
              <w:rPr>
                <w:rFonts w:eastAsia="Times New Roman"/>
                <w:color w:val="000000"/>
                <w:sz w:val="20"/>
              </w:rPr>
              <w:t>Heterosceda</w:t>
            </w:r>
            <w:r>
              <w:rPr>
                <w:rFonts w:hint="eastAsia"/>
                <w:color w:val="000000"/>
                <w:sz w:val="20"/>
              </w:rPr>
              <w:t>s</w:t>
            </w:r>
            <w:r>
              <w:rPr>
                <w:rFonts w:eastAsia="Times New Roman"/>
                <w:color w:val="000000"/>
                <w:sz w:val="20"/>
              </w:rPr>
              <w:t>ti</w:t>
            </w:r>
            <w:r>
              <w:rPr>
                <w:rFonts w:hint="eastAsia"/>
                <w:color w:val="000000"/>
                <w:sz w:val="20"/>
              </w:rPr>
              <w:t>city</w:t>
            </w:r>
            <w:proofErr w:type="spellEnd"/>
            <w:r>
              <w:rPr>
                <w:rFonts w:hint="eastAsia"/>
                <w:color w:val="000000"/>
                <w:sz w:val="20"/>
              </w:rPr>
              <w:t xml:space="preserve"> robust</w:t>
            </w:r>
          </w:p>
        </w:tc>
        <w:tc>
          <w:tcPr>
            <w:tcW w:w="2640" w:type="dxa"/>
            <w:tcBorders>
              <w:top w:val="single" w:sz="2" w:space="0" w:color="auto"/>
            </w:tcBorders>
            <w:shd w:val="clear" w:color="auto" w:fill="auto"/>
            <w:noWrap/>
            <w:vAlign w:val="bottom"/>
            <w:hideMark/>
          </w:tcPr>
          <w:p w:rsidR="000D75FB" w:rsidRPr="001B7849" w:rsidRDefault="000D75FB" w:rsidP="0089601E">
            <w:pPr>
              <w:spacing w:line="240" w:lineRule="auto"/>
              <w:jc w:val="center"/>
              <w:rPr>
                <w:color w:val="000000"/>
                <w:sz w:val="20"/>
              </w:rPr>
            </w:pPr>
            <w:r>
              <w:rPr>
                <w:rFonts w:eastAsia="Times New Roman"/>
                <w:color w:val="000000"/>
                <w:sz w:val="20"/>
              </w:rPr>
              <w:t>Homosceda</w:t>
            </w:r>
            <w:r>
              <w:rPr>
                <w:rFonts w:hint="eastAsia"/>
                <w:color w:val="000000"/>
                <w:sz w:val="20"/>
              </w:rPr>
              <w:t>s</w:t>
            </w:r>
            <w:r>
              <w:rPr>
                <w:rFonts w:eastAsia="Times New Roman"/>
                <w:color w:val="000000"/>
                <w:sz w:val="20"/>
              </w:rPr>
              <w:t>tic</w:t>
            </w:r>
            <w:r>
              <w:rPr>
                <w:rFonts w:hint="eastAsia"/>
                <w:color w:val="000000"/>
                <w:sz w:val="20"/>
              </w:rPr>
              <w:t>ity assumption</w:t>
            </w:r>
          </w:p>
        </w:tc>
        <w:tc>
          <w:tcPr>
            <w:tcW w:w="2640" w:type="dxa"/>
            <w:tcBorders>
              <w:top w:val="single" w:sz="2" w:space="0" w:color="auto"/>
            </w:tcBorders>
            <w:shd w:val="clear" w:color="auto" w:fill="auto"/>
            <w:noWrap/>
            <w:vAlign w:val="bottom"/>
            <w:hideMark/>
          </w:tcPr>
          <w:p w:rsidR="000D75FB" w:rsidRPr="001B7849" w:rsidRDefault="000D75FB" w:rsidP="0089601E">
            <w:pPr>
              <w:spacing w:line="240" w:lineRule="auto"/>
              <w:jc w:val="center"/>
              <w:rPr>
                <w:color w:val="000000"/>
                <w:sz w:val="20"/>
              </w:rPr>
            </w:pPr>
            <w:r>
              <w:rPr>
                <w:rFonts w:eastAsia="Times New Roman"/>
                <w:color w:val="000000"/>
                <w:sz w:val="20"/>
              </w:rPr>
              <w:t xml:space="preserve">Wald </w:t>
            </w:r>
            <w:r>
              <w:rPr>
                <w:rFonts w:hint="eastAsia"/>
                <w:color w:val="000000"/>
                <w:sz w:val="20"/>
              </w:rPr>
              <w:t>tests</w:t>
            </w:r>
          </w:p>
        </w:tc>
      </w:tr>
      <w:tr w:rsidR="000D75FB" w:rsidRPr="001B7849" w:rsidTr="0089601E">
        <w:trPr>
          <w:trHeight w:val="300"/>
        </w:trPr>
        <w:tc>
          <w:tcPr>
            <w:tcW w:w="1455" w:type="dxa"/>
            <w:shd w:val="clear" w:color="auto" w:fill="auto"/>
            <w:noWrap/>
            <w:vAlign w:val="bottom"/>
            <w:hideMark/>
          </w:tcPr>
          <w:p w:rsidR="000D75FB" w:rsidRPr="001B7849" w:rsidRDefault="000D75FB" w:rsidP="0089601E">
            <w:pPr>
              <w:spacing w:line="240" w:lineRule="auto"/>
              <w:rPr>
                <w:rFonts w:eastAsia="Times New Roman"/>
                <w:color w:val="000000"/>
                <w:sz w:val="20"/>
              </w:rPr>
            </w:pPr>
            <w:r w:rsidRPr="001B7849">
              <w:rPr>
                <w:rFonts w:eastAsia="Times New Roman"/>
                <w:color w:val="000000"/>
                <w:sz w:val="20"/>
              </w:rPr>
              <w:t>15% regime</w:t>
            </w:r>
          </w:p>
        </w:tc>
        <w:tc>
          <w:tcPr>
            <w:tcW w:w="2640" w:type="dxa"/>
            <w:shd w:val="clear" w:color="auto" w:fill="auto"/>
            <w:noWrap/>
            <w:vAlign w:val="bottom"/>
            <w:hideMark/>
          </w:tcPr>
          <w:p w:rsidR="000D75FB" w:rsidRPr="001B7849" w:rsidRDefault="000D75FB" w:rsidP="0089601E">
            <w:pPr>
              <w:spacing w:line="240" w:lineRule="auto"/>
              <w:jc w:val="center"/>
              <w:rPr>
                <w:color w:val="000000"/>
                <w:sz w:val="20"/>
              </w:rPr>
            </w:pPr>
            <w:r>
              <w:rPr>
                <w:rFonts w:hint="eastAsia"/>
                <w:color w:val="000000"/>
                <w:sz w:val="20"/>
              </w:rPr>
              <w:t>20 (66.7%)</w:t>
            </w:r>
          </w:p>
        </w:tc>
        <w:tc>
          <w:tcPr>
            <w:tcW w:w="2640" w:type="dxa"/>
            <w:shd w:val="clear" w:color="auto" w:fill="auto"/>
            <w:noWrap/>
            <w:vAlign w:val="bottom"/>
            <w:hideMark/>
          </w:tcPr>
          <w:p w:rsidR="000D75FB" w:rsidRPr="001B7849" w:rsidRDefault="000D75FB" w:rsidP="0089601E">
            <w:pPr>
              <w:spacing w:line="240" w:lineRule="auto"/>
              <w:jc w:val="center"/>
              <w:rPr>
                <w:color w:val="000000"/>
                <w:sz w:val="20"/>
              </w:rPr>
            </w:pPr>
            <w:r>
              <w:rPr>
                <w:rFonts w:hint="eastAsia"/>
                <w:color w:val="000000"/>
                <w:sz w:val="20"/>
              </w:rPr>
              <w:t>26 (56.7%)</w:t>
            </w:r>
          </w:p>
        </w:tc>
        <w:tc>
          <w:tcPr>
            <w:tcW w:w="2640" w:type="dxa"/>
            <w:shd w:val="clear" w:color="auto" w:fill="auto"/>
            <w:noWrap/>
            <w:vAlign w:val="bottom"/>
            <w:hideMark/>
          </w:tcPr>
          <w:p w:rsidR="000D75FB" w:rsidRPr="001B7849" w:rsidRDefault="000D75FB" w:rsidP="0089601E">
            <w:pPr>
              <w:spacing w:line="240" w:lineRule="auto"/>
              <w:jc w:val="center"/>
              <w:rPr>
                <w:color w:val="000000"/>
                <w:sz w:val="20"/>
              </w:rPr>
            </w:pPr>
            <w:r>
              <w:rPr>
                <w:rFonts w:hint="eastAsia"/>
                <w:color w:val="000000"/>
                <w:sz w:val="20"/>
              </w:rPr>
              <w:t>31 (48.3%)</w:t>
            </w:r>
          </w:p>
        </w:tc>
      </w:tr>
      <w:tr w:rsidR="000D75FB" w:rsidRPr="001B7849" w:rsidTr="0089601E">
        <w:trPr>
          <w:trHeight w:val="300"/>
        </w:trPr>
        <w:tc>
          <w:tcPr>
            <w:tcW w:w="1455" w:type="dxa"/>
            <w:shd w:val="clear" w:color="auto" w:fill="auto"/>
            <w:noWrap/>
            <w:vAlign w:val="bottom"/>
            <w:hideMark/>
          </w:tcPr>
          <w:p w:rsidR="000D75FB" w:rsidRPr="001B7849" w:rsidRDefault="000D75FB" w:rsidP="0089601E">
            <w:pPr>
              <w:spacing w:line="240" w:lineRule="auto"/>
              <w:rPr>
                <w:rFonts w:eastAsia="Times New Roman"/>
                <w:color w:val="000000"/>
                <w:sz w:val="20"/>
              </w:rPr>
            </w:pPr>
            <w:r w:rsidRPr="001B7849">
              <w:rPr>
                <w:rFonts w:eastAsia="Times New Roman"/>
                <w:color w:val="000000"/>
                <w:sz w:val="20"/>
              </w:rPr>
              <w:t>30% regime</w:t>
            </w:r>
          </w:p>
        </w:tc>
        <w:tc>
          <w:tcPr>
            <w:tcW w:w="2640" w:type="dxa"/>
            <w:shd w:val="clear" w:color="auto" w:fill="auto"/>
            <w:noWrap/>
            <w:vAlign w:val="bottom"/>
            <w:hideMark/>
          </w:tcPr>
          <w:p w:rsidR="000D75FB" w:rsidRPr="001B7849" w:rsidRDefault="000D75FB" w:rsidP="0089601E">
            <w:pPr>
              <w:spacing w:line="240" w:lineRule="auto"/>
              <w:jc w:val="center"/>
              <w:rPr>
                <w:color w:val="000000"/>
                <w:sz w:val="20"/>
              </w:rPr>
            </w:pPr>
            <w:r>
              <w:rPr>
                <w:rFonts w:hint="eastAsia"/>
                <w:color w:val="000000"/>
                <w:sz w:val="20"/>
              </w:rPr>
              <w:t>12 (80%)</w:t>
            </w:r>
          </w:p>
        </w:tc>
        <w:tc>
          <w:tcPr>
            <w:tcW w:w="2640" w:type="dxa"/>
            <w:shd w:val="clear" w:color="auto" w:fill="auto"/>
            <w:noWrap/>
            <w:vAlign w:val="bottom"/>
            <w:hideMark/>
          </w:tcPr>
          <w:p w:rsidR="000D75FB" w:rsidRPr="001B7849" w:rsidRDefault="000D75FB" w:rsidP="0089601E">
            <w:pPr>
              <w:spacing w:line="240" w:lineRule="auto"/>
              <w:jc w:val="center"/>
              <w:rPr>
                <w:color w:val="000000"/>
                <w:sz w:val="20"/>
              </w:rPr>
            </w:pPr>
            <w:r>
              <w:rPr>
                <w:rFonts w:hint="eastAsia"/>
                <w:color w:val="000000"/>
                <w:sz w:val="20"/>
              </w:rPr>
              <w:t>18 (70%)</w:t>
            </w:r>
          </w:p>
        </w:tc>
        <w:tc>
          <w:tcPr>
            <w:tcW w:w="2640" w:type="dxa"/>
            <w:shd w:val="clear" w:color="auto" w:fill="auto"/>
            <w:noWrap/>
            <w:vAlign w:val="bottom"/>
            <w:hideMark/>
          </w:tcPr>
          <w:p w:rsidR="000D75FB" w:rsidRPr="001B7849" w:rsidRDefault="000D75FB" w:rsidP="0089601E">
            <w:pPr>
              <w:spacing w:line="240" w:lineRule="auto"/>
              <w:jc w:val="center"/>
              <w:rPr>
                <w:color w:val="000000"/>
                <w:sz w:val="20"/>
              </w:rPr>
            </w:pPr>
            <w:r>
              <w:rPr>
                <w:rFonts w:hint="eastAsia"/>
                <w:color w:val="000000"/>
                <w:sz w:val="20"/>
              </w:rPr>
              <w:t>19 (68.3%)</w:t>
            </w:r>
          </w:p>
        </w:tc>
      </w:tr>
    </w:tbl>
    <w:p w:rsidR="000D75FB" w:rsidRPr="00D945D7" w:rsidRDefault="000D75FB" w:rsidP="000D75FB">
      <w:pPr>
        <w:spacing w:line="240" w:lineRule="auto"/>
        <w:rPr>
          <w:b/>
          <w:bCs/>
          <w:sz w:val="16"/>
          <w:szCs w:val="16"/>
        </w:rPr>
      </w:pPr>
    </w:p>
    <w:p w:rsidR="000D75FB" w:rsidRPr="00D945D7" w:rsidRDefault="000D75FB" w:rsidP="000D75FB">
      <w:pPr>
        <w:spacing w:line="240" w:lineRule="auto"/>
        <w:rPr>
          <w:b/>
          <w:bCs/>
        </w:rPr>
      </w:pPr>
      <w:r>
        <w:rPr>
          <w:rFonts w:hint="eastAsia"/>
          <w:color w:val="000000"/>
          <w:lang w:val="en"/>
        </w:rPr>
        <w:t xml:space="preserve">Note: </w:t>
      </w:r>
      <w:r w:rsidRPr="00D945D7">
        <w:rPr>
          <w:color w:val="000000"/>
          <w:lang w:val="en"/>
        </w:rPr>
        <w:t xml:space="preserve">Wald test is </w:t>
      </w:r>
      <w:r>
        <w:rPr>
          <w:rFonts w:hint="eastAsia"/>
          <w:color w:val="000000"/>
          <w:lang w:val="en"/>
        </w:rPr>
        <w:t>only used for</w:t>
      </w:r>
      <w:r w:rsidRPr="00D945D7">
        <w:rPr>
          <w:color w:val="000000"/>
          <w:lang w:val="en"/>
        </w:rPr>
        <w:t xml:space="preserve"> </w:t>
      </w:r>
      <w:r>
        <w:rPr>
          <w:rFonts w:hint="eastAsia"/>
          <w:color w:val="000000"/>
          <w:sz w:val="20"/>
        </w:rPr>
        <w:t>h</w:t>
      </w:r>
      <w:r>
        <w:rPr>
          <w:rFonts w:eastAsia="Times New Roman"/>
          <w:color w:val="000000"/>
          <w:sz w:val="20"/>
        </w:rPr>
        <w:t>omosceda</w:t>
      </w:r>
      <w:r>
        <w:rPr>
          <w:rFonts w:hint="eastAsia"/>
          <w:color w:val="000000"/>
          <w:sz w:val="20"/>
        </w:rPr>
        <w:t>s</w:t>
      </w:r>
      <w:r>
        <w:rPr>
          <w:rFonts w:eastAsia="Times New Roman"/>
          <w:color w:val="000000"/>
          <w:sz w:val="20"/>
        </w:rPr>
        <w:t>tic</w:t>
      </w:r>
      <w:r>
        <w:rPr>
          <w:rFonts w:hint="eastAsia"/>
          <w:color w:val="000000"/>
          <w:sz w:val="20"/>
        </w:rPr>
        <w:t>ity assumption</w:t>
      </w:r>
      <w:r>
        <w:rPr>
          <w:color w:val="000000"/>
          <w:lang w:val="en"/>
        </w:rPr>
        <w:t xml:space="preserve"> </w:t>
      </w:r>
      <w:r>
        <w:rPr>
          <w:rFonts w:hint="eastAsia"/>
          <w:color w:val="000000"/>
          <w:lang w:val="en"/>
        </w:rPr>
        <w:t>because</w:t>
      </w:r>
      <w:r w:rsidRPr="00D945D7">
        <w:rPr>
          <w:color w:val="000000"/>
          <w:lang w:val="en"/>
        </w:rPr>
        <w:t xml:space="preserve"> </w:t>
      </w:r>
      <w:r>
        <w:rPr>
          <w:rFonts w:hint="eastAsia"/>
          <w:color w:val="000000"/>
          <w:lang w:val="en"/>
        </w:rPr>
        <w:t>this</w:t>
      </w:r>
      <w:r w:rsidRPr="00D945D7">
        <w:rPr>
          <w:color w:val="000000"/>
          <w:lang w:val="en"/>
        </w:rPr>
        <w:t xml:space="preserve"> method is not consistent with the </w:t>
      </w:r>
      <w:r>
        <w:rPr>
          <w:color w:val="000000"/>
          <w:lang w:val="en"/>
        </w:rPr>
        <w:t>heteros</w:t>
      </w:r>
      <w:r>
        <w:rPr>
          <w:rFonts w:hint="eastAsia"/>
          <w:color w:val="000000"/>
          <w:lang w:val="en"/>
        </w:rPr>
        <w:t>c</w:t>
      </w:r>
      <w:r>
        <w:rPr>
          <w:color w:val="000000"/>
          <w:lang w:val="en"/>
        </w:rPr>
        <w:t>edastic</w:t>
      </w:r>
      <w:r>
        <w:rPr>
          <w:rFonts w:hint="eastAsia"/>
          <w:color w:val="000000"/>
          <w:lang w:val="en"/>
        </w:rPr>
        <w:t>ity</w:t>
      </w:r>
      <w:r>
        <w:rPr>
          <w:color w:val="000000"/>
          <w:lang w:val="en"/>
        </w:rPr>
        <w:t xml:space="preserve"> robust</w:t>
      </w:r>
      <w:r>
        <w:rPr>
          <w:rFonts w:hint="eastAsia"/>
          <w:color w:val="000000"/>
          <w:lang w:val="en"/>
        </w:rPr>
        <w:t xml:space="preserve"> </w:t>
      </w:r>
      <w:r w:rsidRPr="00D945D7">
        <w:rPr>
          <w:color w:val="000000"/>
          <w:lang w:val="en"/>
        </w:rPr>
        <w:t>tests</w:t>
      </w:r>
      <w:r>
        <w:rPr>
          <w:rFonts w:hint="eastAsia"/>
          <w:color w:val="000000"/>
          <w:lang w:val="en"/>
        </w:rPr>
        <w:t xml:space="preserve"> (QMS, 2010).</w:t>
      </w:r>
    </w:p>
    <w:p w:rsidR="000D75FB" w:rsidRDefault="000D75FB" w:rsidP="000D75FB"/>
    <w:p w:rsidR="000D75FB" w:rsidRPr="00B51118" w:rsidRDefault="000D75FB" w:rsidP="000D75FB">
      <w:pPr>
        <w:ind w:left="288" w:hanging="288"/>
        <w:jc w:val="both"/>
      </w:pPr>
    </w:p>
    <w:tbl>
      <w:tblPr>
        <w:tblpPr w:leftFromText="180" w:rightFromText="180" w:vertAnchor="text" w:tblpY="-511"/>
        <w:tblW w:w="10278" w:type="dxa"/>
        <w:tblBorders>
          <w:top w:val="single" w:sz="12" w:space="0" w:color="auto"/>
          <w:bottom w:val="single" w:sz="12" w:space="0" w:color="auto"/>
        </w:tblBorders>
        <w:tblLayout w:type="fixed"/>
        <w:tblLook w:val="04A0" w:firstRow="1" w:lastRow="0" w:firstColumn="1" w:lastColumn="0" w:noHBand="0" w:noVBand="1"/>
      </w:tblPr>
      <w:tblGrid>
        <w:gridCol w:w="2255"/>
        <w:gridCol w:w="85"/>
        <w:gridCol w:w="1260"/>
        <w:gridCol w:w="15"/>
        <w:gridCol w:w="1335"/>
        <w:gridCol w:w="9"/>
        <w:gridCol w:w="6"/>
        <w:gridCol w:w="1335"/>
        <w:gridCol w:w="15"/>
        <w:gridCol w:w="1350"/>
        <w:gridCol w:w="1281"/>
        <w:gridCol w:w="1332"/>
      </w:tblGrid>
      <w:tr w:rsidR="000D75FB" w:rsidRPr="008764B8" w:rsidTr="0089601E">
        <w:trPr>
          <w:trHeight w:val="542"/>
        </w:trPr>
        <w:tc>
          <w:tcPr>
            <w:tcW w:w="10278" w:type="dxa"/>
            <w:gridSpan w:val="12"/>
            <w:tcBorders>
              <w:top w:val="nil"/>
              <w:bottom w:val="single" w:sz="12" w:space="0" w:color="auto"/>
            </w:tcBorders>
            <w:shd w:val="clear" w:color="auto" w:fill="auto"/>
            <w:noWrap/>
            <w:vAlign w:val="center"/>
          </w:tcPr>
          <w:p w:rsidR="000D75FB" w:rsidRDefault="000D75FB" w:rsidP="0089601E">
            <w:pPr>
              <w:spacing w:line="240" w:lineRule="auto"/>
              <w:jc w:val="center"/>
              <w:rPr>
                <w:b/>
                <w:bCs/>
              </w:rPr>
            </w:pPr>
            <w:r>
              <w:rPr>
                <w:rFonts w:hint="eastAsia"/>
                <w:b/>
                <w:bCs/>
              </w:rPr>
              <w:lastRenderedPageBreak/>
              <w:t>Appendix  Multiple variance ratio test statistics for 60 sample stock returns</w:t>
            </w:r>
          </w:p>
          <w:p w:rsidR="000D75FB" w:rsidRPr="00EC5387" w:rsidRDefault="000D75FB" w:rsidP="0089601E">
            <w:pPr>
              <w:spacing w:line="240" w:lineRule="auto"/>
              <w:jc w:val="center"/>
              <w:rPr>
                <w:sz w:val="16"/>
              </w:rPr>
            </w:pPr>
          </w:p>
        </w:tc>
      </w:tr>
      <w:tr w:rsidR="000D75FB" w:rsidRPr="008764B8" w:rsidTr="0089601E">
        <w:trPr>
          <w:trHeight w:val="288"/>
        </w:trPr>
        <w:tc>
          <w:tcPr>
            <w:tcW w:w="2255" w:type="dxa"/>
            <w:tcBorders>
              <w:top w:val="single" w:sz="12" w:space="0" w:color="auto"/>
              <w:bottom w:val="nil"/>
            </w:tcBorders>
            <w:shd w:val="clear" w:color="auto" w:fill="auto"/>
            <w:noWrap/>
            <w:vAlign w:val="center"/>
          </w:tcPr>
          <w:p w:rsidR="000D75FB" w:rsidRPr="008764B8" w:rsidRDefault="000D75FB" w:rsidP="0089601E">
            <w:pPr>
              <w:spacing w:line="240" w:lineRule="auto"/>
              <w:rPr>
                <w:rFonts w:eastAsia="Times New Roman"/>
                <w:color w:val="000000"/>
                <w:sz w:val="20"/>
                <w:szCs w:val="20"/>
              </w:rPr>
            </w:pPr>
          </w:p>
        </w:tc>
        <w:tc>
          <w:tcPr>
            <w:tcW w:w="2704" w:type="dxa"/>
            <w:gridSpan w:val="5"/>
            <w:tcBorders>
              <w:top w:val="single" w:sz="12" w:space="0" w:color="auto"/>
              <w:bottom w:val="single" w:sz="2" w:space="0" w:color="auto"/>
            </w:tcBorders>
            <w:shd w:val="clear" w:color="auto" w:fill="auto"/>
            <w:noWrap/>
            <w:vAlign w:val="center"/>
          </w:tcPr>
          <w:p w:rsidR="000D75FB" w:rsidRPr="008764B8" w:rsidRDefault="000D75FB" w:rsidP="0089601E">
            <w:pPr>
              <w:spacing w:line="240" w:lineRule="auto"/>
              <w:jc w:val="center"/>
              <w:rPr>
                <w:rFonts w:eastAsia="Times New Roman"/>
                <w:color w:val="000000"/>
                <w:sz w:val="20"/>
                <w:szCs w:val="20"/>
              </w:rPr>
            </w:pPr>
            <w:proofErr w:type="spellStart"/>
            <w:r>
              <w:rPr>
                <w:rFonts w:hint="eastAsia"/>
                <w:color w:val="000000"/>
                <w:sz w:val="20"/>
                <w:szCs w:val="20"/>
              </w:rPr>
              <w:t>Hetero</w:t>
            </w:r>
            <w:r w:rsidRPr="000A283D">
              <w:rPr>
                <w:rFonts w:eastAsia="Times New Roman"/>
                <w:color w:val="000000"/>
                <w:sz w:val="20"/>
                <w:szCs w:val="20"/>
              </w:rPr>
              <w:t>scedastic</w:t>
            </w:r>
            <w:proofErr w:type="spellEnd"/>
            <w:r w:rsidRPr="000A283D">
              <w:rPr>
                <w:rFonts w:eastAsia="Times New Roman"/>
                <w:color w:val="000000"/>
                <w:sz w:val="20"/>
                <w:szCs w:val="20"/>
              </w:rPr>
              <w:t xml:space="preserve"> statistic</w:t>
            </w:r>
          </w:p>
        </w:tc>
        <w:tc>
          <w:tcPr>
            <w:tcW w:w="2706" w:type="dxa"/>
            <w:gridSpan w:val="4"/>
            <w:tcBorders>
              <w:top w:val="single" w:sz="12" w:space="0" w:color="auto"/>
              <w:bottom w:val="single" w:sz="2" w:space="0" w:color="auto"/>
              <w:right w:val="nil"/>
            </w:tcBorders>
            <w:shd w:val="clear" w:color="auto" w:fill="auto"/>
            <w:noWrap/>
            <w:vAlign w:val="center"/>
          </w:tcPr>
          <w:p w:rsidR="000D75FB" w:rsidRPr="008764B8" w:rsidRDefault="000D75FB" w:rsidP="0089601E">
            <w:pPr>
              <w:spacing w:line="240" w:lineRule="auto"/>
              <w:jc w:val="center"/>
              <w:rPr>
                <w:rFonts w:eastAsia="Times New Roman"/>
                <w:color w:val="000000"/>
                <w:sz w:val="20"/>
                <w:szCs w:val="20"/>
              </w:rPr>
            </w:pPr>
            <w:r w:rsidRPr="000A283D">
              <w:rPr>
                <w:rFonts w:eastAsia="Times New Roman"/>
                <w:color w:val="000000"/>
                <w:sz w:val="20"/>
                <w:szCs w:val="20"/>
              </w:rPr>
              <w:t>Homoscedastic statistic</w:t>
            </w:r>
          </w:p>
        </w:tc>
        <w:tc>
          <w:tcPr>
            <w:tcW w:w="2613" w:type="dxa"/>
            <w:gridSpan w:val="2"/>
            <w:tcBorders>
              <w:top w:val="single" w:sz="12" w:space="0" w:color="auto"/>
              <w:left w:val="nil"/>
              <w:bottom w:val="single" w:sz="2" w:space="0" w:color="auto"/>
            </w:tcBorders>
            <w:shd w:val="clear" w:color="auto" w:fill="auto"/>
            <w:noWrap/>
            <w:vAlign w:val="center"/>
          </w:tcPr>
          <w:p w:rsidR="000D75FB" w:rsidRPr="008764B8" w:rsidRDefault="000D75FB" w:rsidP="0089601E">
            <w:pPr>
              <w:spacing w:line="240" w:lineRule="auto"/>
              <w:jc w:val="center"/>
              <w:rPr>
                <w:rFonts w:eastAsia="Times New Roman"/>
                <w:color w:val="000000"/>
                <w:sz w:val="20"/>
                <w:szCs w:val="20"/>
              </w:rPr>
            </w:pPr>
            <w:r w:rsidRPr="008764B8">
              <w:rPr>
                <w:rFonts w:eastAsia="Times New Roman"/>
                <w:color w:val="000000"/>
                <w:sz w:val="20"/>
                <w:szCs w:val="20"/>
              </w:rPr>
              <w:t>Wald</w:t>
            </w:r>
          </w:p>
        </w:tc>
      </w:tr>
      <w:tr w:rsidR="000D75FB" w:rsidRPr="008764B8" w:rsidTr="0089601E">
        <w:trPr>
          <w:trHeight w:val="288"/>
        </w:trPr>
        <w:tc>
          <w:tcPr>
            <w:tcW w:w="2255" w:type="dxa"/>
            <w:tcBorders>
              <w:top w:val="nil"/>
              <w:bottom w:val="single" w:sz="2" w:space="0" w:color="auto"/>
            </w:tcBorders>
            <w:shd w:val="clear" w:color="auto" w:fill="auto"/>
            <w:vAlign w:val="center"/>
            <w:hideMark/>
          </w:tcPr>
          <w:p w:rsidR="000D75FB" w:rsidRPr="008764B8" w:rsidRDefault="000D75FB" w:rsidP="0089601E">
            <w:pPr>
              <w:spacing w:line="240" w:lineRule="auto"/>
              <w:rPr>
                <w:rFonts w:eastAsia="Times New Roman"/>
                <w:b/>
                <w:bCs/>
                <w:sz w:val="20"/>
                <w:szCs w:val="20"/>
              </w:rPr>
            </w:pPr>
          </w:p>
        </w:tc>
        <w:tc>
          <w:tcPr>
            <w:tcW w:w="5410" w:type="dxa"/>
            <w:gridSpan w:val="9"/>
            <w:tcBorders>
              <w:top w:val="nil"/>
              <w:bottom w:val="single" w:sz="2" w:space="0" w:color="auto"/>
              <w:right w:val="nil"/>
            </w:tcBorders>
            <w:shd w:val="clear" w:color="auto" w:fill="auto"/>
            <w:noWrap/>
            <w:vAlign w:val="center"/>
            <w:hideMark/>
          </w:tcPr>
          <w:p w:rsidR="000D75FB" w:rsidRPr="001B5A1D" w:rsidRDefault="000D75FB" w:rsidP="0089601E">
            <w:pPr>
              <w:spacing w:line="240" w:lineRule="auto"/>
              <w:jc w:val="center"/>
              <w:rPr>
                <w:color w:val="000000"/>
                <w:sz w:val="20"/>
                <w:szCs w:val="20"/>
              </w:rPr>
            </w:pPr>
            <w:r w:rsidRPr="008764B8">
              <w:rPr>
                <w:rFonts w:eastAsia="Times New Roman"/>
                <w:color w:val="000000"/>
                <w:sz w:val="20"/>
                <w:szCs w:val="20"/>
              </w:rPr>
              <w:t xml:space="preserve">Max |z| (at period </w:t>
            </w:r>
            <w:r>
              <w:rPr>
                <w:rFonts w:hint="eastAsia"/>
                <w:i/>
                <w:color w:val="000000"/>
                <w:sz w:val="20"/>
                <w:szCs w:val="20"/>
              </w:rPr>
              <w:t>m</w:t>
            </w:r>
            <w:r w:rsidRPr="001B5A1D">
              <w:rPr>
                <w:rFonts w:eastAsia="Times New Roman"/>
                <w:color w:val="000000"/>
                <w:sz w:val="20"/>
                <w:szCs w:val="20"/>
              </w:rPr>
              <w:t>)</w:t>
            </w:r>
            <w:r w:rsidRPr="001B5A1D">
              <w:rPr>
                <w:sz w:val="20"/>
                <w:szCs w:val="20"/>
              </w:rPr>
              <w:t>†</w:t>
            </w:r>
          </w:p>
        </w:tc>
        <w:tc>
          <w:tcPr>
            <w:tcW w:w="2613" w:type="dxa"/>
            <w:gridSpan w:val="2"/>
            <w:tcBorders>
              <w:top w:val="nil"/>
              <w:left w:val="nil"/>
              <w:bottom w:val="single" w:sz="2" w:space="0" w:color="auto"/>
            </w:tcBorders>
            <w:shd w:val="clear" w:color="auto" w:fill="auto"/>
            <w:vAlign w:val="center"/>
          </w:tcPr>
          <w:p w:rsidR="000D75FB" w:rsidRPr="008764B8" w:rsidRDefault="000D75FB" w:rsidP="0089601E">
            <w:pPr>
              <w:spacing w:line="240" w:lineRule="auto"/>
              <w:jc w:val="center"/>
              <w:rPr>
                <w:color w:val="000000"/>
                <w:sz w:val="20"/>
                <w:szCs w:val="20"/>
              </w:rPr>
            </w:pPr>
            <w:r w:rsidRPr="008764B8">
              <w:rPr>
                <w:rFonts w:eastAsia="Times New Roman"/>
                <w:color w:val="000000"/>
                <w:sz w:val="20"/>
                <w:szCs w:val="20"/>
              </w:rPr>
              <w:t>Chi-Square</w:t>
            </w:r>
          </w:p>
        </w:tc>
      </w:tr>
      <w:tr w:rsidR="000D75FB" w:rsidRPr="008764B8" w:rsidTr="0089601E">
        <w:trPr>
          <w:trHeight w:val="288"/>
        </w:trPr>
        <w:tc>
          <w:tcPr>
            <w:tcW w:w="2255" w:type="dxa"/>
            <w:tcBorders>
              <w:top w:val="single" w:sz="2" w:space="0" w:color="auto"/>
              <w:bottom w:val="single" w:sz="2" w:space="0" w:color="auto"/>
            </w:tcBorders>
            <w:shd w:val="clear" w:color="auto" w:fill="auto"/>
            <w:noWrap/>
            <w:vAlign w:val="center"/>
          </w:tcPr>
          <w:p w:rsidR="000D75FB" w:rsidRPr="000A283D" w:rsidRDefault="000D75FB" w:rsidP="0089601E">
            <w:pPr>
              <w:spacing w:line="240" w:lineRule="auto"/>
              <w:rPr>
                <w:color w:val="000000"/>
                <w:sz w:val="20"/>
                <w:szCs w:val="20"/>
              </w:rPr>
            </w:pPr>
            <w:r w:rsidRPr="008764B8">
              <w:rPr>
                <w:rFonts w:eastAsia="Times New Roman"/>
                <w:b/>
                <w:bCs/>
                <w:sz w:val="20"/>
                <w:szCs w:val="20"/>
              </w:rPr>
              <w:t>Companies</w:t>
            </w:r>
          </w:p>
        </w:tc>
        <w:tc>
          <w:tcPr>
            <w:tcW w:w="1345" w:type="dxa"/>
            <w:gridSpan w:val="2"/>
            <w:tcBorders>
              <w:top w:val="single" w:sz="2" w:space="0" w:color="auto"/>
              <w:bottom w:val="single" w:sz="2" w:space="0" w:color="auto"/>
            </w:tcBorders>
            <w:shd w:val="clear" w:color="auto" w:fill="auto"/>
            <w:noWrap/>
            <w:vAlign w:val="center"/>
          </w:tcPr>
          <w:p w:rsidR="000D75FB" w:rsidRPr="000A283D" w:rsidRDefault="000D75FB" w:rsidP="0089601E">
            <w:pPr>
              <w:spacing w:line="240" w:lineRule="auto"/>
              <w:jc w:val="right"/>
              <w:rPr>
                <w:color w:val="000000"/>
                <w:sz w:val="20"/>
                <w:szCs w:val="20"/>
              </w:rPr>
            </w:pPr>
            <w:r>
              <w:rPr>
                <w:rFonts w:hint="eastAsia"/>
                <w:color w:val="000000"/>
                <w:sz w:val="20"/>
                <w:szCs w:val="20"/>
              </w:rPr>
              <w:t>15% regime</w:t>
            </w:r>
          </w:p>
        </w:tc>
        <w:tc>
          <w:tcPr>
            <w:tcW w:w="1350" w:type="dxa"/>
            <w:gridSpan w:val="2"/>
            <w:tcBorders>
              <w:top w:val="single" w:sz="2" w:space="0" w:color="auto"/>
              <w:bottom w:val="single" w:sz="2" w:space="0" w:color="auto"/>
            </w:tcBorders>
            <w:shd w:val="clear" w:color="auto" w:fill="auto"/>
            <w:noWrap/>
            <w:vAlign w:val="center"/>
          </w:tcPr>
          <w:p w:rsidR="000D75FB" w:rsidRPr="008764B8" w:rsidRDefault="000D75FB" w:rsidP="0089601E">
            <w:pPr>
              <w:spacing w:line="240" w:lineRule="auto"/>
              <w:jc w:val="right"/>
              <w:rPr>
                <w:rFonts w:eastAsia="Times New Roman"/>
                <w:color w:val="000000"/>
                <w:sz w:val="20"/>
                <w:szCs w:val="20"/>
              </w:rPr>
            </w:pPr>
            <w:r>
              <w:rPr>
                <w:rFonts w:hint="eastAsia"/>
                <w:color w:val="000000"/>
                <w:sz w:val="20"/>
                <w:szCs w:val="20"/>
              </w:rPr>
              <w:t>30% regime</w:t>
            </w:r>
          </w:p>
        </w:tc>
        <w:tc>
          <w:tcPr>
            <w:tcW w:w="1350" w:type="dxa"/>
            <w:gridSpan w:val="3"/>
            <w:tcBorders>
              <w:top w:val="single" w:sz="2" w:space="0" w:color="auto"/>
              <w:bottom w:val="single" w:sz="2" w:space="0" w:color="auto"/>
            </w:tcBorders>
            <w:shd w:val="clear" w:color="auto" w:fill="auto"/>
            <w:noWrap/>
            <w:vAlign w:val="center"/>
          </w:tcPr>
          <w:p w:rsidR="000D75FB" w:rsidRPr="008764B8" w:rsidRDefault="000D75FB" w:rsidP="0089601E">
            <w:pPr>
              <w:spacing w:line="240" w:lineRule="auto"/>
              <w:jc w:val="right"/>
              <w:rPr>
                <w:rFonts w:eastAsia="Times New Roman"/>
                <w:color w:val="000000"/>
                <w:sz w:val="20"/>
                <w:szCs w:val="20"/>
              </w:rPr>
            </w:pPr>
            <w:r>
              <w:rPr>
                <w:rFonts w:hint="eastAsia"/>
                <w:color w:val="000000"/>
                <w:sz w:val="20"/>
                <w:szCs w:val="20"/>
              </w:rPr>
              <w:t>15% regime</w:t>
            </w:r>
          </w:p>
        </w:tc>
        <w:tc>
          <w:tcPr>
            <w:tcW w:w="1365" w:type="dxa"/>
            <w:gridSpan w:val="2"/>
            <w:tcBorders>
              <w:top w:val="single" w:sz="2" w:space="0" w:color="auto"/>
              <w:bottom w:val="single" w:sz="2" w:space="0" w:color="auto"/>
              <w:right w:val="nil"/>
            </w:tcBorders>
            <w:shd w:val="clear" w:color="auto" w:fill="auto"/>
            <w:noWrap/>
            <w:vAlign w:val="center"/>
          </w:tcPr>
          <w:p w:rsidR="000D75FB" w:rsidRPr="008764B8" w:rsidRDefault="000D75FB" w:rsidP="0089601E">
            <w:pPr>
              <w:spacing w:line="240" w:lineRule="auto"/>
              <w:jc w:val="right"/>
              <w:rPr>
                <w:rFonts w:eastAsia="Times New Roman"/>
                <w:color w:val="000000"/>
                <w:sz w:val="20"/>
                <w:szCs w:val="20"/>
              </w:rPr>
            </w:pPr>
            <w:r>
              <w:rPr>
                <w:rFonts w:hint="eastAsia"/>
                <w:color w:val="000000"/>
                <w:sz w:val="20"/>
                <w:szCs w:val="20"/>
              </w:rPr>
              <w:t>30% regime</w:t>
            </w:r>
          </w:p>
        </w:tc>
        <w:tc>
          <w:tcPr>
            <w:tcW w:w="1281" w:type="dxa"/>
            <w:tcBorders>
              <w:top w:val="single" w:sz="2" w:space="0" w:color="auto"/>
              <w:left w:val="nil"/>
              <w:bottom w:val="single" w:sz="2" w:space="0" w:color="auto"/>
            </w:tcBorders>
            <w:shd w:val="clear" w:color="auto" w:fill="auto"/>
            <w:noWrap/>
            <w:vAlign w:val="center"/>
          </w:tcPr>
          <w:p w:rsidR="000D75FB" w:rsidRPr="008764B8" w:rsidRDefault="000D75FB" w:rsidP="0089601E">
            <w:pPr>
              <w:spacing w:line="240" w:lineRule="auto"/>
              <w:jc w:val="right"/>
              <w:rPr>
                <w:rFonts w:eastAsia="Times New Roman"/>
                <w:color w:val="000000"/>
                <w:sz w:val="20"/>
                <w:szCs w:val="20"/>
              </w:rPr>
            </w:pPr>
            <w:r>
              <w:rPr>
                <w:rFonts w:hint="eastAsia"/>
                <w:color w:val="000000"/>
                <w:sz w:val="20"/>
                <w:szCs w:val="20"/>
              </w:rPr>
              <w:t>15% regime</w:t>
            </w:r>
          </w:p>
        </w:tc>
        <w:tc>
          <w:tcPr>
            <w:tcW w:w="1332" w:type="dxa"/>
            <w:tcBorders>
              <w:top w:val="single" w:sz="2" w:space="0" w:color="auto"/>
              <w:bottom w:val="single" w:sz="2" w:space="0" w:color="auto"/>
            </w:tcBorders>
            <w:shd w:val="clear" w:color="auto" w:fill="auto"/>
            <w:noWrap/>
            <w:vAlign w:val="center"/>
          </w:tcPr>
          <w:p w:rsidR="000D75FB" w:rsidRPr="008764B8" w:rsidRDefault="000D75FB" w:rsidP="0089601E">
            <w:pPr>
              <w:spacing w:line="240" w:lineRule="auto"/>
              <w:jc w:val="right"/>
              <w:rPr>
                <w:rFonts w:eastAsia="Times New Roman"/>
                <w:color w:val="000000"/>
                <w:sz w:val="20"/>
                <w:szCs w:val="20"/>
              </w:rPr>
            </w:pPr>
            <w:r>
              <w:rPr>
                <w:rFonts w:hint="eastAsia"/>
                <w:color w:val="000000"/>
                <w:sz w:val="20"/>
                <w:szCs w:val="20"/>
              </w:rPr>
              <w:t>30% regime</w:t>
            </w:r>
          </w:p>
        </w:tc>
      </w:tr>
      <w:tr w:rsidR="000D75FB" w:rsidRPr="009F1C09" w:rsidTr="0089601E">
        <w:trPr>
          <w:trHeight w:val="288"/>
        </w:trPr>
        <w:tc>
          <w:tcPr>
            <w:tcW w:w="2255" w:type="dxa"/>
            <w:tcBorders>
              <w:top w:val="single" w:sz="2" w:space="0" w:color="auto"/>
            </w:tcBorders>
            <w:shd w:val="clear" w:color="auto" w:fill="auto"/>
            <w:noWrap/>
            <w:vAlign w:val="center"/>
            <w:hideMark/>
          </w:tcPr>
          <w:p w:rsidR="000D75FB" w:rsidRPr="008764B8" w:rsidRDefault="000D75FB" w:rsidP="0089601E">
            <w:pPr>
              <w:spacing w:line="240" w:lineRule="auto"/>
              <w:rPr>
                <w:rFonts w:eastAsia="Times New Roman"/>
                <w:sz w:val="20"/>
                <w:szCs w:val="20"/>
              </w:rPr>
            </w:pPr>
            <w:r w:rsidRPr="008764B8">
              <w:rPr>
                <w:rFonts w:eastAsia="Times New Roman"/>
                <w:sz w:val="20"/>
                <w:szCs w:val="20"/>
              </w:rPr>
              <w:t>CHEILWORLDWIDE</w:t>
            </w:r>
          </w:p>
        </w:tc>
        <w:tc>
          <w:tcPr>
            <w:tcW w:w="1345" w:type="dxa"/>
            <w:gridSpan w:val="2"/>
            <w:tcBorders>
              <w:top w:val="single" w:sz="2" w:space="0" w:color="auto"/>
            </w:tcBorders>
            <w:shd w:val="clear" w:color="auto" w:fill="auto"/>
            <w:noWrap/>
            <w:vAlign w:val="center"/>
            <w:hideMark/>
          </w:tcPr>
          <w:p w:rsidR="000D75FB" w:rsidRPr="008764B8" w:rsidRDefault="000D75FB" w:rsidP="0089601E">
            <w:pPr>
              <w:spacing w:line="240" w:lineRule="auto"/>
              <w:jc w:val="right"/>
              <w:rPr>
                <w:rFonts w:eastAsia="Times New Roman"/>
                <w:sz w:val="20"/>
                <w:szCs w:val="20"/>
              </w:rPr>
            </w:pPr>
            <w:r w:rsidRPr="008764B8">
              <w:rPr>
                <w:rFonts w:eastAsia="Times New Roman"/>
                <w:sz w:val="20"/>
                <w:szCs w:val="20"/>
              </w:rPr>
              <w:t>1.830471</w:t>
            </w:r>
          </w:p>
        </w:tc>
        <w:tc>
          <w:tcPr>
            <w:tcW w:w="1350" w:type="dxa"/>
            <w:gridSpan w:val="2"/>
            <w:tcBorders>
              <w:top w:val="single" w:sz="2" w:space="0" w:color="auto"/>
            </w:tcBorders>
            <w:shd w:val="clear" w:color="auto" w:fill="auto"/>
            <w:noWrap/>
            <w:vAlign w:val="center"/>
            <w:hideMark/>
          </w:tcPr>
          <w:p w:rsidR="000D75FB" w:rsidRPr="008764B8" w:rsidRDefault="000D75FB" w:rsidP="0089601E">
            <w:pPr>
              <w:spacing w:line="240" w:lineRule="auto"/>
              <w:jc w:val="right"/>
              <w:rPr>
                <w:rFonts w:eastAsia="Times New Roman"/>
                <w:sz w:val="20"/>
                <w:szCs w:val="20"/>
              </w:rPr>
            </w:pPr>
            <w:r w:rsidRPr="008764B8">
              <w:rPr>
                <w:rFonts w:eastAsia="Times New Roman"/>
                <w:sz w:val="20"/>
                <w:szCs w:val="20"/>
              </w:rPr>
              <w:t>2.98077**</w:t>
            </w:r>
          </w:p>
        </w:tc>
        <w:tc>
          <w:tcPr>
            <w:tcW w:w="1350" w:type="dxa"/>
            <w:gridSpan w:val="3"/>
            <w:tcBorders>
              <w:top w:val="single" w:sz="2" w:space="0" w:color="auto"/>
            </w:tcBorders>
            <w:shd w:val="clear" w:color="auto" w:fill="auto"/>
            <w:noWrap/>
            <w:vAlign w:val="center"/>
            <w:hideMark/>
          </w:tcPr>
          <w:p w:rsidR="000D75FB" w:rsidRPr="008764B8" w:rsidRDefault="000D75FB" w:rsidP="0089601E">
            <w:pPr>
              <w:spacing w:line="240" w:lineRule="auto"/>
              <w:jc w:val="right"/>
              <w:rPr>
                <w:rFonts w:eastAsia="Times New Roman"/>
                <w:sz w:val="20"/>
                <w:szCs w:val="20"/>
              </w:rPr>
            </w:pPr>
            <w:r w:rsidRPr="008764B8">
              <w:rPr>
                <w:rFonts w:eastAsia="Times New Roman"/>
                <w:sz w:val="20"/>
                <w:szCs w:val="20"/>
              </w:rPr>
              <w:t>2.31569*</w:t>
            </w:r>
          </w:p>
        </w:tc>
        <w:tc>
          <w:tcPr>
            <w:tcW w:w="1365" w:type="dxa"/>
            <w:gridSpan w:val="2"/>
            <w:tcBorders>
              <w:top w:val="single" w:sz="2" w:space="0" w:color="auto"/>
              <w:right w:val="nil"/>
            </w:tcBorders>
            <w:shd w:val="clear" w:color="auto" w:fill="auto"/>
            <w:noWrap/>
            <w:vAlign w:val="center"/>
            <w:hideMark/>
          </w:tcPr>
          <w:p w:rsidR="000D75FB" w:rsidRPr="008764B8" w:rsidRDefault="000D75FB" w:rsidP="0089601E">
            <w:pPr>
              <w:spacing w:line="240" w:lineRule="auto"/>
              <w:jc w:val="right"/>
              <w:rPr>
                <w:rFonts w:eastAsia="Times New Roman"/>
                <w:sz w:val="20"/>
                <w:szCs w:val="20"/>
              </w:rPr>
            </w:pPr>
            <w:r w:rsidRPr="008764B8">
              <w:rPr>
                <w:rFonts w:eastAsia="Times New Roman"/>
                <w:sz w:val="20"/>
                <w:szCs w:val="20"/>
              </w:rPr>
              <w:t>3.296791***</w:t>
            </w:r>
          </w:p>
        </w:tc>
        <w:tc>
          <w:tcPr>
            <w:tcW w:w="1281" w:type="dxa"/>
            <w:tcBorders>
              <w:top w:val="single" w:sz="2" w:space="0" w:color="auto"/>
              <w:left w:val="nil"/>
              <w:bottom w:val="nil"/>
            </w:tcBorders>
            <w:shd w:val="clear" w:color="auto" w:fill="auto"/>
            <w:noWrap/>
            <w:vAlign w:val="center"/>
            <w:hideMark/>
          </w:tcPr>
          <w:p w:rsidR="000D75FB" w:rsidRPr="008764B8" w:rsidRDefault="000D75FB" w:rsidP="0089601E">
            <w:pPr>
              <w:spacing w:line="240" w:lineRule="auto"/>
              <w:jc w:val="right"/>
              <w:rPr>
                <w:rFonts w:eastAsia="Times New Roman"/>
                <w:sz w:val="20"/>
                <w:szCs w:val="20"/>
              </w:rPr>
            </w:pPr>
            <w:r w:rsidRPr="008764B8">
              <w:rPr>
                <w:rFonts w:eastAsia="Times New Roman"/>
                <w:sz w:val="20"/>
                <w:szCs w:val="20"/>
              </w:rPr>
              <w:t>7.454514</w:t>
            </w:r>
          </w:p>
        </w:tc>
        <w:tc>
          <w:tcPr>
            <w:tcW w:w="1332" w:type="dxa"/>
            <w:tcBorders>
              <w:top w:val="single" w:sz="2" w:space="0" w:color="auto"/>
              <w:bottom w:val="nil"/>
            </w:tcBorders>
            <w:shd w:val="clear" w:color="auto" w:fill="auto"/>
            <w:noWrap/>
            <w:vAlign w:val="center"/>
            <w:hideMark/>
          </w:tcPr>
          <w:p w:rsidR="000D75FB" w:rsidRPr="008764B8" w:rsidRDefault="000D75FB" w:rsidP="0089601E">
            <w:pPr>
              <w:spacing w:line="240" w:lineRule="auto"/>
              <w:jc w:val="right"/>
              <w:rPr>
                <w:rFonts w:eastAsia="Times New Roman"/>
                <w:sz w:val="20"/>
                <w:szCs w:val="20"/>
              </w:rPr>
            </w:pPr>
            <w:r w:rsidRPr="008764B8">
              <w:rPr>
                <w:rFonts w:eastAsia="Times New Roman"/>
                <w:sz w:val="20"/>
                <w:szCs w:val="20"/>
              </w:rPr>
              <w:t>14.06022**</w:t>
            </w:r>
          </w:p>
        </w:tc>
      </w:tr>
      <w:tr w:rsidR="000D75FB" w:rsidRPr="009F1C09" w:rsidTr="0089601E">
        <w:trPr>
          <w:trHeight w:val="288"/>
        </w:trPr>
        <w:tc>
          <w:tcPr>
            <w:tcW w:w="2255" w:type="dxa"/>
            <w:shd w:val="clear" w:color="auto" w:fill="auto"/>
            <w:noWrap/>
            <w:vAlign w:val="center"/>
            <w:hideMark/>
          </w:tcPr>
          <w:p w:rsidR="000D75FB" w:rsidRPr="008764B8" w:rsidRDefault="000D75FB" w:rsidP="0089601E">
            <w:pPr>
              <w:spacing w:line="240" w:lineRule="auto"/>
              <w:rPr>
                <w:rFonts w:eastAsia="Times New Roman"/>
                <w:sz w:val="20"/>
                <w:szCs w:val="20"/>
              </w:rPr>
            </w:pPr>
            <w:r w:rsidRPr="008764B8">
              <w:rPr>
                <w:rFonts w:eastAsia="Times New Roman"/>
                <w:sz w:val="20"/>
                <w:szCs w:val="20"/>
              </w:rPr>
              <w:t>CJCHEILJEDANG</w:t>
            </w:r>
          </w:p>
        </w:tc>
        <w:tc>
          <w:tcPr>
            <w:tcW w:w="1345" w:type="dxa"/>
            <w:gridSpan w:val="2"/>
            <w:shd w:val="clear" w:color="auto" w:fill="auto"/>
            <w:noWrap/>
            <w:vAlign w:val="center"/>
            <w:hideMark/>
          </w:tcPr>
          <w:p w:rsidR="000D75FB" w:rsidRPr="008764B8" w:rsidRDefault="000D75FB" w:rsidP="0089601E">
            <w:pPr>
              <w:spacing w:line="240" w:lineRule="auto"/>
              <w:jc w:val="right"/>
              <w:rPr>
                <w:rFonts w:eastAsia="Times New Roman"/>
                <w:sz w:val="20"/>
                <w:szCs w:val="20"/>
              </w:rPr>
            </w:pPr>
            <w:r w:rsidRPr="008764B8">
              <w:rPr>
                <w:rFonts w:eastAsia="Times New Roman"/>
                <w:sz w:val="20"/>
                <w:szCs w:val="20"/>
              </w:rPr>
              <w:t>1.400717</w:t>
            </w:r>
          </w:p>
        </w:tc>
        <w:tc>
          <w:tcPr>
            <w:tcW w:w="1350" w:type="dxa"/>
            <w:gridSpan w:val="2"/>
            <w:shd w:val="clear" w:color="auto" w:fill="auto"/>
            <w:noWrap/>
            <w:vAlign w:val="center"/>
            <w:hideMark/>
          </w:tcPr>
          <w:p w:rsidR="000D75FB" w:rsidRPr="008764B8" w:rsidRDefault="000D75FB" w:rsidP="0089601E">
            <w:pPr>
              <w:spacing w:line="240" w:lineRule="auto"/>
              <w:jc w:val="right"/>
              <w:rPr>
                <w:rFonts w:eastAsia="Times New Roman"/>
                <w:sz w:val="20"/>
                <w:szCs w:val="20"/>
              </w:rPr>
            </w:pPr>
            <w:r w:rsidRPr="008764B8">
              <w:rPr>
                <w:rFonts w:eastAsia="Times New Roman"/>
                <w:sz w:val="20"/>
                <w:szCs w:val="20"/>
              </w:rPr>
              <w:t>1.525446</w:t>
            </w:r>
          </w:p>
        </w:tc>
        <w:tc>
          <w:tcPr>
            <w:tcW w:w="1350" w:type="dxa"/>
            <w:gridSpan w:val="3"/>
            <w:shd w:val="clear" w:color="auto" w:fill="auto"/>
            <w:noWrap/>
            <w:vAlign w:val="center"/>
            <w:hideMark/>
          </w:tcPr>
          <w:p w:rsidR="000D75FB" w:rsidRPr="008764B8" w:rsidRDefault="000D75FB" w:rsidP="0089601E">
            <w:pPr>
              <w:spacing w:line="240" w:lineRule="auto"/>
              <w:jc w:val="right"/>
              <w:rPr>
                <w:rFonts w:eastAsia="Times New Roman"/>
                <w:sz w:val="20"/>
                <w:szCs w:val="20"/>
              </w:rPr>
            </w:pPr>
            <w:r w:rsidRPr="008764B8">
              <w:rPr>
                <w:rFonts w:eastAsia="Times New Roman"/>
                <w:sz w:val="20"/>
                <w:szCs w:val="20"/>
              </w:rPr>
              <w:t>1.501797</w:t>
            </w:r>
          </w:p>
        </w:tc>
        <w:tc>
          <w:tcPr>
            <w:tcW w:w="1365" w:type="dxa"/>
            <w:gridSpan w:val="2"/>
            <w:tcBorders>
              <w:right w:val="nil"/>
            </w:tcBorders>
            <w:shd w:val="clear" w:color="auto" w:fill="auto"/>
            <w:noWrap/>
            <w:vAlign w:val="center"/>
            <w:hideMark/>
          </w:tcPr>
          <w:p w:rsidR="000D75FB" w:rsidRPr="008764B8" w:rsidRDefault="000D75FB" w:rsidP="0089601E">
            <w:pPr>
              <w:spacing w:line="240" w:lineRule="auto"/>
              <w:jc w:val="right"/>
              <w:rPr>
                <w:rFonts w:eastAsia="Times New Roman"/>
                <w:sz w:val="20"/>
                <w:szCs w:val="20"/>
              </w:rPr>
            </w:pPr>
            <w:r w:rsidRPr="008764B8">
              <w:rPr>
                <w:rFonts w:eastAsia="Times New Roman"/>
                <w:sz w:val="20"/>
                <w:szCs w:val="20"/>
              </w:rPr>
              <w:t>1.902277</w:t>
            </w:r>
          </w:p>
        </w:tc>
        <w:tc>
          <w:tcPr>
            <w:tcW w:w="1281" w:type="dxa"/>
            <w:tcBorders>
              <w:top w:val="nil"/>
              <w:left w:val="nil"/>
              <w:bottom w:val="nil"/>
            </w:tcBorders>
            <w:shd w:val="clear" w:color="auto" w:fill="auto"/>
            <w:noWrap/>
            <w:vAlign w:val="center"/>
            <w:hideMark/>
          </w:tcPr>
          <w:p w:rsidR="000D75FB" w:rsidRPr="008764B8" w:rsidRDefault="000D75FB" w:rsidP="0089601E">
            <w:pPr>
              <w:spacing w:line="240" w:lineRule="auto"/>
              <w:jc w:val="right"/>
              <w:rPr>
                <w:rFonts w:eastAsia="Times New Roman"/>
                <w:sz w:val="20"/>
                <w:szCs w:val="20"/>
              </w:rPr>
            </w:pPr>
            <w:r w:rsidRPr="008764B8">
              <w:rPr>
                <w:rFonts w:eastAsia="Times New Roman"/>
                <w:sz w:val="20"/>
                <w:szCs w:val="20"/>
              </w:rPr>
              <w:t>7.186084</w:t>
            </w:r>
          </w:p>
        </w:tc>
        <w:tc>
          <w:tcPr>
            <w:tcW w:w="1332" w:type="dxa"/>
            <w:tcBorders>
              <w:top w:val="nil"/>
              <w:bottom w:val="nil"/>
            </w:tcBorders>
            <w:shd w:val="clear" w:color="auto" w:fill="auto"/>
            <w:noWrap/>
            <w:vAlign w:val="center"/>
            <w:hideMark/>
          </w:tcPr>
          <w:p w:rsidR="000D75FB" w:rsidRPr="008764B8" w:rsidRDefault="000D75FB" w:rsidP="0089601E">
            <w:pPr>
              <w:spacing w:line="240" w:lineRule="auto"/>
              <w:jc w:val="right"/>
              <w:rPr>
                <w:rFonts w:eastAsia="Times New Roman"/>
                <w:sz w:val="20"/>
                <w:szCs w:val="20"/>
              </w:rPr>
            </w:pPr>
            <w:r w:rsidRPr="008764B8">
              <w:rPr>
                <w:rFonts w:eastAsia="Times New Roman"/>
                <w:sz w:val="20"/>
                <w:szCs w:val="20"/>
              </w:rPr>
              <w:t>7.684503</w:t>
            </w:r>
          </w:p>
        </w:tc>
      </w:tr>
      <w:tr w:rsidR="000D75FB" w:rsidRPr="009F1C09" w:rsidTr="0089601E">
        <w:trPr>
          <w:trHeight w:val="288"/>
        </w:trPr>
        <w:tc>
          <w:tcPr>
            <w:tcW w:w="2255" w:type="dxa"/>
            <w:shd w:val="clear" w:color="auto" w:fill="auto"/>
            <w:noWrap/>
            <w:vAlign w:val="center"/>
            <w:hideMark/>
          </w:tcPr>
          <w:p w:rsidR="000D75FB" w:rsidRPr="008764B8" w:rsidRDefault="000D75FB" w:rsidP="0089601E">
            <w:pPr>
              <w:spacing w:line="240" w:lineRule="auto"/>
              <w:rPr>
                <w:rFonts w:eastAsia="Times New Roman"/>
                <w:sz w:val="20"/>
                <w:szCs w:val="20"/>
              </w:rPr>
            </w:pPr>
            <w:r w:rsidRPr="008764B8">
              <w:rPr>
                <w:rFonts w:eastAsia="Times New Roman"/>
                <w:sz w:val="20"/>
                <w:szCs w:val="20"/>
              </w:rPr>
              <w:t>DAELIM</w:t>
            </w:r>
          </w:p>
        </w:tc>
        <w:tc>
          <w:tcPr>
            <w:tcW w:w="1345" w:type="dxa"/>
            <w:gridSpan w:val="2"/>
            <w:shd w:val="clear" w:color="auto" w:fill="auto"/>
            <w:noWrap/>
            <w:vAlign w:val="center"/>
            <w:hideMark/>
          </w:tcPr>
          <w:p w:rsidR="000D75FB" w:rsidRPr="008764B8" w:rsidRDefault="000D75FB" w:rsidP="0089601E">
            <w:pPr>
              <w:spacing w:line="240" w:lineRule="auto"/>
              <w:jc w:val="right"/>
              <w:rPr>
                <w:rFonts w:eastAsia="Times New Roman"/>
                <w:sz w:val="20"/>
                <w:szCs w:val="20"/>
              </w:rPr>
            </w:pPr>
            <w:r w:rsidRPr="008764B8">
              <w:rPr>
                <w:rFonts w:eastAsia="Times New Roman"/>
                <w:sz w:val="20"/>
                <w:szCs w:val="20"/>
              </w:rPr>
              <w:t>0.926926</w:t>
            </w:r>
          </w:p>
        </w:tc>
        <w:tc>
          <w:tcPr>
            <w:tcW w:w="1350" w:type="dxa"/>
            <w:gridSpan w:val="2"/>
            <w:shd w:val="clear" w:color="auto" w:fill="auto"/>
            <w:noWrap/>
            <w:vAlign w:val="center"/>
            <w:hideMark/>
          </w:tcPr>
          <w:p w:rsidR="000D75FB" w:rsidRPr="008764B8" w:rsidRDefault="000D75FB" w:rsidP="0089601E">
            <w:pPr>
              <w:spacing w:line="240" w:lineRule="auto"/>
              <w:jc w:val="right"/>
              <w:rPr>
                <w:rFonts w:eastAsia="Times New Roman"/>
                <w:sz w:val="20"/>
                <w:szCs w:val="20"/>
              </w:rPr>
            </w:pPr>
            <w:r w:rsidRPr="008764B8">
              <w:rPr>
                <w:rFonts w:eastAsia="Times New Roman"/>
                <w:sz w:val="20"/>
                <w:szCs w:val="20"/>
              </w:rPr>
              <w:t>1.83969</w:t>
            </w:r>
          </w:p>
        </w:tc>
        <w:tc>
          <w:tcPr>
            <w:tcW w:w="1350" w:type="dxa"/>
            <w:gridSpan w:val="3"/>
            <w:shd w:val="clear" w:color="auto" w:fill="auto"/>
            <w:noWrap/>
            <w:vAlign w:val="center"/>
            <w:hideMark/>
          </w:tcPr>
          <w:p w:rsidR="000D75FB" w:rsidRPr="008764B8" w:rsidRDefault="000D75FB" w:rsidP="0089601E">
            <w:pPr>
              <w:spacing w:line="240" w:lineRule="auto"/>
              <w:jc w:val="right"/>
              <w:rPr>
                <w:rFonts w:eastAsia="Times New Roman"/>
                <w:sz w:val="20"/>
                <w:szCs w:val="20"/>
              </w:rPr>
            </w:pPr>
            <w:r w:rsidRPr="008764B8">
              <w:rPr>
                <w:rFonts w:eastAsia="Times New Roman"/>
                <w:sz w:val="20"/>
                <w:szCs w:val="20"/>
              </w:rPr>
              <w:t>1.027427</w:t>
            </w:r>
          </w:p>
        </w:tc>
        <w:tc>
          <w:tcPr>
            <w:tcW w:w="1365" w:type="dxa"/>
            <w:gridSpan w:val="2"/>
            <w:tcBorders>
              <w:right w:val="nil"/>
            </w:tcBorders>
            <w:shd w:val="clear" w:color="auto" w:fill="auto"/>
            <w:noWrap/>
            <w:vAlign w:val="center"/>
            <w:hideMark/>
          </w:tcPr>
          <w:p w:rsidR="000D75FB" w:rsidRPr="008764B8" w:rsidRDefault="000D75FB" w:rsidP="0089601E">
            <w:pPr>
              <w:spacing w:line="240" w:lineRule="auto"/>
              <w:jc w:val="right"/>
              <w:rPr>
                <w:rFonts w:eastAsia="Times New Roman"/>
                <w:sz w:val="20"/>
                <w:szCs w:val="20"/>
              </w:rPr>
            </w:pPr>
            <w:r w:rsidRPr="008764B8">
              <w:rPr>
                <w:rFonts w:eastAsia="Times New Roman"/>
                <w:sz w:val="20"/>
                <w:szCs w:val="20"/>
              </w:rPr>
              <w:t>2.01704</w:t>
            </w:r>
          </w:p>
        </w:tc>
        <w:tc>
          <w:tcPr>
            <w:tcW w:w="1281" w:type="dxa"/>
            <w:tcBorders>
              <w:top w:val="nil"/>
              <w:left w:val="nil"/>
              <w:bottom w:val="nil"/>
            </w:tcBorders>
            <w:shd w:val="clear" w:color="auto" w:fill="auto"/>
            <w:noWrap/>
            <w:vAlign w:val="center"/>
            <w:hideMark/>
          </w:tcPr>
          <w:p w:rsidR="000D75FB" w:rsidRPr="008764B8" w:rsidRDefault="000D75FB" w:rsidP="0089601E">
            <w:pPr>
              <w:spacing w:line="240" w:lineRule="auto"/>
              <w:jc w:val="right"/>
              <w:rPr>
                <w:rFonts w:eastAsia="Times New Roman"/>
                <w:sz w:val="20"/>
                <w:szCs w:val="20"/>
              </w:rPr>
            </w:pPr>
            <w:r w:rsidRPr="008764B8">
              <w:rPr>
                <w:rFonts w:eastAsia="Times New Roman"/>
                <w:sz w:val="20"/>
                <w:szCs w:val="20"/>
              </w:rPr>
              <w:t>3.467691</w:t>
            </w:r>
          </w:p>
        </w:tc>
        <w:tc>
          <w:tcPr>
            <w:tcW w:w="1332" w:type="dxa"/>
            <w:tcBorders>
              <w:top w:val="nil"/>
              <w:bottom w:val="nil"/>
            </w:tcBorders>
            <w:shd w:val="clear" w:color="auto" w:fill="auto"/>
            <w:noWrap/>
            <w:vAlign w:val="center"/>
            <w:hideMark/>
          </w:tcPr>
          <w:p w:rsidR="000D75FB" w:rsidRPr="008764B8" w:rsidRDefault="000D75FB" w:rsidP="0089601E">
            <w:pPr>
              <w:spacing w:line="240" w:lineRule="auto"/>
              <w:jc w:val="right"/>
              <w:rPr>
                <w:rFonts w:eastAsia="Times New Roman"/>
                <w:sz w:val="20"/>
                <w:szCs w:val="20"/>
              </w:rPr>
            </w:pPr>
            <w:r w:rsidRPr="008764B8">
              <w:rPr>
                <w:rFonts w:eastAsia="Times New Roman"/>
                <w:sz w:val="20"/>
                <w:szCs w:val="20"/>
              </w:rPr>
              <w:t>11.23829**</w:t>
            </w:r>
          </w:p>
        </w:tc>
      </w:tr>
      <w:tr w:rsidR="000D75FB" w:rsidRPr="009F1C09" w:rsidTr="0089601E">
        <w:trPr>
          <w:trHeight w:val="288"/>
        </w:trPr>
        <w:tc>
          <w:tcPr>
            <w:tcW w:w="2255" w:type="dxa"/>
            <w:shd w:val="clear" w:color="auto" w:fill="auto"/>
            <w:noWrap/>
            <w:vAlign w:val="center"/>
            <w:hideMark/>
          </w:tcPr>
          <w:p w:rsidR="000D75FB" w:rsidRPr="008764B8" w:rsidRDefault="000D75FB" w:rsidP="0089601E">
            <w:pPr>
              <w:spacing w:line="240" w:lineRule="auto"/>
              <w:rPr>
                <w:rFonts w:eastAsia="Times New Roman"/>
                <w:sz w:val="20"/>
                <w:szCs w:val="20"/>
              </w:rPr>
            </w:pPr>
            <w:r w:rsidRPr="008764B8">
              <w:rPr>
                <w:rFonts w:eastAsia="Times New Roman"/>
                <w:sz w:val="20"/>
                <w:szCs w:val="20"/>
              </w:rPr>
              <w:t>DAEWOOENGCON</w:t>
            </w:r>
          </w:p>
        </w:tc>
        <w:tc>
          <w:tcPr>
            <w:tcW w:w="1345" w:type="dxa"/>
            <w:gridSpan w:val="2"/>
            <w:shd w:val="clear" w:color="auto" w:fill="auto"/>
            <w:noWrap/>
            <w:vAlign w:val="center"/>
            <w:hideMark/>
          </w:tcPr>
          <w:p w:rsidR="000D75FB" w:rsidRPr="008764B8" w:rsidRDefault="000D75FB" w:rsidP="0089601E">
            <w:pPr>
              <w:spacing w:line="240" w:lineRule="auto"/>
              <w:jc w:val="right"/>
              <w:rPr>
                <w:rFonts w:eastAsia="Times New Roman"/>
                <w:sz w:val="20"/>
                <w:szCs w:val="20"/>
              </w:rPr>
            </w:pPr>
            <w:r w:rsidRPr="008764B8">
              <w:rPr>
                <w:rFonts w:eastAsia="Times New Roman"/>
                <w:sz w:val="20"/>
                <w:szCs w:val="20"/>
              </w:rPr>
              <w:t>1.921652</w:t>
            </w:r>
          </w:p>
        </w:tc>
        <w:tc>
          <w:tcPr>
            <w:tcW w:w="1350" w:type="dxa"/>
            <w:gridSpan w:val="2"/>
            <w:shd w:val="clear" w:color="auto" w:fill="auto"/>
            <w:noWrap/>
            <w:vAlign w:val="center"/>
            <w:hideMark/>
          </w:tcPr>
          <w:p w:rsidR="000D75FB" w:rsidRPr="008764B8" w:rsidRDefault="000D75FB" w:rsidP="0089601E">
            <w:pPr>
              <w:spacing w:line="240" w:lineRule="auto"/>
              <w:jc w:val="right"/>
              <w:rPr>
                <w:rFonts w:eastAsia="Times New Roman"/>
                <w:sz w:val="20"/>
                <w:szCs w:val="20"/>
              </w:rPr>
            </w:pPr>
            <w:r w:rsidRPr="008764B8">
              <w:rPr>
                <w:rFonts w:eastAsia="Times New Roman"/>
                <w:sz w:val="20"/>
                <w:szCs w:val="20"/>
              </w:rPr>
              <w:t>0.762597</w:t>
            </w:r>
          </w:p>
        </w:tc>
        <w:tc>
          <w:tcPr>
            <w:tcW w:w="1350" w:type="dxa"/>
            <w:gridSpan w:val="3"/>
            <w:shd w:val="clear" w:color="auto" w:fill="auto"/>
            <w:noWrap/>
            <w:vAlign w:val="center"/>
            <w:hideMark/>
          </w:tcPr>
          <w:p w:rsidR="000D75FB" w:rsidRPr="008764B8" w:rsidRDefault="000D75FB" w:rsidP="0089601E">
            <w:pPr>
              <w:spacing w:line="240" w:lineRule="auto"/>
              <w:jc w:val="right"/>
              <w:rPr>
                <w:rFonts w:eastAsia="Times New Roman"/>
                <w:sz w:val="20"/>
                <w:szCs w:val="20"/>
              </w:rPr>
            </w:pPr>
            <w:r w:rsidRPr="008764B8">
              <w:rPr>
                <w:rFonts w:eastAsia="Times New Roman"/>
                <w:sz w:val="20"/>
                <w:szCs w:val="20"/>
              </w:rPr>
              <w:t>2.395033*</w:t>
            </w:r>
          </w:p>
        </w:tc>
        <w:tc>
          <w:tcPr>
            <w:tcW w:w="1365" w:type="dxa"/>
            <w:gridSpan w:val="2"/>
            <w:tcBorders>
              <w:right w:val="nil"/>
            </w:tcBorders>
            <w:shd w:val="clear" w:color="auto" w:fill="auto"/>
            <w:noWrap/>
            <w:vAlign w:val="center"/>
            <w:hideMark/>
          </w:tcPr>
          <w:p w:rsidR="000D75FB" w:rsidRPr="008764B8" w:rsidRDefault="000D75FB" w:rsidP="0089601E">
            <w:pPr>
              <w:spacing w:line="240" w:lineRule="auto"/>
              <w:jc w:val="right"/>
              <w:rPr>
                <w:rFonts w:eastAsia="Times New Roman"/>
                <w:sz w:val="20"/>
                <w:szCs w:val="20"/>
              </w:rPr>
            </w:pPr>
            <w:r w:rsidRPr="008764B8">
              <w:rPr>
                <w:rFonts w:eastAsia="Times New Roman"/>
                <w:sz w:val="20"/>
                <w:szCs w:val="20"/>
              </w:rPr>
              <w:t>1.012034</w:t>
            </w:r>
          </w:p>
        </w:tc>
        <w:tc>
          <w:tcPr>
            <w:tcW w:w="1281" w:type="dxa"/>
            <w:tcBorders>
              <w:top w:val="nil"/>
              <w:left w:val="nil"/>
              <w:bottom w:val="nil"/>
            </w:tcBorders>
            <w:shd w:val="clear" w:color="auto" w:fill="auto"/>
            <w:noWrap/>
            <w:vAlign w:val="center"/>
            <w:hideMark/>
          </w:tcPr>
          <w:p w:rsidR="000D75FB" w:rsidRPr="008764B8" w:rsidRDefault="000D75FB" w:rsidP="0089601E">
            <w:pPr>
              <w:spacing w:line="240" w:lineRule="auto"/>
              <w:jc w:val="right"/>
              <w:rPr>
                <w:rFonts w:eastAsia="Times New Roman"/>
                <w:sz w:val="20"/>
                <w:szCs w:val="20"/>
              </w:rPr>
            </w:pPr>
            <w:r w:rsidRPr="008764B8">
              <w:rPr>
                <w:rFonts w:eastAsia="Times New Roman"/>
                <w:sz w:val="20"/>
                <w:szCs w:val="20"/>
              </w:rPr>
              <w:t>10.90901*</w:t>
            </w:r>
          </w:p>
        </w:tc>
        <w:tc>
          <w:tcPr>
            <w:tcW w:w="1332" w:type="dxa"/>
            <w:tcBorders>
              <w:top w:val="nil"/>
              <w:bottom w:val="nil"/>
            </w:tcBorders>
            <w:shd w:val="clear" w:color="auto" w:fill="auto"/>
            <w:noWrap/>
            <w:vAlign w:val="center"/>
            <w:hideMark/>
          </w:tcPr>
          <w:p w:rsidR="000D75FB" w:rsidRPr="008764B8" w:rsidRDefault="000D75FB" w:rsidP="0089601E">
            <w:pPr>
              <w:spacing w:line="240" w:lineRule="auto"/>
              <w:jc w:val="right"/>
              <w:rPr>
                <w:rFonts w:eastAsia="Times New Roman"/>
                <w:sz w:val="20"/>
                <w:szCs w:val="20"/>
              </w:rPr>
            </w:pPr>
            <w:r w:rsidRPr="008764B8">
              <w:rPr>
                <w:rFonts w:eastAsia="Times New Roman"/>
                <w:sz w:val="20"/>
                <w:szCs w:val="20"/>
              </w:rPr>
              <w:t>2.499223</w:t>
            </w:r>
          </w:p>
        </w:tc>
      </w:tr>
      <w:tr w:rsidR="000D75FB" w:rsidRPr="009F1C09" w:rsidTr="0089601E">
        <w:trPr>
          <w:trHeight w:val="288"/>
        </w:trPr>
        <w:tc>
          <w:tcPr>
            <w:tcW w:w="2255" w:type="dxa"/>
            <w:shd w:val="clear" w:color="auto" w:fill="auto"/>
            <w:noWrap/>
            <w:vAlign w:val="center"/>
            <w:hideMark/>
          </w:tcPr>
          <w:p w:rsidR="000D75FB" w:rsidRPr="008764B8" w:rsidRDefault="000D75FB" w:rsidP="0089601E">
            <w:pPr>
              <w:spacing w:line="240" w:lineRule="auto"/>
              <w:rPr>
                <w:rFonts w:eastAsia="Times New Roman"/>
                <w:sz w:val="20"/>
                <w:szCs w:val="20"/>
              </w:rPr>
            </w:pPr>
            <w:r w:rsidRPr="008764B8">
              <w:rPr>
                <w:rFonts w:eastAsia="Times New Roman"/>
                <w:sz w:val="20"/>
                <w:szCs w:val="20"/>
              </w:rPr>
              <w:t>DAEWOONGPHARM</w:t>
            </w:r>
          </w:p>
        </w:tc>
        <w:tc>
          <w:tcPr>
            <w:tcW w:w="1345" w:type="dxa"/>
            <w:gridSpan w:val="2"/>
            <w:shd w:val="clear" w:color="auto" w:fill="auto"/>
            <w:noWrap/>
            <w:vAlign w:val="center"/>
            <w:hideMark/>
          </w:tcPr>
          <w:p w:rsidR="000D75FB" w:rsidRPr="008764B8" w:rsidRDefault="000D75FB" w:rsidP="0089601E">
            <w:pPr>
              <w:spacing w:line="240" w:lineRule="auto"/>
              <w:jc w:val="right"/>
              <w:rPr>
                <w:rFonts w:eastAsia="Times New Roman"/>
                <w:sz w:val="20"/>
                <w:szCs w:val="20"/>
              </w:rPr>
            </w:pPr>
            <w:r w:rsidRPr="008764B8">
              <w:rPr>
                <w:rFonts w:eastAsia="Times New Roman"/>
                <w:sz w:val="20"/>
                <w:szCs w:val="20"/>
              </w:rPr>
              <w:t>0.950224</w:t>
            </w:r>
          </w:p>
        </w:tc>
        <w:tc>
          <w:tcPr>
            <w:tcW w:w="1350" w:type="dxa"/>
            <w:gridSpan w:val="2"/>
            <w:shd w:val="clear" w:color="auto" w:fill="auto"/>
            <w:noWrap/>
            <w:vAlign w:val="center"/>
            <w:hideMark/>
          </w:tcPr>
          <w:p w:rsidR="000D75FB" w:rsidRPr="008764B8" w:rsidRDefault="000D75FB" w:rsidP="0089601E">
            <w:pPr>
              <w:spacing w:line="240" w:lineRule="auto"/>
              <w:jc w:val="right"/>
              <w:rPr>
                <w:rFonts w:eastAsia="Times New Roman"/>
                <w:sz w:val="20"/>
                <w:szCs w:val="20"/>
              </w:rPr>
            </w:pPr>
            <w:r w:rsidRPr="008764B8">
              <w:rPr>
                <w:rFonts w:eastAsia="Times New Roman"/>
                <w:sz w:val="20"/>
                <w:szCs w:val="20"/>
              </w:rPr>
              <w:t>0.922933</w:t>
            </w:r>
          </w:p>
        </w:tc>
        <w:tc>
          <w:tcPr>
            <w:tcW w:w="1350" w:type="dxa"/>
            <w:gridSpan w:val="3"/>
            <w:shd w:val="clear" w:color="auto" w:fill="auto"/>
            <w:noWrap/>
            <w:vAlign w:val="center"/>
            <w:hideMark/>
          </w:tcPr>
          <w:p w:rsidR="000D75FB" w:rsidRPr="008764B8" w:rsidRDefault="000D75FB" w:rsidP="0089601E">
            <w:pPr>
              <w:spacing w:line="240" w:lineRule="auto"/>
              <w:jc w:val="right"/>
              <w:rPr>
                <w:rFonts w:eastAsia="Times New Roman"/>
                <w:sz w:val="20"/>
                <w:szCs w:val="20"/>
              </w:rPr>
            </w:pPr>
            <w:r w:rsidRPr="008764B8">
              <w:rPr>
                <w:rFonts w:eastAsia="Times New Roman"/>
                <w:sz w:val="20"/>
                <w:szCs w:val="20"/>
              </w:rPr>
              <w:t>1.454914</w:t>
            </w:r>
          </w:p>
        </w:tc>
        <w:tc>
          <w:tcPr>
            <w:tcW w:w="1365" w:type="dxa"/>
            <w:gridSpan w:val="2"/>
            <w:tcBorders>
              <w:right w:val="nil"/>
            </w:tcBorders>
            <w:shd w:val="clear" w:color="auto" w:fill="auto"/>
            <w:noWrap/>
            <w:vAlign w:val="center"/>
            <w:hideMark/>
          </w:tcPr>
          <w:p w:rsidR="000D75FB" w:rsidRPr="008764B8" w:rsidRDefault="000D75FB" w:rsidP="0089601E">
            <w:pPr>
              <w:spacing w:line="240" w:lineRule="auto"/>
              <w:jc w:val="right"/>
              <w:rPr>
                <w:rFonts w:eastAsia="Times New Roman"/>
                <w:sz w:val="20"/>
                <w:szCs w:val="20"/>
              </w:rPr>
            </w:pPr>
            <w:r w:rsidRPr="008764B8">
              <w:rPr>
                <w:rFonts w:eastAsia="Times New Roman"/>
                <w:sz w:val="20"/>
                <w:szCs w:val="20"/>
              </w:rPr>
              <w:t>1.294702</w:t>
            </w:r>
          </w:p>
        </w:tc>
        <w:tc>
          <w:tcPr>
            <w:tcW w:w="1281" w:type="dxa"/>
            <w:tcBorders>
              <w:top w:val="nil"/>
              <w:left w:val="nil"/>
              <w:bottom w:val="nil"/>
            </w:tcBorders>
            <w:shd w:val="clear" w:color="auto" w:fill="auto"/>
            <w:noWrap/>
            <w:vAlign w:val="center"/>
            <w:hideMark/>
          </w:tcPr>
          <w:p w:rsidR="000D75FB" w:rsidRPr="008764B8" w:rsidRDefault="000D75FB" w:rsidP="0089601E">
            <w:pPr>
              <w:spacing w:line="240" w:lineRule="auto"/>
              <w:jc w:val="right"/>
              <w:rPr>
                <w:rFonts w:eastAsia="Times New Roman"/>
                <w:sz w:val="20"/>
                <w:szCs w:val="20"/>
              </w:rPr>
            </w:pPr>
            <w:r w:rsidRPr="008764B8">
              <w:rPr>
                <w:rFonts w:eastAsia="Times New Roman"/>
                <w:sz w:val="20"/>
                <w:szCs w:val="20"/>
              </w:rPr>
              <w:t>3.298798</w:t>
            </w:r>
          </w:p>
        </w:tc>
        <w:tc>
          <w:tcPr>
            <w:tcW w:w="1332" w:type="dxa"/>
            <w:tcBorders>
              <w:top w:val="nil"/>
              <w:bottom w:val="nil"/>
            </w:tcBorders>
            <w:shd w:val="clear" w:color="auto" w:fill="auto"/>
            <w:noWrap/>
            <w:vAlign w:val="center"/>
            <w:hideMark/>
          </w:tcPr>
          <w:p w:rsidR="000D75FB" w:rsidRPr="008764B8" w:rsidRDefault="000D75FB" w:rsidP="0089601E">
            <w:pPr>
              <w:spacing w:line="240" w:lineRule="auto"/>
              <w:jc w:val="right"/>
              <w:rPr>
                <w:rFonts w:eastAsia="Times New Roman"/>
                <w:sz w:val="20"/>
                <w:szCs w:val="20"/>
              </w:rPr>
            </w:pPr>
            <w:r w:rsidRPr="008764B8">
              <w:rPr>
                <w:rFonts w:eastAsia="Times New Roman"/>
                <w:sz w:val="20"/>
                <w:szCs w:val="20"/>
              </w:rPr>
              <w:t>6.867637</w:t>
            </w:r>
          </w:p>
        </w:tc>
      </w:tr>
      <w:tr w:rsidR="000D75FB" w:rsidRPr="008764B8" w:rsidTr="0089601E">
        <w:trPr>
          <w:trHeight w:val="288"/>
        </w:trPr>
        <w:tc>
          <w:tcPr>
            <w:tcW w:w="2255" w:type="dxa"/>
            <w:shd w:val="clear" w:color="auto" w:fill="auto"/>
            <w:noWrap/>
            <w:vAlign w:val="center"/>
            <w:hideMark/>
          </w:tcPr>
          <w:p w:rsidR="000D75FB" w:rsidRPr="008764B8" w:rsidRDefault="000D75FB" w:rsidP="0089601E">
            <w:pPr>
              <w:spacing w:line="240" w:lineRule="auto"/>
              <w:rPr>
                <w:rFonts w:eastAsia="Times New Roman"/>
                <w:color w:val="000000"/>
                <w:sz w:val="20"/>
                <w:szCs w:val="20"/>
              </w:rPr>
            </w:pPr>
            <w:r w:rsidRPr="008764B8">
              <w:rPr>
                <w:rFonts w:eastAsia="Times New Roman"/>
                <w:color w:val="000000"/>
                <w:sz w:val="20"/>
                <w:szCs w:val="20"/>
              </w:rPr>
              <w:t>DONGKUKSTEEL</w:t>
            </w:r>
          </w:p>
        </w:tc>
        <w:tc>
          <w:tcPr>
            <w:tcW w:w="1345"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2.539775*</w:t>
            </w:r>
          </w:p>
        </w:tc>
        <w:tc>
          <w:tcPr>
            <w:tcW w:w="1350"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1.079783</w:t>
            </w:r>
          </w:p>
        </w:tc>
        <w:tc>
          <w:tcPr>
            <w:tcW w:w="1350" w:type="dxa"/>
            <w:gridSpan w:val="3"/>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2.605329**</w:t>
            </w:r>
          </w:p>
        </w:tc>
        <w:tc>
          <w:tcPr>
            <w:tcW w:w="1365" w:type="dxa"/>
            <w:gridSpan w:val="2"/>
            <w:tcBorders>
              <w:right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0.700443</w:t>
            </w:r>
          </w:p>
        </w:tc>
        <w:tc>
          <w:tcPr>
            <w:tcW w:w="1281" w:type="dxa"/>
            <w:tcBorders>
              <w:top w:val="nil"/>
              <w:left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11.56606**</w:t>
            </w:r>
          </w:p>
        </w:tc>
        <w:tc>
          <w:tcPr>
            <w:tcW w:w="1332" w:type="dxa"/>
            <w:tcBorders>
              <w:top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2.307117</w:t>
            </w:r>
          </w:p>
        </w:tc>
      </w:tr>
      <w:tr w:rsidR="000D75FB" w:rsidRPr="008764B8" w:rsidTr="0089601E">
        <w:trPr>
          <w:trHeight w:val="288"/>
        </w:trPr>
        <w:tc>
          <w:tcPr>
            <w:tcW w:w="2255" w:type="dxa"/>
            <w:shd w:val="clear" w:color="auto" w:fill="auto"/>
            <w:noWrap/>
            <w:vAlign w:val="center"/>
            <w:hideMark/>
          </w:tcPr>
          <w:p w:rsidR="000D75FB" w:rsidRPr="008764B8" w:rsidRDefault="000D75FB" w:rsidP="0089601E">
            <w:pPr>
              <w:spacing w:line="240" w:lineRule="auto"/>
              <w:rPr>
                <w:rFonts w:eastAsia="Times New Roman"/>
                <w:color w:val="000000"/>
                <w:sz w:val="20"/>
                <w:szCs w:val="20"/>
              </w:rPr>
            </w:pPr>
            <w:r w:rsidRPr="008764B8">
              <w:rPr>
                <w:rFonts w:eastAsia="Times New Roman"/>
                <w:color w:val="000000"/>
                <w:sz w:val="20"/>
                <w:szCs w:val="20"/>
              </w:rPr>
              <w:t>DOOSANHEAVY</w:t>
            </w:r>
          </w:p>
        </w:tc>
        <w:tc>
          <w:tcPr>
            <w:tcW w:w="1345"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1.397336</w:t>
            </w:r>
          </w:p>
        </w:tc>
        <w:tc>
          <w:tcPr>
            <w:tcW w:w="1350"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0.862376</w:t>
            </w:r>
          </w:p>
        </w:tc>
        <w:tc>
          <w:tcPr>
            <w:tcW w:w="1350" w:type="dxa"/>
            <w:gridSpan w:val="3"/>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1.503681</w:t>
            </w:r>
          </w:p>
        </w:tc>
        <w:tc>
          <w:tcPr>
            <w:tcW w:w="1365" w:type="dxa"/>
            <w:gridSpan w:val="2"/>
            <w:tcBorders>
              <w:right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0.923065</w:t>
            </w:r>
          </w:p>
        </w:tc>
        <w:tc>
          <w:tcPr>
            <w:tcW w:w="1281" w:type="dxa"/>
            <w:tcBorders>
              <w:top w:val="nil"/>
              <w:left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2.458352</w:t>
            </w:r>
          </w:p>
        </w:tc>
        <w:tc>
          <w:tcPr>
            <w:tcW w:w="1332" w:type="dxa"/>
            <w:tcBorders>
              <w:top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1.97465</w:t>
            </w:r>
          </w:p>
        </w:tc>
      </w:tr>
      <w:tr w:rsidR="000D75FB" w:rsidRPr="008764B8" w:rsidTr="0089601E">
        <w:trPr>
          <w:trHeight w:val="288"/>
        </w:trPr>
        <w:tc>
          <w:tcPr>
            <w:tcW w:w="2255" w:type="dxa"/>
            <w:shd w:val="clear" w:color="auto" w:fill="auto"/>
            <w:noWrap/>
            <w:vAlign w:val="center"/>
            <w:hideMark/>
          </w:tcPr>
          <w:p w:rsidR="000D75FB" w:rsidRPr="008764B8" w:rsidRDefault="000D75FB" w:rsidP="0089601E">
            <w:pPr>
              <w:spacing w:line="240" w:lineRule="auto"/>
              <w:rPr>
                <w:rFonts w:eastAsia="Times New Roman"/>
                <w:color w:val="000000"/>
                <w:sz w:val="20"/>
                <w:szCs w:val="20"/>
              </w:rPr>
            </w:pPr>
            <w:r w:rsidRPr="008764B8">
              <w:rPr>
                <w:rFonts w:eastAsia="Times New Roman"/>
                <w:color w:val="000000"/>
                <w:sz w:val="20"/>
                <w:szCs w:val="20"/>
              </w:rPr>
              <w:t>DOOSANINFRACORE</w:t>
            </w:r>
          </w:p>
        </w:tc>
        <w:tc>
          <w:tcPr>
            <w:tcW w:w="1345"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1.078199</w:t>
            </w:r>
          </w:p>
        </w:tc>
        <w:tc>
          <w:tcPr>
            <w:tcW w:w="1350"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0.930743</w:t>
            </w:r>
          </w:p>
        </w:tc>
        <w:tc>
          <w:tcPr>
            <w:tcW w:w="1350" w:type="dxa"/>
            <w:gridSpan w:val="3"/>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0.934098</w:t>
            </w:r>
          </w:p>
        </w:tc>
        <w:tc>
          <w:tcPr>
            <w:tcW w:w="1365" w:type="dxa"/>
            <w:gridSpan w:val="2"/>
            <w:tcBorders>
              <w:right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0.722355</w:t>
            </w:r>
          </w:p>
        </w:tc>
        <w:tc>
          <w:tcPr>
            <w:tcW w:w="1281" w:type="dxa"/>
            <w:tcBorders>
              <w:top w:val="nil"/>
              <w:left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4.21221</w:t>
            </w:r>
          </w:p>
        </w:tc>
        <w:tc>
          <w:tcPr>
            <w:tcW w:w="1332" w:type="dxa"/>
            <w:tcBorders>
              <w:top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6.382559</w:t>
            </w:r>
          </w:p>
        </w:tc>
      </w:tr>
      <w:tr w:rsidR="000D75FB" w:rsidRPr="008764B8" w:rsidTr="0089601E">
        <w:trPr>
          <w:trHeight w:val="288"/>
        </w:trPr>
        <w:tc>
          <w:tcPr>
            <w:tcW w:w="2255" w:type="dxa"/>
            <w:shd w:val="clear" w:color="auto" w:fill="auto"/>
            <w:noWrap/>
            <w:vAlign w:val="center"/>
            <w:hideMark/>
          </w:tcPr>
          <w:p w:rsidR="000D75FB" w:rsidRPr="008764B8" w:rsidRDefault="000D75FB" w:rsidP="0089601E">
            <w:pPr>
              <w:spacing w:line="240" w:lineRule="auto"/>
              <w:rPr>
                <w:rFonts w:eastAsia="Times New Roman"/>
                <w:color w:val="000000"/>
                <w:sz w:val="20"/>
                <w:szCs w:val="20"/>
              </w:rPr>
            </w:pPr>
            <w:r>
              <w:rPr>
                <w:rFonts w:eastAsia="Times New Roman"/>
                <w:color w:val="000000"/>
                <w:sz w:val="20"/>
                <w:szCs w:val="20"/>
              </w:rPr>
              <w:t>E</w:t>
            </w:r>
            <w:r>
              <w:rPr>
                <w:rFonts w:hint="eastAsia"/>
                <w:color w:val="000000"/>
                <w:sz w:val="20"/>
                <w:szCs w:val="20"/>
              </w:rPr>
              <w:t>-</w:t>
            </w:r>
            <w:r w:rsidRPr="008764B8">
              <w:rPr>
                <w:rFonts w:eastAsia="Times New Roman"/>
                <w:color w:val="000000"/>
                <w:sz w:val="20"/>
                <w:szCs w:val="20"/>
              </w:rPr>
              <w:t>MART</w:t>
            </w:r>
          </w:p>
        </w:tc>
        <w:tc>
          <w:tcPr>
            <w:tcW w:w="1345"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3.209016***</w:t>
            </w:r>
          </w:p>
        </w:tc>
        <w:tc>
          <w:tcPr>
            <w:tcW w:w="1350"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1.551378</w:t>
            </w:r>
          </w:p>
        </w:tc>
        <w:tc>
          <w:tcPr>
            <w:tcW w:w="1350" w:type="dxa"/>
            <w:gridSpan w:val="3"/>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3.327977***</w:t>
            </w:r>
          </w:p>
        </w:tc>
        <w:tc>
          <w:tcPr>
            <w:tcW w:w="1365" w:type="dxa"/>
            <w:gridSpan w:val="2"/>
            <w:tcBorders>
              <w:right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1.771856</w:t>
            </w:r>
          </w:p>
        </w:tc>
        <w:tc>
          <w:tcPr>
            <w:tcW w:w="1281" w:type="dxa"/>
            <w:tcBorders>
              <w:top w:val="nil"/>
              <w:left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12.45615**</w:t>
            </w:r>
          </w:p>
        </w:tc>
        <w:tc>
          <w:tcPr>
            <w:tcW w:w="1332" w:type="dxa"/>
            <w:tcBorders>
              <w:top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3.343391</w:t>
            </w:r>
          </w:p>
        </w:tc>
      </w:tr>
      <w:tr w:rsidR="000D75FB" w:rsidRPr="008764B8" w:rsidTr="0089601E">
        <w:trPr>
          <w:trHeight w:val="288"/>
        </w:trPr>
        <w:tc>
          <w:tcPr>
            <w:tcW w:w="2255" w:type="dxa"/>
            <w:shd w:val="clear" w:color="auto" w:fill="auto"/>
            <w:noWrap/>
            <w:vAlign w:val="center"/>
            <w:hideMark/>
          </w:tcPr>
          <w:p w:rsidR="000D75FB" w:rsidRPr="008764B8" w:rsidRDefault="000D75FB" w:rsidP="0089601E">
            <w:pPr>
              <w:spacing w:line="240" w:lineRule="auto"/>
              <w:rPr>
                <w:rFonts w:eastAsia="Times New Roman"/>
                <w:color w:val="000000"/>
                <w:sz w:val="20"/>
                <w:szCs w:val="20"/>
              </w:rPr>
            </w:pPr>
            <w:r w:rsidRPr="008764B8">
              <w:rPr>
                <w:rFonts w:eastAsia="Times New Roman"/>
                <w:color w:val="000000"/>
                <w:sz w:val="20"/>
                <w:szCs w:val="20"/>
              </w:rPr>
              <w:t>GREENCROSS</w:t>
            </w:r>
          </w:p>
        </w:tc>
        <w:tc>
          <w:tcPr>
            <w:tcW w:w="1345"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2.537801*</w:t>
            </w:r>
          </w:p>
        </w:tc>
        <w:tc>
          <w:tcPr>
            <w:tcW w:w="1350"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1.10672</w:t>
            </w:r>
          </w:p>
        </w:tc>
        <w:tc>
          <w:tcPr>
            <w:tcW w:w="1350" w:type="dxa"/>
            <w:gridSpan w:val="3"/>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3.686419***</w:t>
            </w:r>
          </w:p>
        </w:tc>
        <w:tc>
          <w:tcPr>
            <w:tcW w:w="1365" w:type="dxa"/>
            <w:gridSpan w:val="2"/>
            <w:tcBorders>
              <w:right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1.736259</w:t>
            </w:r>
          </w:p>
        </w:tc>
        <w:tc>
          <w:tcPr>
            <w:tcW w:w="1281" w:type="dxa"/>
            <w:tcBorders>
              <w:top w:val="nil"/>
              <w:left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19.91317***</w:t>
            </w:r>
          </w:p>
        </w:tc>
        <w:tc>
          <w:tcPr>
            <w:tcW w:w="1332" w:type="dxa"/>
            <w:tcBorders>
              <w:top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5.415741</w:t>
            </w:r>
          </w:p>
        </w:tc>
      </w:tr>
      <w:tr w:rsidR="000D75FB" w:rsidRPr="008764B8" w:rsidTr="0089601E">
        <w:trPr>
          <w:trHeight w:val="318"/>
        </w:trPr>
        <w:tc>
          <w:tcPr>
            <w:tcW w:w="2255" w:type="dxa"/>
            <w:shd w:val="clear" w:color="auto" w:fill="auto"/>
            <w:noWrap/>
            <w:vAlign w:val="center"/>
            <w:hideMark/>
          </w:tcPr>
          <w:p w:rsidR="000D75FB" w:rsidRPr="008764B8" w:rsidRDefault="000D75FB" w:rsidP="0089601E">
            <w:pPr>
              <w:spacing w:line="240" w:lineRule="auto"/>
              <w:rPr>
                <w:rFonts w:eastAsia="Times New Roman"/>
                <w:color w:val="000000"/>
                <w:sz w:val="20"/>
                <w:szCs w:val="20"/>
              </w:rPr>
            </w:pPr>
            <w:r w:rsidRPr="008764B8">
              <w:rPr>
                <w:rFonts w:eastAsia="Times New Roman"/>
                <w:color w:val="000000"/>
                <w:sz w:val="20"/>
                <w:szCs w:val="20"/>
              </w:rPr>
              <w:t>GSENGCON</w:t>
            </w:r>
          </w:p>
        </w:tc>
        <w:tc>
          <w:tcPr>
            <w:tcW w:w="1345"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3.110408***</w:t>
            </w:r>
          </w:p>
        </w:tc>
        <w:tc>
          <w:tcPr>
            <w:tcW w:w="1350"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1.879613</w:t>
            </w:r>
          </w:p>
        </w:tc>
        <w:tc>
          <w:tcPr>
            <w:tcW w:w="1350" w:type="dxa"/>
            <w:gridSpan w:val="3"/>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3.643245***</w:t>
            </w:r>
          </w:p>
        </w:tc>
        <w:tc>
          <w:tcPr>
            <w:tcW w:w="1365" w:type="dxa"/>
            <w:gridSpan w:val="2"/>
            <w:tcBorders>
              <w:right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2.15631</w:t>
            </w:r>
          </w:p>
        </w:tc>
        <w:tc>
          <w:tcPr>
            <w:tcW w:w="1281" w:type="dxa"/>
            <w:tcBorders>
              <w:top w:val="nil"/>
              <w:left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15.82106***</w:t>
            </w:r>
          </w:p>
        </w:tc>
        <w:tc>
          <w:tcPr>
            <w:tcW w:w="1332" w:type="dxa"/>
            <w:tcBorders>
              <w:top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6.161089</w:t>
            </w:r>
          </w:p>
        </w:tc>
      </w:tr>
      <w:tr w:rsidR="000D75FB" w:rsidRPr="008764B8" w:rsidTr="0089601E">
        <w:trPr>
          <w:trHeight w:val="288"/>
        </w:trPr>
        <w:tc>
          <w:tcPr>
            <w:tcW w:w="2255" w:type="dxa"/>
            <w:shd w:val="clear" w:color="auto" w:fill="auto"/>
            <w:noWrap/>
            <w:vAlign w:val="center"/>
            <w:hideMark/>
          </w:tcPr>
          <w:p w:rsidR="000D75FB" w:rsidRPr="008764B8" w:rsidRDefault="000D75FB" w:rsidP="0089601E">
            <w:pPr>
              <w:spacing w:line="240" w:lineRule="auto"/>
              <w:rPr>
                <w:rFonts w:eastAsia="Times New Roman"/>
                <w:color w:val="000000"/>
                <w:sz w:val="20"/>
                <w:szCs w:val="20"/>
              </w:rPr>
            </w:pPr>
            <w:r w:rsidRPr="008764B8">
              <w:rPr>
                <w:rFonts w:eastAsia="Times New Roman"/>
                <w:color w:val="000000"/>
                <w:sz w:val="20"/>
                <w:szCs w:val="20"/>
              </w:rPr>
              <w:t>HANKOOKCOS</w:t>
            </w:r>
          </w:p>
        </w:tc>
        <w:tc>
          <w:tcPr>
            <w:tcW w:w="1345"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2.508704*</w:t>
            </w:r>
          </w:p>
        </w:tc>
        <w:tc>
          <w:tcPr>
            <w:tcW w:w="1350"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1.094399</w:t>
            </w:r>
          </w:p>
        </w:tc>
        <w:tc>
          <w:tcPr>
            <w:tcW w:w="1350" w:type="dxa"/>
            <w:gridSpan w:val="3"/>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4.237859***</w:t>
            </w:r>
          </w:p>
        </w:tc>
        <w:tc>
          <w:tcPr>
            <w:tcW w:w="1365" w:type="dxa"/>
            <w:gridSpan w:val="2"/>
            <w:tcBorders>
              <w:right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2.434904*</w:t>
            </w:r>
          </w:p>
        </w:tc>
        <w:tc>
          <w:tcPr>
            <w:tcW w:w="1281" w:type="dxa"/>
            <w:tcBorders>
              <w:top w:val="nil"/>
              <w:left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21.34202***</w:t>
            </w:r>
          </w:p>
        </w:tc>
        <w:tc>
          <w:tcPr>
            <w:tcW w:w="1332" w:type="dxa"/>
            <w:tcBorders>
              <w:top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18.07949***</w:t>
            </w:r>
          </w:p>
        </w:tc>
      </w:tr>
      <w:tr w:rsidR="000D75FB" w:rsidRPr="008764B8" w:rsidTr="0089601E">
        <w:trPr>
          <w:trHeight w:val="288"/>
        </w:trPr>
        <w:tc>
          <w:tcPr>
            <w:tcW w:w="2255" w:type="dxa"/>
            <w:shd w:val="clear" w:color="auto" w:fill="auto"/>
            <w:noWrap/>
            <w:vAlign w:val="center"/>
            <w:hideMark/>
          </w:tcPr>
          <w:p w:rsidR="000D75FB" w:rsidRPr="008764B8" w:rsidRDefault="000D75FB" w:rsidP="0089601E">
            <w:pPr>
              <w:spacing w:line="240" w:lineRule="auto"/>
              <w:rPr>
                <w:rFonts w:eastAsia="Times New Roman"/>
                <w:color w:val="000000"/>
                <w:sz w:val="20"/>
                <w:szCs w:val="20"/>
              </w:rPr>
            </w:pPr>
            <w:r w:rsidRPr="008764B8">
              <w:rPr>
                <w:rFonts w:eastAsia="Times New Roman"/>
                <w:color w:val="000000"/>
                <w:sz w:val="20"/>
                <w:szCs w:val="20"/>
              </w:rPr>
              <w:t>HANMIPHARM</w:t>
            </w:r>
          </w:p>
        </w:tc>
        <w:tc>
          <w:tcPr>
            <w:tcW w:w="1345"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3.174363***</w:t>
            </w:r>
          </w:p>
        </w:tc>
        <w:tc>
          <w:tcPr>
            <w:tcW w:w="1350"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1.572038</w:t>
            </w:r>
          </w:p>
        </w:tc>
        <w:tc>
          <w:tcPr>
            <w:tcW w:w="1350" w:type="dxa"/>
            <w:gridSpan w:val="3"/>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4.182833***</w:t>
            </w:r>
          </w:p>
        </w:tc>
        <w:tc>
          <w:tcPr>
            <w:tcW w:w="1365" w:type="dxa"/>
            <w:gridSpan w:val="2"/>
            <w:tcBorders>
              <w:right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2.275697</w:t>
            </w:r>
          </w:p>
        </w:tc>
        <w:tc>
          <w:tcPr>
            <w:tcW w:w="1281" w:type="dxa"/>
            <w:tcBorders>
              <w:top w:val="nil"/>
              <w:left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23.43258***</w:t>
            </w:r>
          </w:p>
        </w:tc>
        <w:tc>
          <w:tcPr>
            <w:tcW w:w="1332" w:type="dxa"/>
            <w:tcBorders>
              <w:top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12.17233**</w:t>
            </w:r>
          </w:p>
        </w:tc>
      </w:tr>
      <w:tr w:rsidR="000D75FB" w:rsidRPr="008764B8" w:rsidTr="0089601E">
        <w:trPr>
          <w:trHeight w:val="288"/>
        </w:trPr>
        <w:tc>
          <w:tcPr>
            <w:tcW w:w="2255" w:type="dxa"/>
            <w:shd w:val="clear" w:color="auto" w:fill="auto"/>
            <w:noWrap/>
            <w:vAlign w:val="center"/>
            <w:hideMark/>
          </w:tcPr>
          <w:p w:rsidR="000D75FB" w:rsidRPr="008764B8" w:rsidRDefault="000D75FB" w:rsidP="0089601E">
            <w:pPr>
              <w:spacing w:line="240" w:lineRule="auto"/>
              <w:rPr>
                <w:rFonts w:eastAsia="Times New Roman"/>
                <w:color w:val="000000"/>
                <w:sz w:val="20"/>
                <w:szCs w:val="20"/>
              </w:rPr>
            </w:pPr>
            <w:r w:rsidRPr="008764B8">
              <w:rPr>
                <w:rFonts w:eastAsia="Times New Roman"/>
                <w:color w:val="000000"/>
                <w:sz w:val="20"/>
                <w:szCs w:val="20"/>
              </w:rPr>
              <w:t>HANONSYSTEMS</w:t>
            </w:r>
          </w:p>
        </w:tc>
        <w:tc>
          <w:tcPr>
            <w:tcW w:w="1345"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4.291285***</w:t>
            </w:r>
          </w:p>
        </w:tc>
        <w:tc>
          <w:tcPr>
            <w:tcW w:w="1350"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2.90924**</w:t>
            </w:r>
          </w:p>
        </w:tc>
        <w:tc>
          <w:tcPr>
            <w:tcW w:w="1350" w:type="dxa"/>
            <w:gridSpan w:val="3"/>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5.107231***</w:t>
            </w:r>
          </w:p>
        </w:tc>
        <w:tc>
          <w:tcPr>
            <w:tcW w:w="1365" w:type="dxa"/>
            <w:gridSpan w:val="2"/>
            <w:tcBorders>
              <w:right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3.083673**</w:t>
            </w:r>
          </w:p>
        </w:tc>
        <w:tc>
          <w:tcPr>
            <w:tcW w:w="1281" w:type="dxa"/>
            <w:tcBorders>
              <w:top w:val="nil"/>
              <w:left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27.14011***</w:t>
            </w:r>
          </w:p>
        </w:tc>
        <w:tc>
          <w:tcPr>
            <w:tcW w:w="1332" w:type="dxa"/>
            <w:tcBorders>
              <w:top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9.661571*</w:t>
            </w:r>
          </w:p>
        </w:tc>
      </w:tr>
      <w:tr w:rsidR="000D75FB" w:rsidRPr="008764B8" w:rsidTr="0089601E">
        <w:trPr>
          <w:trHeight w:val="288"/>
        </w:trPr>
        <w:tc>
          <w:tcPr>
            <w:tcW w:w="2255" w:type="dxa"/>
            <w:shd w:val="clear" w:color="auto" w:fill="auto"/>
            <w:noWrap/>
            <w:vAlign w:val="center"/>
            <w:hideMark/>
          </w:tcPr>
          <w:p w:rsidR="000D75FB" w:rsidRPr="008764B8" w:rsidRDefault="000D75FB" w:rsidP="0089601E">
            <w:pPr>
              <w:spacing w:line="240" w:lineRule="auto"/>
              <w:rPr>
                <w:rFonts w:eastAsia="Times New Roman"/>
                <w:color w:val="000000"/>
                <w:sz w:val="20"/>
                <w:szCs w:val="20"/>
              </w:rPr>
            </w:pPr>
            <w:r w:rsidRPr="008764B8">
              <w:rPr>
                <w:rFonts w:eastAsia="Times New Roman"/>
                <w:color w:val="000000"/>
                <w:sz w:val="20"/>
                <w:szCs w:val="20"/>
              </w:rPr>
              <w:t>HANWHALIFE</w:t>
            </w:r>
          </w:p>
        </w:tc>
        <w:tc>
          <w:tcPr>
            <w:tcW w:w="1345"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4.259112***</w:t>
            </w:r>
          </w:p>
        </w:tc>
        <w:tc>
          <w:tcPr>
            <w:tcW w:w="1350"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2.648061**</w:t>
            </w:r>
          </w:p>
        </w:tc>
        <w:tc>
          <w:tcPr>
            <w:tcW w:w="1350" w:type="dxa"/>
            <w:gridSpan w:val="3"/>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4.831154***</w:t>
            </w:r>
          </w:p>
        </w:tc>
        <w:tc>
          <w:tcPr>
            <w:tcW w:w="1365" w:type="dxa"/>
            <w:gridSpan w:val="2"/>
            <w:tcBorders>
              <w:right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3.19802***</w:t>
            </w:r>
          </w:p>
        </w:tc>
        <w:tc>
          <w:tcPr>
            <w:tcW w:w="1281" w:type="dxa"/>
            <w:tcBorders>
              <w:top w:val="nil"/>
              <w:left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27.61024***</w:t>
            </w:r>
          </w:p>
        </w:tc>
        <w:tc>
          <w:tcPr>
            <w:tcW w:w="1332" w:type="dxa"/>
            <w:tcBorders>
              <w:top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10.86202*</w:t>
            </w:r>
          </w:p>
        </w:tc>
      </w:tr>
      <w:tr w:rsidR="000D75FB" w:rsidRPr="008764B8" w:rsidTr="0089601E">
        <w:trPr>
          <w:trHeight w:val="288"/>
        </w:trPr>
        <w:tc>
          <w:tcPr>
            <w:tcW w:w="2255" w:type="dxa"/>
            <w:shd w:val="clear" w:color="auto" w:fill="auto"/>
            <w:noWrap/>
            <w:vAlign w:val="center"/>
            <w:hideMark/>
          </w:tcPr>
          <w:p w:rsidR="000D75FB" w:rsidRPr="008764B8" w:rsidRDefault="000D75FB" w:rsidP="0089601E">
            <w:pPr>
              <w:spacing w:line="240" w:lineRule="auto"/>
              <w:rPr>
                <w:rFonts w:eastAsia="Times New Roman"/>
                <w:color w:val="000000"/>
                <w:sz w:val="20"/>
                <w:szCs w:val="20"/>
              </w:rPr>
            </w:pPr>
            <w:r w:rsidRPr="008764B8">
              <w:rPr>
                <w:rFonts w:eastAsia="Times New Roman"/>
                <w:color w:val="000000"/>
                <w:sz w:val="20"/>
                <w:szCs w:val="20"/>
              </w:rPr>
              <w:t>HOTELSHILLA</w:t>
            </w:r>
          </w:p>
        </w:tc>
        <w:tc>
          <w:tcPr>
            <w:tcW w:w="1345"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1.573146</w:t>
            </w:r>
          </w:p>
        </w:tc>
        <w:tc>
          <w:tcPr>
            <w:tcW w:w="1350"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2.336372*</w:t>
            </w:r>
          </w:p>
        </w:tc>
        <w:tc>
          <w:tcPr>
            <w:tcW w:w="1350" w:type="dxa"/>
            <w:gridSpan w:val="3"/>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1.907031</w:t>
            </w:r>
          </w:p>
        </w:tc>
        <w:tc>
          <w:tcPr>
            <w:tcW w:w="1365" w:type="dxa"/>
            <w:gridSpan w:val="2"/>
            <w:tcBorders>
              <w:right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2.238132</w:t>
            </w:r>
          </w:p>
        </w:tc>
        <w:tc>
          <w:tcPr>
            <w:tcW w:w="1281" w:type="dxa"/>
            <w:tcBorders>
              <w:top w:val="nil"/>
              <w:left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10.79997*</w:t>
            </w:r>
          </w:p>
        </w:tc>
        <w:tc>
          <w:tcPr>
            <w:tcW w:w="1332" w:type="dxa"/>
            <w:tcBorders>
              <w:top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9.961223*</w:t>
            </w:r>
          </w:p>
        </w:tc>
      </w:tr>
      <w:tr w:rsidR="000D75FB" w:rsidRPr="008764B8" w:rsidTr="0089601E">
        <w:trPr>
          <w:trHeight w:val="288"/>
        </w:trPr>
        <w:tc>
          <w:tcPr>
            <w:tcW w:w="2255" w:type="dxa"/>
            <w:shd w:val="clear" w:color="auto" w:fill="auto"/>
            <w:noWrap/>
            <w:vAlign w:val="center"/>
            <w:hideMark/>
          </w:tcPr>
          <w:p w:rsidR="000D75FB" w:rsidRPr="008764B8" w:rsidRDefault="000D75FB" w:rsidP="0089601E">
            <w:pPr>
              <w:spacing w:line="240" w:lineRule="auto"/>
              <w:rPr>
                <w:rFonts w:eastAsia="Times New Roman"/>
                <w:color w:val="000000"/>
                <w:sz w:val="20"/>
                <w:szCs w:val="20"/>
              </w:rPr>
            </w:pPr>
            <w:r w:rsidRPr="008764B8">
              <w:rPr>
                <w:rFonts w:eastAsia="Times New Roman"/>
                <w:color w:val="000000"/>
                <w:sz w:val="20"/>
                <w:szCs w:val="20"/>
              </w:rPr>
              <w:t>HYOSUNG</w:t>
            </w:r>
          </w:p>
        </w:tc>
        <w:tc>
          <w:tcPr>
            <w:tcW w:w="1345"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1.8139</w:t>
            </w:r>
          </w:p>
        </w:tc>
        <w:tc>
          <w:tcPr>
            <w:tcW w:w="1350"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3.002945**</w:t>
            </w:r>
          </w:p>
        </w:tc>
        <w:tc>
          <w:tcPr>
            <w:tcW w:w="1350" w:type="dxa"/>
            <w:gridSpan w:val="3"/>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2.163361</w:t>
            </w:r>
          </w:p>
        </w:tc>
        <w:tc>
          <w:tcPr>
            <w:tcW w:w="1365" w:type="dxa"/>
            <w:gridSpan w:val="2"/>
            <w:tcBorders>
              <w:right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3.479095***</w:t>
            </w:r>
          </w:p>
        </w:tc>
        <w:tc>
          <w:tcPr>
            <w:tcW w:w="1281" w:type="dxa"/>
            <w:tcBorders>
              <w:top w:val="nil"/>
              <w:left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10.01349*</w:t>
            </w:r>
          </w:p>
        </w:tc>
        <w:tc>
          <w:tcPr>
            <w:tcW w:w="1332" w:type="dxa"/>
            <w:tcBorders>
              <w:top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14.19565**</w:t>
            </w:r>
          </w:p>
        </w:tc>
      </w:tr>
      <w:tr w:rsidR="000D75FB" w:rsidRPr="008764B8" w:rsidTr="0089601E">
        <w:trPr>
          <w:trHeight w:val="288"/>
        </w:trPr>
        <w:tc>
          <w:tcPr>
            <w:tcW w:w="2255" w:type="dxa"/>
            <w:shd w:val="clear" w:color="auto" w:fill="auto"/>
            <w:noWrap/>
            <w:vAlign w:val="center"/>
            <w:hideMark/>
          </w:tcPr>
          <w:p w:rsidR="000D75FB" w:rsidRPr="008764B8" w:rsidRDefault="000D75FB" w:rsidP="0089601E">
            <w:pPr>
              <w:spacing w:line="240" w:lineRule="auto"/>
              <w:rPr>
                <w:rFonts w:eastAsia="Times New Roman"/>
                <w:color w:val="000000"/>
                <w:sz w:val="20"/>
                <w:szCs w:val="20"/>
              </w:rPr>
            </w:pPr>
            <w:r w:rsidRPr="008764B8">
              <w:rPr>
                <w:rFonts w:eastAsia="Times New Roman"/>
                <w:color w:val="000000"/>
                <w:sz w:val="20"/>
                <w:szCs w:val="20"/>
              </w:rPr>
              <w:t>HYUNDAIELEVATOR</w:t>
            </w:r>
          </w:p>
        </w:tc>
        <w:tc>
          <w:tcPr>
            <w:tcW w:w="1345"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2.463976*</w:t>
            </w:r>
          </w:p>
        </w:tc>
        <w:tc>
          <w:tcPr>
            <w:tcW w:w="1350"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2.092203</w:t>
            </w:r>
          </w:p>
        </w:tc>
        <w:tc>
          <w:tcPr>
            <w:tcW w:w="1350" w:type="dxa"/>
            <w:gridSpan w:val="3"/>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3.771594***</w:t>
            </w:r>
          </w:p>
        </w:tc>
        <w:tc>
          <w:tcPr>
            <w:tcW w:w="1365" w:type="dxa"/>
            <w:gridSpan w:val="2"/>
            <w:tcBorders>
              <w:right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2.422467*</w:t>
            </w:r>
          </w:p>
        </w:tc>
        <w:tc>
          <w:tcPr>
            <w:tcW w:w="1281" w:type="dxa"/>
            <w:tcBorders>
              <w:top w:val="nil"/>
              <w:left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20.68373***</w:t>
            </w:r>
          </w:p>
        </w:tc>
        <w:tc>
          <w:tcPr>
            <w:tcW w:w="1332" w:type="dxa"/>
            <w:tcBorders>
              <w:top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16.40827***</w:t>
            </w:r>
          </w:p>
        </w:tc>
      </w:tr>
      <w:tr w:rsidR="000D75FB" w:rsidRPr="008764B8" w:rsidTr="0089601E">
        <w:trPr>
          <w:trHeight w:val="288"/>
        </w:trPr>
        <w:tc>
          <w:tcPr>
            <w:tcW w:w="2255" w:type="dxa"/>
            <w:shd w:val="clear" w:color="auto" w:fill="auto"/>
            <w:noWrap/>
            <w:vAlign w:val="center"/>
            <w:hideMark/>
          </w:tcPr>
          <w:p w:rsidR="000D75FB" w:rsidRPr="008764B8" w:rsidRDefault="000D75FB" w:rsidP="0089601E">
            <w:pPr>
              <w:spacing w:line="240" w:lineRule="auto"/>
              <w:rPr>
                <w:rFonts w:eastAsia="Times New Roman"/>
                <w:color w:val="000000"/>
                <w:sz w:val="20"/>
                <w:szCs w:val="20"/>
              </w:rPr>
            </w:pPr>
            <w:r w:rsidRPr="008764B8">
              <w:rPr>
                <w:rFonts w:eastAsia="Times New Roman"/>
                <w:color w:val="000000"/>
                <w:sz w:val="20"/>
                <w:szCs w:val="20"/>
              </w:rPr>
              <w:t>HYUNDAIENGCON</w:t>
            </w:r>
          </w:p>
        </w:tc>
        <w:tc>
          <w:tcPr>
            <w:tcW w:w="1345"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0.717199</w:t>
            </w:r>
          </w:p>
        </w:tc>
        <w:tc>
          <w:tcPr>
            <w:tcW w:w="1350"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1.144545</w:t>
            </w:r>
          </w:p>
        </w:tc>
        <w:tc>
          <w:tcPr>
            <w:tcW w:w="1350" w:type="dxa"/>
            <w:gridSpan w:val="3"/>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0.561167</w:t>
            </w:r>
          </w:p>
        </w:tc>
        <w:tc>
          <w:tcPr>
            <w:tcW w:w="1365" w:type="dxa"/>
            <w:gridSpan w:val="2"/>
            <w:tcBorders>
              <w:right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1.399212</w:t>
            </w:r>
          </w:p>
        </w:tc>
        <w:tc>
          <w:tcPr>
            <w:tcW w:w="1281" w:type="dxa"/>
            <w:tcBorders>
              <w:top w:val="nil"/>
              <w:left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1.926149</w:t>
            </w:r>
          </w:p>
        </w:tc>
        <w:tc>
          <w:tcPr>
            <w:tcW w:w="1332" w:type="dxa"/>
            <w:tcBorders>
              <w:top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3.84586</w:t>
            </w:r>
          </w:p>
        </w:tc>
      </w:tr>
      <w:tr w:rsidR="000D75FB" w:rsidRPr="008764B8" w:rsidTr="0089601E">
        <w:trPr>
          <w:trHeight w:val="288"/>
        </w:trPr>
        <w:tc>
          <w:tcPr>
            <w:tcW w:w="2255" w:type="dxa"/>
            <w:shd w:val="clear" w:color="auto" w:fill="auto"/>
            <w:noWrap/>
            <w:vAlign w:val="center"/>
            <w:hideMark/>
          </w:tcPr>
          <w:p w:rsidR="000D75FB" w:rsidRPr="008764B8" w:rsidRDefault="000D75FB" w:rsidP="0089601E">
            <w:pPr>
              <w:spacing w:line="240" w:lineRule="auto"/>
              <w:rPr>
                <w:rFonts w:eastAsia="Times New Roman"/>
                <w:color w:val="000000"/>
                <w:sz w:val="20"/>
                <w:szCs w:val="20"/>
              </w:rPr>
            </w:pPr>
            <w:r w:rsidRPr="008764B8">
              <w:rPr>
                <w:rFonts w:eastAsia="Times New Roman"/>
                <w:color w:val="000000"/>
                <w:sz w:val="20"/>
                <w:szCs w:val="20"/>
              </w:rPr>
              <w:t>HYUNDAIGLOVIS</w:t>
            </w:r>
          </w:p>
        </w:tc>
        <w:tc>
          <w:tcPr>
            <w:tcW w:w="1345"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2.203864</w:t>
            </w:r>
          </w:p>
        </w:tc>
        <w:tc>
          <w:tcPr>
            <w:tcW w:w="1350"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2.165131</w:t>
            </w:r>
          </w:p>
        </w:tc>
        <w:tc>
          <w:tcPr>
            <w:tcW w:w="1350" w:type="dxa"/>
            <w:gridSpan w:val="3"/>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2.606913**</w:t>
            </w:r>
          </w:p>
        </w:tc>
        <w:tc>
          <w:tcPr>
            <w:tcW w:w="1365" w:type="dxa"/>
            <w:gridSpan w:val="2"/>
            <w:tcBorders>
              <w:right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2.434932*</w:t>
            </w:r>
          </w:p>
        </w:tc>
        <w:tc>
          <w:tcPr>
            <w:tcW w:w="1281" w:type="dxa"/>
            <w:tcBorders>
              <w:top w:val="nil"/>
              <w:left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10.67691*</w:t>
            </w:r>
          </w:p>
        </w:tc>
        <w:tc>
          <w:tcPr>
            <w:tcW w:w="1332" w:type="dxa"/>
            <w:tcBorders>
              <w:top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8.966991</w:t>
            </w:r>
          </w:p>
        </w:tc>
      </w:tr>
      <w:tr w:rsidR="000D75FB" w:rsidRPr="008764B8" w:rsidTr="0089601E">
        <w:trPr>
          <w:trHeight w:val="288"/>
        </w:trPr>
        <w:tc>
          <w:tcPr>
            <w:tcW w:w="2255" w:type="dxa"/>
            <w:shd w:val="clear" w:color="auto" w:fill="auto"/>
            <w:noWrap/>
            <w:vAlign w:val="center"/>
            <w:hideMark/>
          </w:tcPr>
          <w:p w:rsidR="000D75FB" w:rsidRPr="008764B8" w:rsidRDefault="000D75FB" w:rsidP="0089601E">
            <w:pPr>
              <w:spacing w:line="240" w:lineRule="auto"/>
              <w:rPr>
                <w:rFonts w:eastAsia="Times New Roman"/>
                <w:color w:val="000000"/>
                <w:sz w:val="20"/>
                <w:szCs w:val="20"/>
              </w:rPr>
            </w:pPr>
            <w:r w:rsidRPr="008764B8">
              <w:rPr>
                <w:rFonts w:eastAsia="Times New Roman"/>
                <w:color w:val="000000"/>
                <w:sz w:val="20"/>
                <w:szCs w:val="20"/>
              </w:rPr>
              <w:t>HYUNDAIMOBIS</w:t>
            </w:r>
          </w:p>
        </w:tc>
        <w:tc>
          <w:tcPr>
            <w:tcW w:w="1345"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2.313648*</w:t>
            </w:r>
          </w:p>
        </w:tc>
        <w:tc>
          <w:tcPr>
            <w:tcW w:w="1350"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1.071227</w:t>
            </w:r>
          </w:p>
        </w:tc>
        <w:tc>
          <w:tcPr>
            <w:tcW w:w="1350" w:type="dxa"/>
            <w:gridSpan w:val="3"/>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2.525827*</w:t>
            </w:r>
          </w:p>
        </w:tc>
        <w:tc>
          <w:tcPr>
            <w:tcW w:w="1365" w:type="dxa"/>
            <w:gridSpan w:val="2"/>
            <w:tcBorders>
              <w:right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1.23627</w:t>
            </w:r>
          </w:p>
        </w:tc>
        <w:tc>
          <w:tcPr>
            <w:tcW w:w="1281" w:type="dxa"/>
            <w:tcBorders>
              <w:top w:val="nil"/>
              <w:left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10.57079*</w:t>
            </w:r>
          </w:p>
        </w:tc>
        <w:tc>
          <w:tcPr>
            <w:tcW w:w="1332" w:type="dxa"/>
            <w:tcBorders>
              <w:top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4.604662</w:t>
            </w:r>
          </w:p>
        </w:tc>
      </w:tr>
      <w:tr w:rsidR="000D75FB" w:rsidRPr="008764B8" w:rsidTr="0089601E">
        <w:trPr>
          <w:trHeight w:val="288"/>
        </w:trPr>
        <w:tc>
          <w:tcPr>
            <w:tcW w:w="2255" w:type="dxa"/>
            <w:shd w:val="clear" w:color="auto" w:fill="auto"/>
            <w:noWrap/>
            <w:vAlign w:val="center"/>
            <w:hideMark/>
          </w:tcPr>
          <w:p w:rsidR="000D75FB" w:rsidRPr="008764B8" w:rsidRDefault="000D75FB" w:rsidP="0089601E">
            <w:pPr>
              <w:spacing w:line="240" w:lineRule="auto"/>
              <w:rPr>
                <w:rFonts w:eastAsia="Times New Roman"/>
                <w:color w:val="000000"/>
                <w:sz w:val="20"/>
                <w:szCs w:val="20"/>
              </w:rPr>
            </w:pPr>
            <w:r w:rsidRPr="008764B8">
              <w:rPr>
                <w:rFonts w:eastAsia="Times New Roman"/>
                <w:color w:val="000000"/>
                <w:sz w:val="20"/>
                <w:szCs w:val="20"/>
              </w:rPr>
              <w:t>HYUNDAIMOTOR</w:t>
            </w:r>
          </w:p>
        </w:tc>
        <w:tc>
          <w:tcPr>
            <w:tcW w:w="1345"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2.087575</w:t>
            </w:r>
          </w:p>
        </w:tc>
        <w:tc>
          <w:tcPr>
            <w:tcW w:w="1350"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1.152455</w:t>
            </w:r>
          </w:p>
        </w:tc>
        <w:tc>
          <w:tcPr>
            <w:tcW w:w="1350" w:type="dxa"/>
            <w:gridSpan w:val="3"/>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2.124651</w:t>
            </w:r>
          </w:p>
        </w:tc>
        <w:tc>
          <w:tcPr>
            <w:tcW w:w="1365" w:type="dxa"/>
            <w:gridSpan w:val="2"/>
            <w:tcBorders>
              <w:right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1.411901</w:t>
            </w:r>
          </w:p>
        </w:tc>
        <w:tc>
          <w:tcPr>
            <w:tcW w:w="1281" w:type="dxa"/>
            <w:tcBorders>
              <w:top w:val="nil"/>
              <w:left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12.46144**</w:t>
            </w:r>
          </w:p>
        </w:tc>
        <w:tc>
          <w:tcPr>
            <w:tcW w:w="1332" w:type="dxa"/>
            <w:tcBorders>
              <w:top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5.488485</w:t>
            </w:r>
          </w:p>
        </w:tc>
      </w:tr>
      <w:tr w:rsidR="000D75FB" w:rsidRPr="008764B8" w:rsidTr="0089601E">
        <w:trPr>
          <w:trHeight w:val="288"/>
        </w:trPr>
        <w:tc>
          <w:tcPr>
            <w:tcW w:w="2255" w:type="dxa"/>
            <w:shd w:val="clear" w:color="auto" w:fill="auto"/>
            <w:noWrap/>
            <w:vAlign w:val="center"/>
            <w:hideMark/>
          </w:tcPr>
          <w:p w:rsidR="000D75FB" w:rsidRPr="008764B8" w:rsidRDefault="000D75FB" w:rsidP="0089601E">
            <w:pPr>
              <w:spacing w:line="240" w:lineRule="auto"/>
              <w:rPr>
                <w:rFonts w:eastAsia="Times New Roman"/>
                <w:color w:val="000000"/>
                <w:sz w:val="20"/>
                <w:szCs w:val="20"/>
              </w:rPr>
            </w:pPr>
            <w:r w:rsidRPr="008764B8">
              <w:rPr>
                <w:rFonts w:eastAsia="Times New Roman"/>
                <w:color w:val="000000"/>
                <w:sz w:val="20"/>
                <w:szCs w:val="20"/>
              </w:rPr>
              <w:t>HYUNDAISTEEL</w:t>
            </w:r>
          </w:p>
        </w:tc>
        <w:tc>
          <w:tcPr>
            <w:tcW w:w="1345"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0.682776</w:t>
            </w:r>
          </w:p>
        </w:tc>
        <w:tc>
          <w:tcPr>
            <w:tcW w:w="1350"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1.868506</w:t>
            </w:r>
          </w:p>
        </w:tc>
        <w:tc>
          <w:tcPr>
            <w:tcW w:w="1350" w:type="dxa"/>
            <w:gridSpan w:val="3"/>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0.907463</w:t>
            </w:r>
          </w:p>
        </w:tc>
        <w:tc>
          <w:tcPr>
            <w:tcW w:w="1365" w:type="dxa"/>
            <w:gridSpan w:val="2"/>
            <w:tcBorders>
              <w:right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1.873965</w:t>
            </w:r>
          </w:p>
        </w:tc>
        <w:tc>
          <w:tcPr>
            <w:tcW w:w="1281" w:type="dxa"/>
            <w:tcBorders>
              <w:top w:val="nil"/>
              <w:left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2.071319</w:t>
            </w:r>
          </w:p>
        </w:tc>
        <w:tc>
          <w:tcPr>
            <w:tcW w:w="1332" w:type="dxa"/>
            <w:tcBorders>
              <w:top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4.860405</w:t>
            </w:r>
          </w:p>
        </w:tc>
      </w:tr>
      <w:tr w:rsidR="000D75FB" w:rsidRPr="008764B8" w:rsidTr="0089601E">
        <w:trPr>
          <w:trHeight w:val="288"/>
        </w:trPr>
        <w:tc>
          <w:tcPr>
            <w:tcW w:w="2255" w:type="dxa"/>
            <w:shd w:val="clear" w:color="auto" w:fill="auto"/>
            <w:noWrap/>
            <w:vAlign w:val="center"/>
            <w:hideMark/>
          </w:tcPr>
          <w:p w:rsidR="000D75FB" w:rsidRPr="008764B8" w:rsidRDefault="000D75FB" w:rsidP="0089601E">
            <w:pPr>
              <w:spacing w:line="240" w:lineRule="auto"/>
              <w:rPr>
                <w:rFonts w:eastAsia="Times New Roman"/>
                <w:color w:val="000000"/>
                <w:sz w:val="20"/>
                <w:szCs w:val="20"/>
              </w:rPr>
            </w:pPr>
            <w:r w:rsidRPr="008764B8">
              <w:rPr>
                <w:rFonts w:eastAsia="Times New Roman"/>
                <w:color w:val="000000"/>
                <w:sz w:val="20"/>
                <w:szCs w:val="20"/>
              </w:rPr>
              <w:t>HYUNDAISTORE</w:t>
            </w:r>
          </w:p>
        </w:tc>
        <w:tc>
          <w:tcPr>
            <w:tcW w:w="1345"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1.626004</w:t>
            </w:r>
          </w:p>
        </w:tc>
        <w:tc>
          <w:tcPr>
            <w:tcW w:w="1350"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1.682304</w:t>
            </w:r>
          </w:p>
        </w:tc>
        <w:tc>
          <w:tcPr>
            <w:tcW w:w="1350" w:type="dxa"/>
            <w:gridSpan w:val="3"/>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1.942525</w:t>
            </w:r>
          </w:p>
        </w:tc>
        <w:tc>
          <w:tcPr>
            <w:tcW w:w="1365" w:type="dxa"/>
            <w:gridSpan w:val="2"/>
            <w:tcBorders>
              <w:right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1.970486</w:t>
            </w:r>
          </w:p>
        </w:tc>
        <w:tc>
          <w:tcPr>
            <w:tcW w:w="1281" w:type="dxa"/>
            <w:tcBorders>
              <w:top w:val="nil"/>
              <w:left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5.287735</w:t>
            </w:r>
          </w:p>
        </w:tc>
        <w:tc>
          <w:tcPr>
            <w:tcW w:w="1332" w:type="dxa"/>
            <w:tcBorders>
              <w:top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6.097439</w:t>
            </w:r>
          </w:p>
        </w:tc>
      </w:tr>
      <w:tr w:rsidR="000D75FB" w:rsidRPr="008764B8" w:rsidTr="0089601E">
        <w:trPr>
          <w:trHeight w:val="288"/>
        </w:trPr>
        <w:tc>
          <w:tcPr>
            <w:tcW w:w="2255" w:type="dxa"/>
            <w:shd w:val="clear" w:color="auto" w:fill="auto"/>
            <w:noWrap/>
            <w:vAlign w:val="center"/>
            <w:hideMark/>
          </w:tcPr>
          <w:p w:rsidR="000D75FB" w:rsidRPr="008764B8" w:rsidRDefault="000D75FB" w:rsidP="0089601E">
            <w:pPr>
              <w:spacing w:line="240" w:lineRule="auto"/>
              <w:rPr>
                <w:rFonts w:eastAsia="Times New Roman"/>
                <w:color w:val="000000"/>
                <w:sz w:val="20"/>
                <w:szCs w:val="20"/>
              </w:rPr>
            </w:pPr>
            <w:r w:rsidRPr="008764B8">
              <w:rPr>
                <w:rFonts w:eastAsia="Times New Roman"/>
                <w:color w:val="000000"/>
                <w:sz w:val="20"/>
                <w:szCs w:val="20"/>
              </w:rPr>
              <w:t>KAKAO</w:t>
            </w:r>
          </w:p>
        </w:tc>
        <w:tc>
          <w:tcPr>
            <w:tcW w:w="1345"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1.060967</w:t>
            </w:r>
          </w:p>
        </w:tc>
        <w:tc>
          <w:tcPr>
            <w:tcW w:w="1350"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1.264343</w:t>
            </w:r>
          </w:p>
        </w:tc>
        <w:tc>
          <w:tcPr>
            <w:tcW w:w="1350" w:type="dxa"/>
            <w:gridSpan w:val="3"/>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1.691145</w:t>
            </w:r>
          </w:p>
        </w:tc>
        <w:tc>
          <w:tcPr>
            <w:tcW w:w="1365" w:type="dxa"/>
            <w:gridSpan w:val="2"/>
            <w:tcBorders>
              <w:right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1.361967</w:t>
            </w:r>
          </w:p>
        </w:tc>
        <w:tc>
          <w:tcPr>
            <w:tcW w:w="1281" w:type="dxa"/>
            <w:tcBorders>
              <w:top w:val="nil"/>
              <w:left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7.611878</w:t>
            </w:r>
          </w:p>
        </w:tc>
        <w:tc>
          <w:tcPr>
            <w:tcW w:w="1332" w:type="dxa"/>
            <w:tcBorders>
              <w:top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7.74993</w:t>
            </w:r>
          </w:p>
        </w:tc>
      </w:tr>
      <w:tr w:rsidR="000D75FB" w:rsidRPr="008764B8" w:rsidTr="0089601E">
        <w:trPr>
          <w:trHeight w:val="288"/>
        </w:trPr>
        <w:tc>
          <w:tcPr>
            <w:tcW w:w="2255" w:type="dxa"/>
            <w:shd w:val="clear" w:color="auto" w:fill="auto"/>
            <w:noWrap/>
            <w:vAlign w:val="center"/>
            <w:hideMark/>
          </w:tcPr>
          <w:p w:rsidR="000D75FB" w:rsidRPr="008764B8" w:rsidRDefault="000D75FB" w:rsidP="0089601E">
            <w:pPr>
              <w:spacing w:line="240" w:lineRule="auto"/>
              <w:rPr>
                <w:rFonts w:eastAsia="Times New Roman"/>
                <w:color w:val="000000"/>
                <w:sz w:val="20"/>
                <w:szCs w:val="20"/>
              </w:rPr>
            </w:pPr>
            <w:r w:rsidRPr="008764B8">
              <w:rPr>
                <w:rFonts w:eastAsia="Times New Roman"/>
                <w:color w:val="000000"/>
                <w:sz w:val="20"/>
                <w:szCs w:val="20"/>
              </w:rPr>
              <w:t>KAL</w:t>
            </w:r>
          </w:p>
        </w:tc>
        <w:tc>
          <w:tcPr>
            <w:tcW w:w="1345"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0.692759</w:t>
            </w:r>
          </w:p>
        </w:tc>
        <w:tc>
          <w:tcPr>
            <w:tcW w:w="1350"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1.055248</w:t>
            </w:r>
          </w:p>
        </w:tc>
        <w:tc>
          <w:tcPr>
            <w:tcW w:w="1350" w:type="dxa"/>
            <w:gridSpan w:val="3"/>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0.777423</w:t>
            </w:r>
          </w:p>
        </w:tc>
        <w:tc>
          <w:tcPr>
            <w:tcW w:w="1365" w:type="dxa"/>
            <w:gridSpan w:val="2"/>
            <w:tcBorders>
              <w:right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1.32823</w:t>
            </w:r>
          </w:p>
        </w:tc>
        <w:tc>
          <w:tcPr>
            <w:tcW w:w="1281" w:type="dxa"/>
            <w:tcBorders>
              <w:top w:val="nil"/>
              <w:left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3.041238</w:t>
            </w:r>
          </w:p>
        </w:tc>
        <w:tc>
          <w:tcPr>
            <w:tcW w:w="1332" w:type="dxa"/>
            <w:tcBorders>
              <w:top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8.90783</w:t>
            </w:r>
          </w:p>
        </w:tc>
      </w:tr>
      <w:tr w:rsidR="000D75FB" w:rsidRPr="008764B8" w:rsidTr="0089601E">
        <w:trPr>
          <w:trHeight w:val="288"/>
        </w:trPr>
        <w:tc>
          <w:tcPr>
            <w:tcW w:w="2255" w:type="dxa"/>
            <w:shd w:val="clear" w:color="auto" w:fill="auto"/>
            <w:noWrap/>
            <w:vAlign w:val="center"/>
            <w:hideMark/>
          </w:tcPr>
          <w:p w:rsidR="000D75FB" w:rsidRPr="008764B8" w:rsidRDefault="000D75FB" w:rsidP="0089601E">
            <w:pPr>
              <w:spacing w:line="240" w:lineRule="auto"/>
              <w:rPr>
                <w:rFonts w:eastAsia="Times New Roman"/>
                <w:color w:val="000000"/>
                <w:sz w:val="20"/>
                <w:szCs w:val="20"/>
              </w:rPr>
            </w:pPr>
            <w:r w:rsidRPr="008764B8">
              <w:rPr>
                <w:rFonts w:eastAsia="Times New Roman"/>
                <w:color w:val="000000"/>
                <w:sz w:val="20"/>
                <w:szCs w:val="20"/>
              </w:rPr>
              <w:t>KANGWONLAND</w:t>
            </w:r>
          </w:p>
        </w:tc>
        <w:tc>
          <w:tcPr>
            <w:tcW w:w="1345"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5.342544***</w:t>
            </w:r>
          </w:p>
        </w:tc>
        <w:tc>
          <w:tcPr>
            <w:tcW w:w="1350"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4.096564***</w:t>
            </w:r>
          </w:p>
        </w:tc>
        <w:tc>
          <w:tcPr>
            <w:tcW w:w="1350" w:type="dxa"/>
            <w:gridSpan w:val="3"/>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6.025009***</w:t>
            </w:r>
          </w:p>
        </w:tc>
        <w:tc>
          <w:tcPr>
            <w:tcW w:w="1365" w:type="dxa"/>
            <w:gridSpan w:val="2"/>
            <w:tcBorders>
              <w:right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4.907403***</w:t>
            </w:r>
          </w:p>
        </w:tc>
        <w:tc>
          <w:tcPr>
            <w:tcW w:w="1281" w:type="dxa"/>
            <w:tcBorders>
              <w:top w:val="nil"/>
              <w:left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36.98488***</w:t>
            </w:r>
          </w:p>
        </w:tc>
        <w:tc>
          <w:tcPr>
            <w:tcW w:w="1332" w:type="dxa"/>
            <w:tcBorders>
              <w:top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25.43356***</w:t>
            </w:r>
          </w:p>
        </w:tc>
      </w:tr>
      <w:tr w:rsidR="000D75FB" w:rsidRPr="008764B8" w:rsidTr="0089601E">
        <w:trPr>
          <w:trHeight w:val="288"/>
        </w:trPr>
        <w:tc>
          <w:tcPr>
            <w:tcW w:w="2255" w:type="dxa"/>
            <w:shd w:val="clear" w:color="auto" w:fill="auto"/>
            <w:noWrap/>
            <w:vAlign w:val="center"/>
            <w:hideMark/>
          </w:tcPr>
          <w:p w:rsidR="000D75FB" w:rsidRPr="008764B8" w:rsidRDefault="000D75FB" w:rsidP="0089601E">
            <w:pPr>
              <w:spacing w:line="240" w:lineRule="auto"/>
              <w:rPr>
                <w:rFonts w:eastAsia="Times New Roman"/>
                <w:color w:val="000000"/>
                <w:sz w:val="20"/>
                <w:szCs w:val="20"/>
              </w:rPr>
            </w:pPr>
            <w:r w:rsidRPr="008764B8">
              <w:rPr>
                <w:rFonts w:eastAsia="Times New Roman"/>
                <w:color w:val="000000"/>
                <w:sz w:val="20"/>
                <w:szCs w:val="20"/>
              </w:rPr>
              <w:t>KBFIN</w:t>
            </w:r>
          </w:p>
        </w:tc>
        <w:tc>
          <w:tcPr>
            <w:tcW w:w="1345"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0.893272</w:t>
            </w:r>
          </w:p>
        </w:tc>
        <w:tc>
          <w:tcPr>
            <w:tcW w:w="1350"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1.531725</w:t>
            </w:r>
          </w:p>
        </w:tc>
        <w:tc>
          <w:tcPr>
            <w:tcW w:w="1350" w:type="dxa"/>
            <w:gridSpan w:val="3"/>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1.09417</w:t>
            </w:r>
          </w:p>
        </w:tc>
        <w:tc>
          <w:tcPr>
            <w:tcW w:w="1365" w:type="dxa"/>
            <w:gridSpan w:val="2"/>
            <w:tcBorders>
              <w:right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1.724666</w:t>
            </w:r>
          </w:p>
        </w:tc>
        <w:tc>
          <w:tcPr>
            <w:tcW w:w="1281" w:type="dxa"/>
            <w:tcBorders>
              <w:top w:val="nil"/>
              <w:left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6.929764</w:t>
            </w:r>
          </w:p>
        </w:tc>
        <w:tc>
          <w:tcPr>
            <w:tcW w:w="1332" w:type="dxa"/>
            <w:tcBorders>
              <w:top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6.658761</w:t>
            </w:r>
          </w:p>
        </w:tc>
      </w:tr>
      <w:tr w:rsidR="000D75FB" w:rsidRPr="008764B8" w:rsidTr="0089601E">
        <w:trPr>
          <w:trHeight w:val="288"/>
        </w:trPr>
        <w:tc>
          <w:tcPr>
            <w:tcW w:w="2255" w:type="dxa"/>
            <w:shd w:val="clear" w:color="auto" w:fill="auto"/>
            <w:noWrap/>
            <w:vAlign w:val="center"/>
            <w:hideMark/>
          </w:tcPr>
          <w:p w:rsidR="000D75FB" w:rsidRPr="008764B8" w:rsidRDefault="000D75FB" w:rsidP="0089601E">
            <w:pPr>
              <w:spacing w:line="240" w:lineRule="auto"/>
              <w:rPr>
                <w:rFonts w:eastAsia="Times New Roman"/>
                <w:color w:val="000000"/>
                <w:sz w:val="20"/>
                <w:szCs w:val="20"/>
              </w:rPr>
            </w:pPr>
            <w:r w:rsidRPr="008764B8">
              <w:rPr>
                <w:rFonts w:eastAsia="Times New Roman"/>
                <w:color w:val="000000"/>
                <w:sz w:val="20"/>
                <w:szCs w:val="20"/>
              </w:rPr>
              <w:t>KEPCO</w:t>
            </w:r>
          </w:p>
        </w:tc>
        <w:tc>
          <w:tcPr>
            <w:tcW w:w="1345"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1.242672</w:t>
            </w:r>
          </w:p>
        </w:tc>
        <w:tc>
          <w:tcPr>
            <w:tcW w:w="1350"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1.006188</w:t>
            </w:r>
          </w:p>
        </w:tc>
        <w:tc>
          <w:tcPr>
            <w:tcW w:w="1350" w:type="dxa"/>
            <w:gridSpan w:val="3"/>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1.472569</w:t>
            </w:r>
          </w:p>
        </w:tc>
        <w:tc>
          <w:tcPr>
            <w:tcW w:w="1365" w:type="dxa"/>
            <w:gridSpan w:val="2"/>
            <w:tcBorders>
              <w:right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1.248996</w:t>
            </w:r>
          </w:p>
        </w:tc>
        <w:tc>
          <w:tcPr>
            <w:tcW w:w="1281" w:type="dxa"/>
            <w:tcBorders>
              <w:top w:val="nil"/>
              <w:left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4.433857</w:t>
            </w:r>
          </w:p>
        </w:tc>
        <w:tc>
          <w:tcPr>
            <w:tcW w:w="1332" w:type="dxa"/>
            <w:tcBorders>
              <w:top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4.28597</w:t>
            </w:r>
          </w:p>
        </w:tc>
      </w:tr>
      <w:tr w:rsidR="000D75FB" w:rsidRPr="008764B8" w:rsidTr="0089601E">
        <w:trPr>
          <w:trHeight w:val="288"/>
        </w:trPr>
        <w:tc>
          <w:tcPr>
            <w:tcW w:w="2255" w:type="dxa"/>
            <w:shd w:val="clear" w:color="auto" w:fill="auto"/>
            <w:noWrap/>
            <w:vAlign w:val="center"/>
            <w:hideMark/>
          </w:tcPr>
          <w:p w:rsidR="000D75FB" w:rsidRPr="008764B8" w:rsidRDefault="000D75FB" w:rsidP="0089601E">
            <w:pPr>
              <w:spacing w:line="240" w:lineRule="auto"/>
              <w:rPr>
                <w:rFonts w:eastAsia="Times New Roman"/>
                <w:color w:val="000000"/>
                <w:sz w:val="20"/>
                <w:szCs w:val="20"/>
              </w:rPr>
            </w:pPr>
            <w:r w:rsidRPr="008764B8">
              <w:rPr>
                <w:rFonts w:eastAsia="Times New Roman"/>
                <w:color w:val="000000"/>
                <w:sz w:val="20"/>
                <w:szCs w:val="20"/>
              </w:rPr>
              <w:t>KIAMOTORS</w:t>
            </w:r>
          </w:p>
        </w:tc>
        <w:tc>
          <w:tcPr>
            <w:tcW w:w="1345"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1.100244</w:t>
            </w:r>
          </w:p>
        </w:tc>
        <w:tc>
          <w:tcPr>
            <w:tcW w:w="1350"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2.301497</w:t>
            </w:r>
          </w:p>
        </w:tc>
        <w:tc>
          <w:tcPr>
            <w:tcW w:w="1350" w:type="dxa"/>
            <w:gridSpan w:val="3"/>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1.257512</w:t>
            </w:r>
          </w:p>
        </w:tc>
        <w:tc>
          <w:tcPr>
            <w:tcW w:w="1365" w:type="dxa"/>
            <w:gridSpan w:val="2"/>
            <w:tcBorders>
              <w:right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2.402959*</w:t>
            </w:r>
          </w:p>
        </w:tc>
        <w:tc>
          <w:tcPr>
            <w:tcW w:w="1281" w:type="dxa"/>
            <w:tcBorders>
              <w:top w:val="nil"/>
              <w:left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3.812318</w:t>
            </w:r>
          </w:p>
        </w:tc>
        <w:tc>
          <w:tcPr>
            <w:tcW w:w="1332" w:type="dxa"/>
            <w:tcBorders>
              <w:top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9.03386</w:t>
            </w:r>
          </w:p>
        </w:tc>
      </w:tr>
      <w:tr w:rsidR="000D75FB" w:rsidRPr="008764B8" w:rsidTr="0089601E">
        <w:trPr>
          <w:trHeight w:val="288"/>
        </w:trPr>
        <w:tc>
          <w:tcPr>
            <w:tcW w:w="2255" w:type="dxa"/>
            <w:shd w:val="clear" w:color="auto" w:fill="auto"/>
            <w:noWrap/>
            <w:vAlign w:val="center"/>
            <w:hideMark/>
          </w:tcPr>
          <w:p w:rsidR="000D75FB" w:rsidRPr="008764B8" w:rsidRDefault="000D75FB" w:rsidP="0089601E">
            <w:pPr>
              <w:spacing w:line="240" w:lineRule="auto"/>
              <w:rPr>
                <w:rFonts w:eastAsia="Times New Roman"/>
                <w:color w:val="000000"/>
                <w:sz w:val="20"/>
                <w:szCs w:val="20"/>
              </w:rPr>
            </w:pPr>
            <w:r w:rsidRPr="008764B8">
              <w:rPr>
                <w:rFonts w:eastAsia="Times New Roman"/>
                <w:color w:val="000000"/>
                <w:sz w:val="20"/>
                <w:szCs w:val="20"/>
              </w:rPr>
              <w:t>KOREAAEROSPACE</w:t>
            </w:r>
          </w:p>
        </w:tc>
        <w:tc>
          <w:tcPr>
            <w:tcW w:w="1345"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2.481467*</w:t>
            </w:r>
          </w:p>
        </w:tc>
        <w:tc>
          <w:tcPr>
            <w:tcW w:w="1350"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0.720739</w:t>
            </w:r>
          </w:p>
        </w:tc>
        <w:tc>
          <w:tcPr>
            <w:tcW w:w="1350" w:type="dxa"/>
            <w:gridSpan w:val="3"/>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2.958371**</w:t>
            </w:r>
          </w:p>
        </w:tc>
        <w:tc>
          <w:tcPr>
            <w:tcW w:w="1365" w:type="dxa"/>
            <w:gridSpan w:val="2"/>
            <w:tcBorders>
              <w:right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1.119777</w:t>
            </w:r>
          </w:p>
        </w:tc>
        <w:tc>
          <w:tcPr>
            <w:tcW w:w="1281" w:type="dxa"/>
            <w:tcBorders>
              <w:top w:val="nil"/>
              <w:left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10.47648*</w:t>
            </w:r>
          </w:p>
        </w:tc>
        <w:tc>
          <w:tcPr>
            <w:tcW w:w="1332" w:type="dxa"/>
            <w:tcBorders>
              <w:top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3.646556</w:t>
            </w:r>
          </w:p>
        </w:tc>
      </w:tr>
      <w:tr w:rsidR="000D75FB" w:rsidRPr="008764B8" w:rsidTr="0089601E">
        <w:trPr>
          <w:trHeight w:val="288"/>
        </w:trPr>
        <w:tc>
          <w:tcPr>
            <w:tcW w:w="2255" w:type="dxa"/>
            <w:shd w:val="clear" w:color="auto" w:fill="auto"/>
            <w:noWrap/>
            <w:vAlign w:val="center"/>
            <w:hideMark/>
          </w:tcPr>
          <w:p w:rsidR="000D75FB" w:rsidRPr="008764B8" w:rsidRDefault="000D75FB" w:rsidP="0089601E">
            <w:pPr>
              <w:spacing w:line="240" w:lineRule="auto"/>
              <w:rPr>
                <w:rFonts w:eastAsia="Times New Roman"/>
                <w:color w:val="000000"/>
                <w:sz w:val="20"/>
                <w:szCs w:val="20"/>
              </w:rPr>
            </w:pPr>
            <w:r w:rsidRPr="008764B8">
              <w:rPr>
                <w:rFonts w:eastAsia="Times New Roman"/>
                <w:color w:val="000000"/>
                <w:sz w:val="20"/>
                <w:szCs w:val="20"/>
              </w:rPr>
              <w:t>KOREAGAS</w:t>
            </w:r>
          </w:p>
        </w:tc>
        <w:tc>
          <w:tcPr>
            <w:tcW w:w="1345"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0.909882</w:t>
            </w:r>
          </w:p>
        </w:tc>
        <w:tc>
          <w:tcPr>
            <w:tcW w:w="1350"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0.87493</w:t>
            </w:r>
          </w:p>
        </w:tc>
        <w:tc>
          <w:tcPr>
            <w:tcW w:w="1350" w:type="dxa"/>
            <w:gridSpan w:val="3"/>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0.944601</w:t>
            </w:r>
          </w:p>
        </w:tc>
        <w:tc>
          <w:tcPr>
            <w:tcW w:w="1365" w:type="dxa"/>
            <w:gridSpan w:val="2"/>
            <w:tcBorders>
              <w:right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1.213744</w:t>
            </w:r>
          </w:p>
        </w:tc>
        <w:tc>
          <w:tcPr>
            <w:tcW w:w="1281" w:type="dxa"/>
            <w:tcBorders>
              <w:top w:val="nil"/>
              <w:left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2.659921</w:t>
            </w:r>
          </w:p>
        </w:tc>
        <w:tc>
          <w:tcPr>
            <w:tcW w:w="1332" w:type="dxa"/>
            <w:tcBorders>
              <w:top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2.971023</w:t>
            </w:r>
          </w:p>
        </w:tc>
      </w:tr>
      <w:tr w:rsidR="000D75FB" w:rsidRPr="008764B8" w:rsidTr="0089601E">
        <w:trPr>
          <w:trHeight w:val="288"/>
        </w:trPr>
        <w:tc>
          <w:tcPr>
            <w:tcW w:w="2255" w:type="dxa"/>
            <w:shd w:val="clear" w:color="auto" w:fill="auto"/>
            <w:noWrap/>
            <w:vAlign w:val="center"/>
            <w:hideMark/>
          </w:tcPr>
          <w:p w:rsidR="000D75FB" w:rsidRPr="008764B8" w:rsidRDefault="000D75FB" w:rsidP="0089601E">
            <w:pPr>
              <w:spacing w:line="240" w:lineRule="auto"/>
              <w:rPr>
                <w:rFonts w:eastAsia="Times New Roman"/>
                <w:color w:val="000000"/>
                <w:sz w:val="20"/>
                <w:szCs w:val="20"/>
              </w:rPr>
            </w:pPr>
            <w:r w:rsidRPr="008764B8">
              <w:rPr>
                <w:rFonts w:eastAsia="Times New Roman"/>
                <w:color w:val="000000"/>
                <w:sz w:val="20"/>
                <w:szCs w:val="20"/>
              </w:rPr>
              <w:t>KOREAZINC</w:t>
            </w:r>
          </w:p>
        </w:tc>
        <w:tc>
          <w:tcPr>
            <w:tcW w:w="1345"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1.493785</w:t>
            </w:r>
          </w:p>
        </w:tc>
        <w:tc>
          <w:tcPr>
            <w:tcW w:w="1350"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1.790442</w:t>
            </w:r>
          </w:p>
        </w:tc>
        <w:tc>
          <w:tcPr>
            <w:tcW w:w="1350" w:type="dxa"/>
            <w:gridSpan w:val="3"/>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1.756351</w:t>
            </w:r>
          </w:p>
        </w:tc>
        <w:tc>
          <w:tcPr>
            <w:tcW w:w="1365" w:type="dxa"/>
            <w:gridSpan w:val="2"/>
            <w:tcBorders>
              <w:right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2.075135</w:t>
            </w:r>
          </w:p>
        </w:tc>
        <w:tc>
          <w:tcPr>
            <w:tcW w:w="1281" w:type="dxa"/>
            <w:tcBorders>
              <w:top w:val="nil"/>
              <w:left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3.762902</w:t>
            </w:r>
          </w:p>
        </w:tc>
        <w:tc>
          <w:tcPr>
            <w:tcW w:w="1332" w:type="dxa"/>
            <w:tcBorders>
              <w:top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6.591293</w:t>
            </w:r>
          </w:p>
        </w:tc>
      </w:tr>
      <w:tr w:rsidR="000D75FB" w:rsidRPr="008764B8" w:rsidTr="0089601E">
        <w:trPr>
          <w:trHeight w:val="288"/>
        </w:trPr>
        <w:tc>
          <w:tcPr>
            <w:tcW w:w="2255" w:type="dxa"/>
            <w:shd w:val="clear" w:color="auto" w:fill="auto"/>
            <w:noWrap/>
            <w:vAlign w:val="center"/>
            <w:hideMark/>
          </w:tcPr>
          <w:p w:rsidR="000D75FB" w:rsidRPr="008764B8" w:rsidRDefault="000D75FB" w:rsidP="0089601E">
            <w:pPr>
              <w:spacing w:line="240" w:lineRule="auto"/>
              <w:rPr>
                <w:rFonts w:eastAsia="Times New Roman"/>
                <w:color w:val="000000"/>
                <w:sz w:val="20"/>
                <w:szCs w:val="20"/>
              </w:rPr>
            </w:pPr>
            <w:r w:rsidRPr="008764B8">
              <w:rPr>
                <w:rFonts w:eastAsia="Times New Roman"/>
                <w:color w:val="000000"/>
                <w:sz w:val="20"/>
                <w:szCs w:val="20"/>
              </w:rPr>
              <w:t>KT</w:t>
            </w:r>
          </w:p>
        </w:tc>
        <w:tc>
          <w:tcPr>
            <w:tcW w:w="1345"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3.115139***</w:t>
            </w:r>
          </w:p>
        </w:tc>
        <w:tc>
          <w:tcPr>
            <w:tcW w:w="1350"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0.617785</w:t>
            </w:r>
          </w:p>
        </w:tc>
        <w:tc>
          <w:tcPr>
            <w:tcW w:w="1350" w:type="dxa"/>
            <w:gridSpan w:val="3"/>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3.334546***</w:t>
            </w:r>
          </w:p>
        </w:tc>
        <w:tc>
          <w:tcPr>
            <w:tcW w:w="1365" w:type="dxa"/>
            <w:gridSpan w:val="2"/>
            <w:tcBorders>
              <w:right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0.760366</w:t>
            </w:r>
          </w:p>
        </w:tc>
        <w:tc>
          <w:tcPr>
            <w:tcW w:w="1281" w:type="dxa"/>
            <w:tcBorders>
              <w:top w:val="nil"/>
              <w:left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18.86552***</w:t>
            </w:r>
          </w:p>
        </w:tc>
        <w:tc>
          <w:tcPr>
            <w:tcW w:w="1332" w:type="dxa"/>
            <w:tcBorders>
              <w:top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3.220231</w:t>
            </w:r>
          </w:p>
        </w:tc>
      </w:tr>
      <w:tr w:rsidR="000D75FB" w:rsidRPr="008764B8" w:rsidTr="0089601E">
        <w:trPr>
          <w:trHeight w:val="288"/>
        </w:trPr>
        <w:tc>
          <w:tcPr>
            <w:tcW w:w="2255" w:type="dxa"/>
            <w:shd w:val="clear" w:color="auto" w:fill="auto"/>
            <w:noWrap/>
            <w:vAlign w:val="center"/>
            <w:hideMark/>
          </w:tcPr>
          <w:p w:rsidR="000D75FB" w:rsidRPr="008764B8" w:rsidRDefault="000D75FB" w:rsidP="0089601E">
            <w:pPr>
              <w:spacing w:line="240" w:lineRule="auto"/>
              <w:rPr>
                <w:rFonts w:eastAsia="Times New Roman"/>
                <w:color w:val="000000"/>
                <w:sz w:val="20"/>
                <w:szCs w:val="20"/>
              </w:rPr>
            </w:pPr>
            <w:r>
              <w:rPr>
                <w:rFonts w:eastAsia="Times New Roman"/>
                <w:color w:val="000000"/>
                <w:sz w:val="20"/>
                <w:szCs w:val="20"/>
              </w:rPr>
              <w:t>KT</w:t>
            </w:r>
            <w:r>
              <w:rPr>
                <w:rFonts w:hint="eastAsia"/>
                <w:color w:val="000000"/>
                <w:sz w:val="20"/>
                <w:szCs w:val="20"/>
              </w:rPr>
              <w:t>&amp;</w:t>
            </w:r>
            <w:r w:rsidRPr="008764B8">
              <w:rPr>
                <w:rFonts w:eastAsia="Times New Roman"/>
                <w:color w:val="000000"/>
                <w:sz w:val="20"/>
                <w:szCs w:val="20"/>
              </w:rPr>
              <w:t>G</w:t>
            </w:r>
          </w:p>
        </w:tc>
        <w:tc>
          <w:tcPr>
            <w:tcW w:w="1345"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3.070249**</w:t>
            </w:r>
          </w:p>
        </w:tc>
        <w:tc>
          <w:tcPr>
            <w:tcW w:w="1350"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3.396537***</w:t>
            </w:r>
          </w:p>
        </w:tc>
        <w:tc>
          <w:tcPr>
            <w:tcW w:w="1350" w:type="dxa"/>
            <w:gridSpan w:val="3"/>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3.586073***</w:t>
            </w:r>
          </w:p>
        </w:tc>
        <w:tc>
          <w:tcPr>
            <w:tcW w:w="1365" w:type="dxa"/>
            <w:gridSpan w:val="2"/>
            <w:tcBorders>
              <w:right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3.821462***</w:t>
            </w:r>
          </w:p>
        </w:tc>
        <w:tc>
          <w:tcPr>
            <w:tcW w:w="1281" w:type="dxa"/>
            <w:tcBorders>
              <w:top w:val="nil"/>
              <w:left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22.9986***</w:t>
            </w:r>
          </w:p>
        </w:tc>
        <w:tc>
          <w:tcPr>
            <w:tcW w:w="1332" w:type="dxa"/>
            <w:tcBorders>
              <w:top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16.3575***</w:t>
            </w:r>
          </w:p>
        </w:tc>
      </w:tr>
      <w:tr w:rsidR="000D75FB" w:rsidRPr="008764B8" w:rsidTr="0089601E">
        <w:trPr>
          <w:trHeight w:val="288"/>
        </w:trPr>
        <w:tc>
          <w:tcPr>
            <w:tcW w:w="2255" w:type="dxa"/>
            <w:shd w:val="clear" w:color="auto" w:fill="auto"/>
            <w:noWrap/>
            <w:vAlign w:val="center"/>
            <w:hideMark/>
          </w:tcPr>
          <w:p w:rsidR="000D75FB" w:rsidRPr="008764B8" w:rsidRDefault="000D75FB" w:rsidP="0089601E">
            <w:pPr>
              <w:spacing w:line="240" w:lineRule="auto"/>
              <w:rPr>
                <w:color w:val="000000"/>
                <w:sz w:val="20"/>
                <w:szCs w:val="20"/>
              </w:rPr>
            </w:pPr>
            <w:r>
              <w:rPr>
                <w:rFonts w:eastAsia="Times New Roman"/>
                <w:color w:val="000000"/>
                <w:sz w:val="20"/>
                <w:szCs w:val="20"/>
              </w:rPr>
              <w:t>LFCORP</w:t>
            </w:r>
          </w:p>
        </w:tc>
        <w:tc>
          <w:tcPr>
            <w:tcW w:w="1345"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2.234635</w:t>
            </w:r>
          </w:p>
        </w:tc>
        <w:tc>
          <w:tcPr>
            <w:tcW w:w="1350" w:type="dxa"/>
            <w:gridSpan w:val="2"/>
            <w:shd w:val="clear" w:color="auto" w:fill="auto"/>
            <w:noWrap/>
            <w:vAlign w:val="center"/>
            <w:hideMark/>
          </w:tcPr>
          <w:p w:rsidR="000D75FB" w:rsidRPr="008764B8" w:rsidRDefault="000D75FB" w:rsidP="0089601E">
            <w:pPr>
              <w:spacing w:line="240" w:lineRule="auto"/>
              <w:jc w:val="right"/>
              <w:rPr>
                <w:color w:val="000000"/>
                <w:sz w:val="20"/>
                <w:szCs w:val="20"/>
              </w:rPr>
            </w:pPr>
            <w:r>
              <w:rPr>
                <w:rFonts w:eastAsia="Times New Roman"/>
                <w:color w:val="000000"/>
                <w:sz w:val="20"/>
                <w:szCs w:val="20"/>
              </w:rPr>
              <w:t>4.301014***</w:t>
            </w:r>
          </w:p>
        </w:tc>
        <w:tc>
          <w:tcPr>
            <w:tcW w:w="1350" w:type="dxa"/>
            <w:gridSpan w:val="3"/>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2.391303*</w:t>
            </w:r>
          </w:p>
        </w:tc>
        <w:tc>
          <w:tcPr>
            <w:tcW w:w="1365" w:type="dxa"/>
            <w:gridSpan w:val="2"/>
            <w:tcBorders>
              <w:right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5.30149***</w:t>
            </w:r>
          </w:p>
        </w:tc>
        <w:tc>
          <w:tcPr>
            <w:tcW w:w="1281" w:type="dxa"/>
            <w:tcBorders>
              <w:top w:val="nil"/>
              <w:left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6.443256</w:t>
            </w:r>
          </w:p>
        </w:tc>
        <w:tc>
          <w:tcPr>
            <w:tcW w:w="1332" w:type="dxa"/>
            <w:tcBorders>
              <w:top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31.90549***</w:t>
            </w:r>
          </w:p>
        </w:tc>
      </w:tr>
      <w:tr w:rsidR="000D75FB" w:rsidRPr="008764B8" w:rsidTr="0089601E">
        <w:trPr>
          <w:trHeight w:val="288"/>
        </w:trPr>
        <w:tc>
          <w:tcPr>
            <w:tcW w:w="2255" w:type="dxa"/>
            <w:shd w:val="clear" w:color="auto" w:fill="auto"/>
            <w:noWrap/>
            <w:vAlign w:val="center"/>
            <w:hideMark/>
          </w:tcPr>
          <w:p w:rsidR="000D75FB" w:rsidRPr="008764B8" w:rsidRDefault="000D75FB" w:rsidP="0089601E">
            <w:pPr>
              <w:spacing w:line="240" w:lineRule="auto"/>
              <w:rPr>
                <w:rFonts w:eastAsia="Times New Roman"/>
                <w:color w:val="000000"/>
                <w:sz w:val="20"/>
                <w:szCs w:val="20"/>
              </w:rPr>
            </w:pPr>
            <w:r w:rsidRPr="008764B8">
              <w:rPr>
                <w:rFonts w:eastAsia="Times New Roman"/>
                <w:color w:val="000000"/>
                <w:sz w:val="20"/>
                <w:szCs w:val="20"/>
              </w:rPr>
              <w:t>LGCHEM</w:t>
            </w:r>
          </w:p>
        </w:tc>
        <w:tc>
          <w:tcPr>
            <w:tcW w:w="1345"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2.103715</w:t>
            </w:r>
          </w:p>
        </w:tc>
        <w:tc>
          <w:tcPr>
            <w:tcW w:w="1350"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1.676146</w:t>
            </w:r>
          </w:p>
        </w:tc>
        <w:tc>
          <w:tcPr>
            <w:tcW w:w="1350" w:type="dxa"/>
            <w:gridSpan w:val="3"/>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1.923756</w:t>
            </w:r>
          </w:p>
        </w:tc>
        <w:tc>
          <w:tcPr>
            <w:tcW w:w="1365" w:type="dxa"/>
            <w:gridSpan w:val="2"/>
            <w:tcBorders>
              <w:right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1.917326</w:t>
            </w:r>
          </w:p>
        </w:tc>
        <w:tc>
          <w:tcPr>
            <w:tcW w:w="1281" w:type="dxa"/>
            <w:tcBorders>
              <w:top w:val="nil"/>
              <w:left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10.07772*</w:t>
            </w:r>
          </w:p>
        </w:tc>
        <w:tc>
          <w:tcPr>
            <w:tcW w:w="1332" w:type="dxa"/>
            <w:tcBorders>
              <w:top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4.39537</w:t>
            </w:r>
          </w:p>
        </w:tc>
      </w:tr>
      <w:tr w:rsidR="000D75FB" w:rsidRPr="008764B8" w:rsidTr="0089601E">
        <w:trPr>
          <w:trHeight w:val="288"/>
        </w:trPr>
        <w:tc>
          <w:tcPr>
            <w:tcW w:w="2255" w:type="dxa"/>
            <w:shd w:val="clear" w:color="auto" w:fill="auto"/>
            <w:noWrap/>
            <w:vAlign w:val="center"/>
            <w:hideMark/>
          </w:tcPr>
          <w:p w:rsidR="000D75FB" w:rsidRPr="008764B8" w:rsidRDefault="000D75FB" w:rsidP="0089601E">
            <w:pPr>
              <w:spacing w:line="240" w:lineRule="auto"/>
              <w:rPr>
                <w:rFonts w:eastAsia="Times New Roman"/>
                <w:color w:val="000000"/>
                <w:sz w:val="20"/>
                <w:szCs w:val="20"/>
              </w:rPr>
            </w:pPr>
            <w:r w:rsidRPr="008764B8">
              <w:rPr>
                <w:rFonts w:eastAsia="Times New Roman"/>
                <w:color w:val="000000"/>
                <w:sz w:val="20"/>
                <w:szCs w:val="20"/>
              </w:rPr>
              <w:t>LGELECT</w:t>
            </w:r>
          </w:p>
        </w:tc>
        <w:tc>
          <w:tcPr>
            <w:tcW w:w="1345"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0.601538</w:t>
            </w:r>
          </w:p>
        </w:tc>
        <w:tc>
          <w:tcPr>
            <w:tcW w:w="1350"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2.197447</w:t>
            </w:r>
          </w:p>
        </w:tc>
        <w:tc>
          <w:tcPr>
            <w:tcW w:w="1350" w:type="dxa"/>
            <w:gridSpan w:val="3"/>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0.592522</w:t>
            </w:r>
          </w:p>
        </w:tc>
        <w:tc>
          <w:tcPr>
            <w:tcW w:w="1365" w:type="dxa"/>
            <w:gridSpan w:val="2"/>
            <w:tcBorders>
              <w:right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2.133737</w:t>
            </w:r>
          </w:p>
        </w:tc>
        <w:tc>
          <w:tcPr>
            <w:tcW w:w="1281" w:type="dxa"/>
            <w:tcBorders>
              <w:top w:val="nil"/>
              <w:left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4.623386</w:t>
            </w:r>
          </w:p>
        </w:tc>
        <w:tc>
          <w:tcPr>
            <w:tcW w:w="1332" w:type="dxa"/>
            <w:tcBorders>
              <w:top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6.028885</w:t>
            </w:r>
          </w:p>
        </w:tc>
      </w:tr>
      <w:tr w:rsidR="000D75FB" w:rsidRPr="008764B8" w:rsidTr="0089601E">
        <w:trPr>
          <w:trHeight w:val="288"/>
        </w:trPr>
        <w:tc>
          <w:tcPr>
            <w:tcW w:w="2255" w:type="dxa"/>
            <w:tcBorders>
              <w:bottom w:val="nil"/>
            </w:tcBorders>
            <w:shd w:val="clear" w:color="auto" w:fill="auto"/>
            <w:noWrap/>
            <w:vAlign w:val="center"/>
            <w:hideMark/>
          </w:tcPr>
          <w:p w:rsidR="000D75FB" w:rsidRPr="008764B8" w:rsidRDefault="000D75FB" w:rsidP="0089601E">
            <w:pPr>
              <w:spacing w:line="240" w:lineRule="auto"/>
              <w:rPr>
                <w:rFonts w:eastAsia="Times New Roman"/>
                <w:color w:val="000000"/>
                <w:sz w:val="20"/>
                <w:szCs w:val="20"/>
              </w:rPr>
            </w:pPr>
            <w:r w:rsidRPr="008764B8">
              <w:rPr>
                <w:rFonts w:eastAsia="Times New Roman"/>
                <w:color w:val="000000"/>
                <w:sz w:val="20"/>
                <w:szCs w:val="20"/>
              </w:rPr>
              <w:t>LOTTECHEM</w:t>
            </w:r>
          </w:p>
        </w:tc>
        <w:tc>
          <w:tcPr>
            <w:tcW w:w="1345" w:type="dxa"/>
            <w:gridSpan w:val="2"/>
            <w:tcBorders>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1.951746</w:t>
            </w:r>
          </w:p>
        </w:tc>
        <w:tc>
          <w:tcPr>
            <w:tcW w:w="1350" w:type="dxa"/>
            <w:gridSpan w:val="2"/>
            <w:tcBorders>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2.800803**</w:t>
            </w:r>
          </w:p>
        </w:tc>
        <w:tc>
          <w:tcPr>
            <w:tcW w:w="1350" w:type="dxa"/>
            <w:gridSpan w:val="3"/>
            <w:tcBorders>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1.694539</w:t>
            </w:r>
          </w:p>
        </w:tc>
        <w:tc>
          <w:tcPr>
            <w:tcW w:w="1365" w:type="dxa"/>
            <w:gridSpan w:val="2"/>
            <w:tcBorders>
              <w:bottom w:val="nil"/>
              <w:right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2.941596**</w:t>
            </w:r>
          </w:p>
        </w:tc>
        <w:tc>
          <w:tcPr>
            <w:tcW w:w="1281" w:type="dxa"/>
            <w:tcBorders>
              <w:top w:val="nil"/>
              <w:left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5.402075</w:t>
            </w:r>
          </w:p>
        </w:tc>
        <w:tc>
          <w:tcPr>
            <w:tcW w:w="1332" w:type="dxa"/>
            <w:tcBorders>
              <w:top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8.893145</w:t>
            </w:r>
          </w:p>
        </w:tc>
      </w:tr>
      <w:tr w:rsidR="000D75FB" w:rsidRPr="008764B8" w:rsidTr="0089601E">
        <w:trPr>
          <w:trHeight w:val="288"/>
        </w:trPr>
        <w:tc>
          <w:tcPr>
            <w:tcW w:w="2255" w:type="dxa"/>
            <w:tcBorders>
              <w:top w:val="nil"/>
              <w:bottom w:val="nil"/>
            </w:tcBorders>
            <w:shd w:val="clear" w:color="auto" w:fill="auto"/>
            <w:noWrap/>
            <w:vAlign w:val="center"/>
            <w:hideMark/>
          </w:tcPr>
          <w:p w:rsidR="000D75FB" w:rsidRPr="008764B8" w:rsidRDefault="000D75FB" w:rsidP="0089601E">
            <w:pPr>
              <w:spacing w:line="240" w:lineRule="auto"/>
              <w:rPr>
                <w:rFonts w:eastAsia="Times New Roman"/>
                <w:color w:val="000000"/>
                <w:sz w:val="20"/>
                <w:szCs w:val="20"/>
              </w:rPr>
            </w:pPr>
            <w:r w:rsidRPr="008764B8">
              <w:rPr>
                <w:rFonts w:eastAsia="Times New Roman"/>
                <w:color w:val="000000"/>
                <w:sz w:val="20"/>
                <w:szCs w:val="20"/>
              </w:rPr>
              <w:t>LOTTESHOPPING</w:t>
            </w:r>
          </w:p>
        </w:tc>
        <w:tc>
          <w:tcPr>
            <w:tcW w:w="1345" w:type="dxa"/>
            <w:gridSpan w:val="2"/>
            <w:tcBorders>
              <w:top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0.941289</w:t>
            </w:r>
          </w:p>
        </w:tc>
        <w:tc>
          <w:tcPr>
            <w:tcW w:w="1350" w:type="dxa"/>
            <w:gridSpan w:val="2"/>
            <w:tcBorders>
              <w:top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1.708618</w:t>
            </w:r>
          </w:p>
        </w:tc>
        <w:tc>
          <w:tcPr>
            <w:tcW w:w="1350" w:type="dxa"/>
            <w:gridSpan w:val="3"/>
            <w:tcBorders>
              <w:top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1.177646</w:t>
            </w:r>
          </w:p>
        </w:tc>
        <w:tc>
          <w:tcPr>
            <w:tcW w:w="1365" w:type="dxa"/>
            <w:gridSpan w:val="2"/>
            <w:tcBorders>
              <w:top w:val="nil"/>
              <w:bottom w:val="nil"/>
              <w:right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2.159162</w:t>
            </w:r>
          </w:p>
        </w:tc>
        <w:tc>
          <w:tcPr>
            <w:tcW w:w="1281" w:type="dxa"/>
            <w:tcBorders>
              <w:top w:val="nil"/>
              <w:left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4.201193</w:t>
            </w:r>
          </w:p>
        </w:tc>
        <w:tc>
          <w:tcPr>
            <w:tcW w:w="1332" w:type="dxa"/>
            <w:tcBorders>
              <w:top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18.91795***</w:t>
            </w:r>
          </w:p>
        </w:tc>
      </w:tr>
      <w:tr w:rsidR="000D75FB" w:rsidRPr="008764B8" w:rsidTr="0089601E">
        <w:trPr>
          <w:trHeight w:val="288"/>
        </w:trPr>
        <w:tc>
          <w:tcPr>
            <w:tcW w:w="2255" w:type="dxa"/>
            <w:tcBorders>
              <w:top w:val="nil"/>
              <w:bottom w:val="nil"/>
            </w:tcBorders>
            <w:shd w:val="clear" w:color="auto" w:fill="auto"/>
            <w:noWrap/>
            <w:vAlign w:val="center"/>
            <w:hideMark/>
          </w:tcPr>
          <w:p w:rsidR="000D75FB" w:rsidRPr="008764B8" w:rsidRDefault="000D75FB" w:rsidP="0089601E">
            <w:pPr>
              <w:spacing w:line="240" w:lineRule="auto"/>
              <w:rPr>
                <w:rFonts w:eastAsia="Times New Roman"/>
                <w:color w:val="000000"/>
                <w:sz w:val="20"/>
                <w:szCs w:val="20"/>
              </w:rPr>
            </w:pPr>
            <w:r w:rsidRPr="008764B8">
              <w:rPr>
                <w:rFonts w:eastAsia="Times New Roman"/>
                <w:color w:val="000000"/>
                <w:sz w:val="20"/>
                <w:szCs w:val="20"/>
              </w:rPr>
              <w:t>MIRAEASSET</w:t>
            </w:r>
          </w:p>
        </w:tc>
        <w:tc>
          <w:tcPr>
            <w:tcW w:w="1345" w:type="dxa"/>
            <w:gridSpan w:val="2"/>
            <w:tcBorders>
              <w:top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1.95235</w:t>
            </w:r>
          </w:p>
        </w:tc>
        <w:tc>
          <w:tcPr>
            <w:tcW w:w="1350" w:type="dxa"/>
            <w:gridSpan w:val="2"/>
            <w:tcBorders>
              <w:top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1.645519</w:t>
            </w:r>
          </w:p>
        </w:tc>
        <w:tc>
          <w:tcPr>
            <w:tcW w:w="1350" w:type="dxa"/>
            <w:gridSpan w:val="3"/>
            <w:tcBorders>
              <w:top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2.026068</w:t>
            </w:r>
          </w:p>
        </w:tc>
        <w:tc>
          <w:tcPr>
            <w:tcW w:w="1365" w:type="dxa"/>
            <w:gridSpan w:val="2"/>
            <w:tcBorders>
              <w:top w:val="nil"/>
              <w:bottom w:val="nil"/>
              <w:right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1.846841</w:t>
            </w:r>
          </w:p>
        </w:tc>
        <w:tc>
          <w:tcPr>
            <w:tcW w:w="1281" w:type="dxa"/>
            <w:tcBorders>
              <w:top w:val="nil"/>
              <w:left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12.36496**</w:t>
            </w:r>
          </w:p>
        </w:tc>
        <w:tc>
          <w:tcPr>
            <w:tcW w:w="1332" w:type="dxa"/>
            <w:tcBorders>
              <w:top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10.90002*</w:t>
            </w:r>
          </w:p>
        </w:tc>
      </w:tr>
      <w:tr w:rsidR="000D75FB" w:rsidRPr="008764B8" w:rsidTr="0089601E">
        <w:trPr>
          <w:trHeight w:val="288"/>
        </w:trPr>
        <w:tc>
          <w:tcPr>
            <w:tcW w:w="2255" w:type="dxa"/>
            <w:tcBorders>
              <w:top w:val="nil"/>
              <w:bottom w:val="nil"/>
            </w:tcBorders>
            <w:shd w:val="clear" w:color="auto" w:fill="auto"/>
            <w:noWrap/>
            <w:vAlign w:val="center"/>
            <w:hideMark/>
          </w:tcPr>
          <w:p w:rsidR="000D75FB" w:rsidRPr="008764B8" w:rsidRDefault="000D75FB" w:rsidP="0089601E">
            <w:pPr>
              <w:spacing w:line="240" w:lineRule="auto"/>
              <w:rPr>
                <w:rFonts w:eastAsia="Times New Roman"/>
                <w:color w:val="000000"/>
                <w:sz w:val="20"/>
                <w:szCs w:val="20"/>
              </w:rPr>
            </w:pPr>
            <w:r w:rsidRPr="008764B8">
              <w:rPr>
                <w:rFonts w:eastAsia="Times New Roman"/>
                <w:color w:val="000000"/>
                <w:sz w:val="20"/>
                <w:szCs w:val="20"/>
              </w:rPr>
              <w:t>NAVER</w:t>
            </w:r>
          </w:p>
        </w:tc>
        <w:tc>
          <w:tcPr>
            <w:tcW w:w="1345" w:type="dxa"/>
            <w:gridSpan w:val="2"/>
            <w:tcBorders>
              <w:top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2.478585*</w:t>
            </w:r>
          </w:p>
        </w:tc>
        <w:tc>
          <w:tcPr>
            <w:tcW w:w="1350" w:type="dxa"/>
            <w:gridSpan w:val="2"/>
            <w:tcBorders>
              <w:top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1.940929</w:t>
            </w:r>
          </w:p>
        </w:tc>
        <w:tc>
          <w:tcPr>
            <w:tcW w:w="1350" w:type="dxa"/>
            <w:gridSpan w:val="3"/>
            <w:tcBorders>
              <w:top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4.9703***</w:t>
            </w:r>
          </w:p>
        </w:tc>
        <w:tc>
          <w:tcPr>
            <w:tcW w:w="1365" w:type="dxa"/>
            <w:gridSpan w:val="2"/>
            <w:tcBorders>
              <w:top w:val="nil"/>
              <w:bottom w:val="nil"/>
              <w:right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2.070704</w:t>
            </w:r>
          </w:p>
        </w:tc>
        <w:tc>
          <w:tcPr>
            <w:tcW w:w="1281" w:type="dxa"/>
            <w:tcBorders>
              <w:top w:val="nil"/>
              <w:left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27.6874***</w:t>
            </w:r>
          </w:p>
        </w:tc>
        <w:tc>
          <w:tcPr>
            <w:tcW w:w="1332" w:type="dxa"/>
            <w:tcBorders>
              <w:top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6.939239</w:t>
            </w:r>
          </w:p>
        </w:tc>
      </w:tr>
      <w:tr w:rsidR="000D75FB" w:rsidRPr="008764B8" w:rsidTr="0089601E">
        <w:trPr>
          <w:trHeight w:val="288"/>
        </w:trPr>
        <w:tc>
          <w:tcPr>
            <w:tcW w:w="2255" w:type="dxa"/>
            <w:tcBorders>
              <w:top w:val="nil"/>
            </w:tcBorders>
            <w:shd w:val="clear" w:color="auto" w:fill="auto"/>
            <w:noWrap/>
            <w:vAlign w:val="center"/>
            <w:hideMark/>
          </w:tcPr>
          <w:p w:rsidR="000D75FB" w:rsidRPr="008764B8" w:rsidRDefault="000D75FB" w:rsidP="0089601E">
            <w:pPr>
              <w:spacing w:line="240" w:lineRule="auto"/>
              <w:rPr>
                <w:rFonts w:eastAsia="Times New Roman"/>
                <w:color w:val="000000"/>
                <w:sz w:val="20"/>
                <w:szCs w:val="20"/>
              </w:rPr>
            </w:pPr>
            <w:r w:rsidRPr="008764B8">
              <w:rPr>
                <w:rFonts w:eastAsia="Times New Roman"/>
                <w:color w:val="000000"/>
                <w:sz w:val="20"/>
                <w:szCs w:val="20"/>
              </w:rPr>
              <w:t>NCSOFT</w:t>
            </w:r>
          </w:p>
        </w:tc>
        <w:tc>
          <w:tcPr>
            <w:tcW w:w="1345" w:type="dxa"/>
            <w:gridSpan w:val="2"/>
            <w:tcBorders>
              <w:top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0.383054</w:t>
            </w:r>
          </w:p>
        </w:tc>
        <w:tc>
          <w:tcPr>
            <w:tcW w:w="1350" w:type="dxa"/>
            <w:gridSpan w:val="2"/>
            <w:tcBorders>
              <w:top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2.744801**</w:t>
            </w:r>
          </w:p>
        </w:tc>
        <w:tc>
          <w:tcPr>
            <w:tcW w:w="1350" w:type="dxa"/>
            <w:gridSpan w:val="3"/>
            <w:tcBorders>
              <w:top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0.564089</w:t>
            </w:r>
          </w:p>
        </w:tc>
        <w:tc>
          <w:tcPr>
            <w:tcW w:w="1365" w:type="dxa"/>
            <w:gridSpan w:val="2"/>
            <w:tcBorders>
              <w:top w:val="nil"/>
              <w:right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3.084269**</w:t>
            </w:r>
          </w:p>
        </w:tc>
        <w:tc>
          <w:tcPr>
            <w:tcW w:w="1281" w:type="dxa"/>
            <w:tcBorders>
              <w:top w:val="nil"/>
              <w:left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1.795207</w:t>
            </w:r>
          </w:p>
        </w:tc>
        <w:tc>
          <w:tcPr>
            <w:tcW w:w="1332" w:type="dxa"/>
            <w:tcBorders>
              <w:top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12.34522**</w:t>
            </w:r>
          </w:p>
        </w:tc>
      </w:tr>
      <w:tr w:rsidR="000D75FB" w:rsidRPr="008764B8" w:rsidTr="0089601E">
        <w:trPr>
          <w:trHeight w:val="288"/>
        </w:trPr>
        <w:tc>
          <w:tcPr>
            <w:tcW w:w="2255" w:type="dxa"/>
            <w:shd w:val="clear" w:color="auto" w:fill="auto"/>
            <w:noWrap/>
            <w:vAlign w:val="center"/>
            <w:hideMark/>
          </w:tcPr>
          <w:p w:rsidR="000D75FB" w:rsidRPr="008764B8" w:rsidRDefault="000D75FB" w:rsidP="0089601E">
            <w:pPr>
              <w:spacing w:line="240" w:lineRule="auto"/>
              <w:rPr>
                <w:rFonts w:eastAsia="Times New Roman"/>
                <w:color w:val="000000"/>
                <w:sz w:val="20"/>
                <w:szCs w:val="20"/>
              </w:rPr>
            </w:pPr>
            <w:r w:rsidRPr="008764B8">
              <w:rPr>
                <w:rFonts w:eastAsia="Times New Roman"/>
                <w:color w:val="000000"/>
                <w:sz w:val="20"/>
                <w:szCs w:val="20"/>
              </w:rPr>
              <w:t>NONGSHIM</w:t>
            </w:r>
          </w:p>
        </w:tc>
        <w:tc>
          <w:tcPr>
            <w:tcW w:w="1345"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3.512174***</w:t>
            </w:r>
          </w:p>
        </w:tc>
        <w:tc>
          <w:tcPr>
            <w:tcW w:w="1350"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2.205882</w:t>
            </w:r>
          </w:p>
        </w:tc>
        <w:tc>
          <w:tcPr>
            <w:tcW w:w="1350" w:type="dxa"/>
            <w:gridSpan w:val="3"/>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4.255583***</w:t>
            </w:r>
          </w:p>
        </w:tc>
        <w:tc>
          <w:tcPr>
            <w:tcW w:w="1365" w:type="dxa"/>
            <w:gridSpan w:val="2"/>
            <w:tcBorders>
              <w:right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2.903073**</w:t>
            </w:r>
          </w:p>
        </w:tc>
        <w:tc>
          <w:tcPr>
            <w:tcW w:w="1281" w:type="dxa"/>
            <w:tcBorders>
              <w:top w:val="nil"/>
              <w:left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19.33253***</w:t>
            </w:r>
          </w:p>
        </w:tc>
        <w:tc>
          <w:tcPr>
            <w:tcW w:w="1332" w:type="dxa"/>
            <w:tcBorders>
              <w:top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8.879528</w:t>
            </w:r>
          </w:p>
        </w:tc>
      </w:tr>
      <w:tr w:rsidR="000D75FB" w:rsidRPr="008764B8" w:rsidTr="0089601E">
        <w:trPr>
          <w:trHeight w:val="288"/>
        </w:trPr>
        <w:tc>
          <w:tcPr>
            <w:tcW w:w="2255" w:type="dxa"/>
            <w:shd w:val="clear" w:color="auto" w:fill="auto"/>
            <w:noWrap/>
            <w:vAlign w:val="center"/>
            <w:hideMark/>
          </w:tcPr>
          <w:p w:rsidR="000D75FB" w:rsidRPr="008764B8" w:rsidRDefault="000D75FB" w:rsidP="0089601E">
            <w:pPr>
              <w:spacing w:line="240" w:lineRule="auto"/>
              <w:rPr>
                <w:rFonts w:eastAsia="Times New Roman"/>
                <w:color w:val="000000"/>
                <w:sz w:val="20"/>
                <w:szCs w:val="20"/>
              </w:rPr>
            </w:pPr>
            <w:r w:rsidRPr="008764B8">
              <w:rPr>
                <w:rFonts w:eastAsia="Times New Roman"/>
                <w:color w:val="000000"/>
                <w:sz w:val="20"/>
                <w:szCs w:val="20"/>
              </w:rPr>
              <w:t>OTTOGI</w:t>
            </w:r>
          </w:p>
        </w:tc>
        <w:tc>
          <w:tcPr>
            <w:tcW w:w="1345"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0.889206</w:t>
            </w:r>
          </w:p>
        </w:tc>
        <w:tc>
          <w:tcPr>
            <w:tcW w:w="1350"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0.980894</w:t>
            </w:r>
          </w:p>
        </w:tc>
        <w:tc>
          <w:tcPr>
            <w:tcW w:w="1350" w:type="dxa"/>
            <w:gridSpan w:val="3"/>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1.06053</w:t>
            </w:r>
          </w:p>
        </w:tc>
        <w:tc>
          <w:tcPr>
            <w:tcW w:w="1365" w:type="dxa"/>
            <w:gridSpan w:val="2"/>
            <w:tcBorders>
              <w:right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1.402369</w:t>
            </w:r>
          </w:p>
        </w:tc>
        <w:tc>
          <w:tcPr>
            <w:tcW w:w="1281" w:type="dxa"/>
            <w:tcBorders>
              <w:top w:val="nil"/>
              <w:left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6.037349</w:t>
            </w:r>
          </w:p>
        </w:tc>
        <w:tc>
          <w:tcPr>
            <w:tcW w:w="1332" w:type="dxa"/>
            <w:tcBorders>
              <w:top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7.849578</w:t>
            </w:r>
          </w:p>
        </w:tc>
      </w:tr>
      <w:tr w:rsidR="000D75FB" w:rsidRPr="008764B8" w:rsidTr="0089601E">
        <w:trPr>
          <w:trHeight w:val="288"/>
        </w:trPr>
        <w:tc>
          <w:tcPr>
            <w:tcW w:w="2255" w:type="dxa"/>
            <w:shd w:val="clear" w:color="auto" w:fill="auto"/>
            <w:noWrap/>
            <w:vAlign w:val="center"/>
            <w:hideMark/>
          </w:tcPr>
          <w:p w:rsidR="000D75FB" w:rsidRPr="008764B8" w:rsidRDefault="000D75FB" w:rsidP="0089601E">
            <w:pPr>
              <w:spacing w:line="240" w:lineRule="auto"/>
              <w:rPr>
                <w:rFonts w:eastAsia="Times New Roman"/>
                <w:color w:val="000000"/>
                <w:sz w:val="20"/>
                <w:szCs w:val="20"/>
              </w:rPr>
            </w:pPr>
            <w:r w:rsidRPr="008764B8">
              <w:rPr>
                <w:rFonts w:eastAsia="Times New Roman"/>
                <w:color w:val="000000"/>
                <w:sz w:val="20"/>
                <w:szCs w:val="20"/>
              </w:rPr>
              <w:lastRenderedPageBreak/>
              <w:t>POSCO</w:t>
            </w:r>
          </w:p>
        </w:tc>
        <w:tc>
          <w:tcPr>
            <w:tcW w:w="1345"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0.509972</w:t>
            </w:r>
          </w:p>
        </w:tc>
        <w:tc>
          <w:tcPr>
            <w:tcW w:w="1350"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1.710562</w:t>
            </w:r>
          </w:p>
        </w:tc>
        <w:tc>
          <w:tcPr>
            <w:tcW w:w="1350" w:type="dxa"/>
            <w:gridSpan w:val="3"/>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0.805075</w:t>
            </w:r>
          </w:p>
        </w:tc>
        <w:tc>
          <w:tcPr>
            <w:tcW w:w="1365" w:type="dxa"/>
            <w:gridSpan w:val="2"/>
            <w:tcBorders>
              <w:right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1.833721</w:t>
            </w:r>
          </w:p>
        </w:tc>
        <w:tc>
          <w:tcPr>
            <w:tcW w:w="1281" w:type="dxa"/>
            <w:tcBorders>
              <w:top w:val="nil"/>
              <w:left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2.642859</w:t>
            </w:r>
          </w:p>
        </w:tc>
        <w:tc>
          <w:tcPr>
            <w:tcW w:w="1332" w:type="dxa"/>
            <w:tcBorders>
              <w:top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6.835128</w:t>
            </w:r>
          </w:p>
        </w:tc>
      </w:tr>
      <w:tr w:rsidR="000D75FB" w:rsidRPr="008764B8" w:rsidTr="0089601E">
        <w:trPr>
          <w:trHeight w:val="288"/>
        </w:trPr>
        <w:tc>
          <w:tcPr>
            <w:tcW w:w="2255" w:type="dxa"/>
            <w:shd w:val="clear" w:color="auto" w:fill="auto"/>
            <w:noWrap/>
            <w:vAlign w:val="center"/>
            <w:hideMark/>
          </w:tcPr>
          <w:p w:rsidR="000D75FB" w:rsidRPr="008764B8" w:rsidRDefault="000D75FB" w:rsidP="0089601E">
            <w:pPr>
              <w:spacing w:line="240" w:lineRule="auto"/>
              <w:rPr>
                <w:rFonts w:eastAsia="Times New Roman"/>
                <w:color w:val="000000"/>
                <w:sz w:val="20"/>
                <w:szCs w:val="20"/>
              </w:rPr>
            </w:pPr>
            <w:r>
              <w:rPr>
                <w:rFonts w:eastAsia="Times New Roman"/>
                <w:color w:val="000000"/>
                <w:sz w:val="20"/>
                <w:szCs w:val="20"/>
              </w:rPr>
              <w:t>S</w:t>
            </w:r>
            <w:r>
              <w:rPr>
                <w:rFonts w:hint="eastAsia"/>
                <w:color w:val="000000"/>
                <w:sz w:val="20"/>
                <w:szCs w:val="20"/>
              </w:rPr>
              <w:t>-</w:t>
            </w:r>
            <w:r w:rsidRPr="008764B8">
              <w:rPr>
                <w:rFonts w:eastAsia="Times New Roman"/>
                <w:color w:val="000000"/>
                <w:sz w:val="20"/>
                <w:szCs w:val="20"/>
              </w:rPr>
              <w:t>OIL</w:t>
            </w:r>
          </w:p>
        </w:tc>
        <w:tc>
          <w:tcPr>
            <w:tcW w:w="1345"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0.779485</w:t>
            </w:r>
          </w:p>
        </w:tc>
        <w:tc>
          <w:tcPr>
            <w:tcW w:w="1350"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2.436092*</w:t>
            </w:r>
          </w:p>
        </w:tc>
        <w:tc>
          <w:tcPr>
            <w:tcW w:w="1350" w:type="dxa"/>
            <w:gridSpan w:val="3"/>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0.673538</w:t>
            </w:r>
          </w:p>
        </w:tc>
        <w:tc>
          <w:tcPr>
            <w:tcW w:w="1365" w:type="dxa"/>
            <w:gridSpan w:val="2"/>
            <w:tcBorders>
              <w:right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2.59231**</w:t>
            </w:r>
          </w:p>
        </w:tc>
        <w:tc>
          <w:tcPr>
            <w:tcW w:w="1281" w:type="dxa"/>
            <w:tcBorders>
              <w:top w:val="nil"/>
              <w:left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1.433071</w:t>
            </w:r>
          </w:p>
        </w:tc>
        <w:tc>
          <w:tcPr>
            <w:tcW w:w="1332" w:type="dxa"/>
            <w:tcBorders>
              <w:top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11.92663**</w:t>
            </w:r>
          </w:p>
        </w:tc>
      </w:tr>
      <w:tr w:rsidR="000D75FB" w:rsidRPr="008764B8" w:rsidTr="0089601E">
        <w:trPr>
          <w:trHeight w:val="288"/>
        </w:trPr>
        <w:tc>
          <w:tcPr>
            <w:tcW w:w="2255" w:type="dxa"/>
            <w:shd w:val="clear" w:color="auto" w:fill="auto"/>
            <w:noWrap/>
            <w:vAlign w:val="center"/>
            <w:hideMark/>
          </w:tcPr>
          <w:p w:rsidR="000D75FB" w:rsidRPr="008764B8" w:rsidRDefault="000D75FB" w:rsidP="0089601E">
            <w:pPr>
              <w:spacing w:line="240" w:lineRule="auto"/>
              <w:rPr>
                <w:rFonts w:eastAsia="Times New Roman"/>
                <w:color w:val="000000"/>
                <w:sz w:val="20"/>
                <w:szCs w:val="20"/>
              </w:rPr>
            </w:pPr>
            <w:r w:rsidRPr="008764B8">
              <w:rPr>
                <w:rFonts w:eastAsia="Times New Roman"/>
                <w:color w:val="000000"/>
                <w:sz w:val="20"/>
                <w:szCs w:val="20"/>
              </w:rPr>
              <w:t>SAMSUNGELECT</w:t>
            </w:r>
          </w:p>
        </w:tc>
        <w:tc>
          <w:tcPr>
            <w:tcW w:w="1345"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1.430405</w:t>
            </w:r>
          </w:p>
        </w:tc>
        <w:tc>
          <w:tcPr>
            <w:tcW w:w="1350"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1.542095</w:t>
            </w:r>
          </w:p>
        </w:tc>
        <w:tc>
          <w:tcPr>
            <w:tcW w:w="1350" w:type="dxa"/>
            <w:gridSpan w:val="3"/>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1.620774</w:t>
            </w:r>
          </w:p>
        </w:tc>
        <w:tc>
          <w:tcPr>
            <w:tcW w:w="1365" w:type="dxa"/>
            <w:gridSpan w:val="2"/>
            <w:tcBorders>
              <w:right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1.784725</w:t>
            </w:r>
          </w:p>
        </w:tc>
        <w:tc>
          <w:tcPr>
            <w:tcW w:w="1281" w:type="dxa"/>
            <w:tcBorders>
              <w:top w:val="nil"/>
              <w:left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8.869967</w:t>
            </w:r>
          </w:p>
        </w:tc>
        <w:tc>
          <w:tcPr>
            <w:tcW w:w="1332" w:type="dxa"/>
            <w:tcBorders>
              <w:top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14.86456**</w:t>
            </w:r>
          </w:p>
        </w:tc>
      </w:tr>
      <w:tr w:rsidR="000D75FB" w:rsidRPr="008764B8" w:rsidTr="0089601E">
        <w:trPr>
          <w:trHeight w:val="288"/>
        </w:trPr>
        <w:tc>
          <w:tcPr>
            <w:tcW w:w="2255" w:type="dxa"/>
            <w:shd w:val="clear" w:color="auto" w:fill="auto"/>
            <w:noWrap/>
            <w:vAlign w:val="center"/>
            <w:hideMark/>
          </w:tcPr>
          <w:p w:rsidR="000D75FB" w:rsidRPr="008764B8" w:rsidRDefault="000D75FB" w:rsidP="0089601E">
            <w:pPr>
              <w:spacing w:line="240" w:lineRule="auto"/>
              <w:rPr>
                <w:rFonts w:eastAsia="Times New Roman"/>
                <w:color w:val="000000"/>
                <w:sz w:val="20"/>
                <w:szCs w:val="20"/>
              </w:rPr>
            </w:pPr>
            <w:r w:rsidRPr="008764B8">
              <w:rPr>
                <w:rFonts w:eastAsia="Times New Roman"/>
                <w:color w:val="000000"/>
                <w:sz w:val="20"/>
                <w:szCs w:val="20"/>
              </w:rPr>
              <w:t>SAMSUNGHEAVY</w:t>
            </w:r>
          </w:p>
        </w:tc>
        <w:tc>
          <w:tcPr>
            <w:tcW w:w="1345"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1.403647</w:t>
            </w:r>
          </w:p>
        </w:tc>
        <w:tc>
          <w:tcPr>
            <w:tcW w:w="1350"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0.380853</w:t>
            </w:r>
          </w:p>
        </w:tc>
        <w:tc>
          <w:tcPr>
            <w:tcW w:w="1350" w:type="dxa"/>
            <w:gridSpan w:val="3"/>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1.620409</w:t>
            </w:r>
          </w:p>
        </w:tc>
        <w:tc>
          <w:tcPr>
            <w:tcW w:w="1365" w:type="dxa"/>
            <w:gridSpan w:val="2"/>
            <w:tcBorders>
              <w:right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0.579986</w:t>
            </w:r>
          </w:p>
        </w:tc>
        <w:tc>
          <w:tcPr>
            <w:tcW w:w="1281" w:type="dxa"/>
            <w:tcBorders>
              <w:top w:val="nil"/>
              <w:left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3.548904</w:t>
            </w:r>
          </w:p>
        </w:tc>
        <w:tc>
          <w:tcPr>
            <w:tcW w:w="1332" w:type="dxa"/>
            <w:tcBorders>
              <w:top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1.883451</w:t>
            </w:r>
          </w:p>
        </w:tc>
      </w:tr>
      <w:tr w:rsidR="000D75FB" w:rsidRPr="008764B8" w:rsidTr="0089601E">
        <w:trPr>
          <w:trHeight w:val="288"/>
        </w:trPr>
        <w:tc>
          <w:tcPr>
            <w:tcW w:w="2255" w:type="dxa"/>
            <w:shd w:val="clear" w:color="auto" w:fill="auto"/>
            <w:noWrap/>
            <w:vAlign w:val="center"/>
            <w:hideMark/>
          </w:tcPr>
          <w:p w:rsidR="000D75FB" w:rsidRPr="008764B8" w:rsidRDefault="000D75FB" w:rsidP="0089601E">
            <w:pPr>
              <w:spacing w:line="240" w:lineRule="auto"/>
              <w:rPr>
                <w:rFonts w:eastAsia="Times New Roman"/>
                <w:color w:val="000000"/>
                <w:sz w:val="20"/>
                <w:szCs w:val="20"/>
              </w:rPr>
            </w:pPr>
            <w:r w:rsidRPr="008764B8">
              <w:rPr>
                <w:rFonts w:eastAsia="Times New Roman"/>
                <w:color w:val="000000"/>
                <w:sz w:val="20"/>
                <w:szCs w:val="20"/>
              </w:rPr>
              <w:t>SAMSUNGLIFE</w:t>
            </w:r>
          </w:p>
        </w:tc>
        <w:tc>
          <w:tcPr>
            <w:tcW w:w="1345"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3.490284***</w:t>
            </w:r>
          </w:p>
        </w:tc>
        <w:tc>
          <w:tcPr>
            <w:tcW w:w="1350"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3.124508***</w:t>
            </w:r>
          </w:p>
        </w:tc>
        <w:tc>
          <w:tcPr>
            <w:tcW w:w="1350" w:type="dxa"/>
            <w:gridSpan w:val="3"/>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4.276263***</w:t>
            </w:r>
          </w:p>
        </w:tc>
        <w:tc>
          <w:tcPr>
            <w:tcW w:w="1365" w:type="dxa"/>
            <w:gridSpan w:val="2"/>
            <w:tcBorders>
              <w:right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3.280744***</w:t>
            </w:r>
          </w:p>
        </w:tc>
        <w:tc>
          <w:tcPr>
            <w:tcW w:w="1281" w:type="dxa"/>
            <w:tcBorders>
              <w:top w:val="nil"/>
              <w:left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19.42029***</w:t>
            </w:r>
          </w:p>
        </w:tc>
        <w:tc>
          <w:tcPr>
            <w:tcW w:w="1332" w:type="dxa"/>
            <w:tcBorders>
              <w:top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12.61047**</w:t>
            </w:r>
          </w:p>
        </w:tc>
      </w:tr>
      <w:tr w:rsidR="000D75FB" w:rsidRPr="008764B8" w:rsidTr="0089601E">
        <w:trPr>
          <w:trHeight w:val="288"/>
        </w:trPr>
        <w:tc>
          <w:tcPr>
            <w:tcW w:w="2255" w:type="dxa"/>
            <w:shd w:val="clear" w:color="auto" w:fill="auto"/>
            <w:noWrap/>
            <w:vAlign w:val="center"/>
            <w:hideMark/>
          </w:tcPr>
          <w:p w:rsidR="000D75FB" w:rsidRPr="008764B8" w:rsidRDefault="000D75FB" w:rsidP="0089601E">
            <w:pPr>
              <w:spacing w:line="240" w:lineRule="auto"/>
              <w:rPr>
                <w:rFonts w:eastAsia="Times New Roman"/>
                <w:color w:val="000000"/>
                <w:sz w:val="20"/>
                <w:szCs w:val="20"/>
              </w:rPr>
            </w:pPr>
            <w:r w:rsidRPr="008764B8">
              <w:rPr>
                <w:rFonts w:eastAsia="Times New Roman"/>
                <w:color w:val="000000"/>
                <w:sz w:val="20"/>
                <w:szCs w:val="20"/>
              </w:rPr>
              <w:t>SAMYANG</w:t>
            </w:r>
          </w:p>
        </w:tc>
        <w:tc>
          <w:tcPr>
            <w:tcW w:w="1345"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3.013633**</w:t>
            </w:r>
          </w:p>
        </w:tc>
        <w:tc>
          <w:tcPr>
            <w:tcW w:w="1350"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1.177964</w:t>
            </w:r>
          </w:p>
        </w:tc>
        <w:tc>
          <w:tcPr>
            <w:tcW w:w="1350" w:type="dxa"/>
            <w:gridSpan w:val="3"/>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5.545115***</w:t>
            </w:r>
          </w:p>
        </w:tc>
        <w:tc>
          <w:tcPr>
            <w:tcW w:w="1365" w:type="dxa"/>
            <w:gridSpan w:val="2"/>
            <w:tcBorders>
              <w:right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1.911286</w:t>
            </w:r>
          </w:p>
        </w:tc>
        <w:tc>
          <w:tcPr>
            <w:tcW w:w="1281" w:type="dxa"/>
            <w:tcBorders>
              <w:top w:val="nil"/>
              <w:left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43.77612***</w:t>
            </w:r>
          </w:p>
        </w:tc>
        <w:tc>
          <w:tcPr>
            <w:tcW w:w="1332" w:type="dxa"/>
            <w:tcBorders>
              <w:top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7.858755</w:t>
            </w:r>
          </w:p>
        </w:tc>
      </w:tr>
      <w:tr w:rsidR="000D75FB" w:rsidRPr="008764B8" w:rsidTr="0089601E">
        <w:trPr>
          <w:trHeight w:val="288"/>
        </w:trPr>
        <w:tc>
          <w:tcPr>
            <w:tcW w:w="2255" w:type="dxa"/>
            <w:shd w:val="clear" w:color="auto" w:fill="auto"/>
            <w:noWrap/>
            <w:vAlign w:val="center"/>
            <w:hideMark/>
          </w:tcPr>
          <w:p w:rsidR="000D75FB" w:rsidRPr="008764B8" w:rsidRDefault="000D75FB" w:rsidP="0089601E">
            <w:pPr>
              <w:spacing w:line="240" w:lineRule="auto"/>
              <w:rPr>
                <w:rFonts w:eastAsia="Times New Roman"/>
                <w:color w:val="000000"/>
                <w:sz w:val="20"/>
                <w:szCs w:val="20"/>
              </w:rPr>
            </w:pPr>
            <w:r w:rsidRPr="008764B8">
              <w:rPr>
                <w:rFonts w:eastAsia="Times New Roman"/>
                <w:color w:val="000000"/>
                <w:sz w:val="20"/>
                <w:szCs w:val="20"/>
              </w:rPr>
              <w:t>SHINHANFIN</w:t>
            </w:r>
          </w:p>
        </w:tc>
        <w:tc>
          <w:tcPr>
            <w:tcW w:w="1345"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1.647953</w:t>
            </w:r>
          </w:p>
        </w:tc>
        <w:tc>
          <w:tcPr>
            <w:tcW w:w="1350"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2.292464</w:t>
            </w:r>
          </w:p>
        </w:tc>
        <w:tc>
          <w:tcPr>
            <w:tcW w:w="1350" w:type="dxa"/>
            <w:gridSpan w:val="3"/>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1.867316</w:t>
            </w:r>
          </w:p>
        </w:tc>
        <w:tc>
          <w:tcPr>
            <w:tcW w:w="1365" w:type="dxa"/>
            <w:gridSpan w:val="2"/>
            <w:tcBorders>
              <w:right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2.583072**</w:t>
            </w:r>
          </w:p>
        </w:tc>
        <w:tc>
          <w:tcPr>
            <w:tcW w:w="1281" w:type="dxa"/>
            <w:tcBorders>
              <w:top w:val="nil"/>
              <w:left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8.030287</w:t>
            </w:r>
          </w:p>
        </w:tc>
        <w:tc>
          <w:tcPr>
            <w:tcW w:w="1332" w:type="dxa"/>
            <w:tcBorders>
              <w:top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8.490821</w:t>
            </w:r>
          </w:p>
        </w:tc>
      </w:tr>
      <w:tr w:rsidR="000D75FB" w:rsidRPr="008764B8" w:rsidTr="0089601E">
        <w:trPr>
          <w:trHeight w:val="288"/>
        </w:trPr>
        <w:tc>
          <w:tcPr>
            <w:tcW w:w="2255" w:type="dxa"/>
            <w:shd w:val="clear" w:color="auto" w:fill="auto"/>
            <w:noWrap/>
            <w:vAlign w:val="center"/>
            <w:hideMark/>
          </w:tcPr>
          <w:p w:rsidR="000D75FB" w:rsidRPr="008764B8" w:rsidRDefault="000D75FB" w:rsidP="0089601E">
            <w:pPr>
              <w:spacing w:line="240" w:lineRule="auto"/>
              <w:rPr>
                <w:rFonts w:eastAsia="Times New Roman"/>
                <w:color w:val="000000"/>
                <w:sz w:val="20"/>
                <w:szCs w:val="20"/>
              </w:rPr>
            </w:pPr>
            <w:r w:rsidRPr="008764B8">
              <w:rPr>
                <w:rFonts w:eastAsia="Times New Roman"/>
                <w:color w:val="000000"/>
                <w:sz w:val="20"/>
                <w:szCs w:val="20"/>
              </w:rPr>
              <w:t>SHINSEGAE</w:t>
            </w:r>
          </w:p>
        </w:tc>
        <w:tc>
          <w:tcPr>
            <w:tcW w:w="1345"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0.666579</w:t>
            </w:r>
          </w:p>
        </w:tc>
        <w:tc>
          <w:tcPr>
            <w:tcW w:w="1350"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1.12446</w:t>
            </w:r>
          </w:p>
        </w:tc>
        <w:tc>
          <w:tcPr>
            <w:tcW w:w="1350" w:type="dxa"/>
            <w:gridSpan w:val="3"/>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0.969206</w:t>
            </w:r>
          </w:p>
        </w:tc>
        <w:tc>
          <w:tcPr>
            <w:tcW w:w="1365" w:type="dxa"/>
            <w:gridSpan w:val="2"/>
            <w:tcBorders>
              <w:right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1.530295</w:t>
            </w:r>
          </w:p>
        </w:tc>
        <w:tc>
          <w:tcPr>
            <w:tcW w:w="1281" w:type="dxa"/>
            <w:tcBorders>
              <w:top w:val="nil"/>
              <w:left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3.790255</w:t>
            </w:r>
          </w:p>
        </w:tc>
        <w:tc>
          <w:tcPr>
            <w:tcW w:w="1332" w:type="dxa"/>
            <w:tcBorders>
              <w:top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5.069083</w:t>
            </w:r>
          </w:p>
        </w:tc>
      </w:tr>
      <w:tr w:rsidR="000D75FB" w:rsidRPr="008764B8" w:rsidTr="0089601E">
        <w:trPr>
          <w:trHeight w:val="288"/>
        </w:trPr>
        <w:tc>
          <w:tcPr>
            <w:tcW w:w="2255" w:type="dxa"/>
            <w:shd w:val="clear" w:color="auto" w:fill="auto"/>
            <w:noWrap/>
            <w:vAlign w:val="center"/>
            <w:hideMark/>
          </w:tcPr>
          <w:p w:rsidR="000D75FB" w:rsidRPr="008764B8" w:rsidRDefault="000D75FB" w:rsidP="0089601E">
            <w:pPr>
              <w:spacing w:line="240" w:lineRule="auto"/>
              <w:rPr>
                <w:rFonts w:eastAsia="Times New Roman"/>
                <w:color w:val="000000"/>
                <w:sz w:val="20"/>
                <w:szCs w:val="20"/>
              </w:rPr>
            </w:pPr>
            <w:r w:rsidRPr="008764B8">
              <w:rPr>
                <w:rFonts w:eastAsia="Times New Roman"/>
                <w:color w:val="000000"/>
                <w:sz w:val="20"/>
                <w:szCs w:val="20"/>
              </w:rPr>
              <w:t>SINDOHCO</w:t>
            </w:r>
          </w:p>
        </w:tc>
        <w:tc>
          <w:tcPr>
            <w:tcW w:w="1345"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3.680686***</w:t>
            </w:r>
          </w:p>
        </w:tc>
        <w:tc>
          <w:tcPr>
            <w:tcW w:w="1350"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0.779974</w:t>
            </w:r>
          </w:p>
        </w:tc>
        <w:tc>
          <w:tcPr>
            <w:tcW w:w="1350" w:type="dxa"/>
            <w:gridSpan w:val="3"/>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4.544415***</w:t>
            </w:r>
          </w:p>
        </w:tc>
        <w:tc>
          <w:tcPr>
            <w:tcW w:w="1365" w:type="dxa"/>
            <w:gridSpan w:val="2"/>
            <w:tcBorders>
              <w:right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1.050148</w:t>
            </w:r>
          </w:p>
        </w:tc>
        <w:tc>
          <w:tcPr>
            <w:tcW w:w="1281" w:type="dxa"/>
            <w:tcBorders>
              <w:top w:val="nil"/>
              <w:left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24.58498***</w:t>
            </w:r>
          </w:p>
        </w:tc>
        <w:tc>
          <w:tcPr>
            <w:tcW w:w="1332" w:type="dxa"/>
            <w:tcBorders>
              <w:top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4.201971</w:t>
            </w:r>
          </w:p>
        </w:tc>
      </w:tr>
      <w:tr w:rsidR="000D75FB" w:rsidRPr="008764B8" w:rsidTr="0089601E">
        <w:trPr>
          <w:trHeight w:val="288"/>
        </w:trPr>
        <w:tc>
          <w:tcPr>
            <w:tcW w:w="2255" w:type="dxa"/>
            <w:shd w:val="clear" w:color="auto" w:fill="auto"/>
            <w:noWrap/>
            <w:vAlign w:val="center"/>
            <w:hideMark/>
          </w:tcPr>
          <w:p w:rsidR="000D75FB" w:rsidRPr="008764B8" w:rsidRDefault="000D75FB" w:rsidP="0089601E">
            <w:pPr>
              <w:spacing w:line="240" w:lineRule="auto"/>
              <w:rPr>
                <w:rFonts w:eastAsia="Times New Roman"/>
                <w:color w:val="000000"/>
                <w:sz w:val="20"/>
                <w:szCs w:val="20"/>
              </w:rPr>
            </w:pPr>
            <w:r w:rsidRPr="008764B8">
              <w:rPr>
                <w:rFonts w:eastAsia="Times New Roman"/>
                <w:color w:val="000000"/>
                <w:sz w:val="20"/>
                <w:szCs w:val="20"/>
              </w:rPr>
              <w:t>SKHYNIX</w:t>
            </w:r>
          </w:p>
        </w:tc>
        <w:tc>
          <w:tcPr>
            <w:tcW w:w="1345"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2.780166**</w:t>
            </w:r>
          </w:p>
        </w:tc>
        <w:tc>
          <w:tcPr>
            <w:tcW w:w="1350"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2.006817</w:t>
            </w:r>
          </w:p>
        </w:tc>
        <w:tc>
          <w:tcPr>
            <w:tcW w:w="1350" w:type="dxa"/>
            <w:gridSpan w:val="3"/>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3.005425**</w:t>
            </w:r>
          </w:p>
        </w:tc>
        <w:tc>
          <w:tcPr>
            <w:tcW w:w="1365" w:type="dxa"/>
            <w:gridSpan w:val="2"/>
            <w:tcBorders>
              <w:right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2.263952</w:t>
            </w:r>
          </w:p>
        </w:tc>
        <w:tc>
          <w:tcPr>
            <w:tcW w:w="1281" w:type="dxa"/>
            <w:tcBorders>
              <w:top w:val="nil"/>
              <w:left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9.973038*</w:t>
            </w:r>
          </w:p>
        </w:tc>
        <w:tc>
          <w:tcPr>
            <w:tcW w:w="1332" w:type="dxa"/>
            <w:tcBorders>
              <w:top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6.32449</w:t>
            </w:r>
          </w:p>
        </w:tc>
      </w:tr>
      <w:tr w:rsidR="000D75FB" w:rsidRPr="008764B8" w:rsidTr="0089601E">
        <w:trPr>
          <w:trHeight w:val="288"/>
        </w:trPr>
        <w:tc>
          <w:tcPr>
            <w:tcW w:w="2255" w:type="dxa"/>
            <w:shd w:val="clear" w:color="auto" w:fill="auto"/>
            <w:noWrap/>
            <w:vAlign w:val="center"/>
            <w:hideMark/>
          </w:tcPr>
          <w:p w:rsidR="000D75FB" w:rsidRPr="008764B8" w:rsidRDefault="000D75FB" w:rsidP="0089601E">
            <w:pPr>
              <w:spacing w:line="240" w:lineRule="auto"/>
              <w:rPr>
                <w:rFonts w:eastAsia="Times New Roman"/>
                <w:color w:val="000000"/>
                <w:sz w:val="20"/>
                <w:szCs w:val="20"/>
              </w:rPr>
            </w:pPr>
            <w:r w:rsidRPr="008764B8">
              <w:rPr>
                <w:rFonts w:eastAsia="Times New Roman"/>
                <w:color w:val="000000"/>
                <w:sz w:val="20"/>
                <w:szCs w:val="20"/>
              </w:rPr>
              <w:t>SKTELECOM</w:t>
            </w:r>
          </w:p>
        </w:tc>
        <w:tc>
          <w:tcPr>
            <w:tcW w:w="1345"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1.768145</w:t>
            </w:r>
          </w:p>
        </w:tc>
        <w:tc>
          <w:tcPr>
            <w:tcW w:w="1350"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1.342539</w:t>
            </w:r>
          </w:p>
        </w:tc>
        <w:tc>
          <w:tcPr>
            <w:tcW w:w="1350" w:type="dxa"/>
            <w:gridSpan w:val="3"/>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1.996377</w:t>
            </w:r>
          </w:p>
        </w:tc>
        <w:tc>
          <w:tcPr>
            <w:tcW w:w="1365" w:type="dxa"/>
            <w:gridSpan w:val="2"/>
            <w:tcBorders>
              <w:right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1.591287</w:t>
            </w:r>
          </w:p>
        </w:tc>
        <w:tc>
          <w:tcPr>
            <w:tcW w:w="1281" w:type="dxa"/>
            <w:tcBorders>
              <w:top w:val="nil"/>
              <w:left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10.96239*</w:t>
            </w:r>
          </w:p>
        </w:tc>
        <w:tc>
          <w:tcPr>
            <w:tcW w:w="1332" w:type="dxa"/>
            <w:tcBorders>
              <w:top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2.616864</w:t>
            </w:r>
          </w:p>
        </w:tc>
      </w:tr>
      <w:tr w:rsidR="000D75FB" w:rsidRPr="008764B8" w:rsidTr="0089601E">
        <w:trPr>
          <w:trHeight w:val="288"/>
        </w:trPr>
        <w:tc>
          <w:tcPr>
            <w:tcW w:w="2340" w:type="dxa"/>
            <w:gridSpan w:val="2"/>
            <w:shd w:val="clear" w:color="auto" w:fill="auto"/>
            <w:noWrap/>
            <w:vAlign w:val="center"/>
            <w:hideMark/>
          </w:tcPr>
          <w:p w:rsidR="000D75FB" w:rsidRPr="008764B8" w:rsidRDefault="000D75FB" w:rsidP="0089601E">
            <w:pPr>
              <w:spacing w:line="240" w:lineRule="auto"/>
              <w:rPr>
                <w:rFonts w:eastAsia="Times New Roman"/>
                <w:color w:val="000000"/>
                <w:sz w:val="20"/>
                <w:szCs w:val="20"/>
              </w:rPr>
            </w:pPr>
            <w:r w:rsidRPr="008764B8">
              <w:rPr>
                <w:rFonts w:eastAsia="Times New Roman"/>
                <w:color w:val="000000"/>
                <w:sz w:val="20"/>
                <w:szCs w:val="20"/>
              </w:rPr>
              <w:t>SSANGYONGCEMENT</w:t>
            </w:r>
          </w:p>
        </w:tc>
        <w:tc>
          <w:tcPr>
            <w:tcW w:w="1260" w:type="dxa"/>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0.874101</w:t>
            </w:r>
          </w:p>
        </w:tc>
        <w:tc>
          <w:tcPr>
            <w:tcW w:w="1350"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0.302373</w:t>
            </w:r>
          </w:p>
        </w:tc>
        <w:tc>
          <w:tcPr>
            <w:tcW w:w="1350" w:type="dxa"/>
            <w:gridSpan w:val="3"/>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0.734473</w:t>
            </w:r>
          </w:p>
        </w:tc>
        <w:tc>
          <w:tcPr>
            <w:tcW w:w="1365" w:type="dxa"/>
            <w:gridSpan w:val="2"/>
            <w:tcBorders>
              <w:right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0.602898</w:t>
            </w:r>
          </w:p>
        </w:tc>
        <w:tc>
          <w:tcPr>
            <w:tcW w:w="1281" w:type="dxa"/>
            <w:tcBorders>
              <w:top w:val="nil"/>
              <w:left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3.621956</w:t>
            </w:r>
          </w:p>
        </w:tc>
        <w:tc>
          <w:tcPr>
            <w:tcW w:w="1332" w:type="dxa"/>
            <w:tcBorders>
              <w:top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0.839615</w:t>
            </w:r>
          </w:p>
        </w:tc>
      </w:tr>
      <w:tr w:rsidR="000D75FB" w:rsidRPr="008764B8" w:rsidTr="0089601E">
        <w:trPr>
          <w:trHeight w:val="288"/>
        </w:trPr>
        <w:tc>
          <w:tcPr>
            <w:tcW w:w="2255" w:type="dxa"/>
            <w:shd w:val="clear" w:color="auto" w:fill="auto"/>
            <w:noWrap/>
            <w:vAlign w:val="center"/>
            <w:hideMark/>
          </w:tcPr>
          <w:p w:rsidR="000D75FB" w:rsidRPr="008764B8" w:rsidRDefault="000D75FB" w:rsidP="0089601E">
            <w:pPr>
              <w:spacing w:line="240" w:lineRule="auto"/>
              <w:rPr>
                <w:rFonts w:eastAsia="Times New Roman"/>
                <w:color w:val="000000"/>
                <w:sz w:val="20"/>
                <w:szCs w:val="20"/>
              </w:rPr>
            </w:pPr>
            <w:r w:rsidRPr="008764B8">
              <w:rPr>
                <w:rFonts w:eastAsia="Times New Roman"/>
                <w:color w:val="000000"/>
                <w:sz w:val="20"/>
                <w:szCs w:val="20"/>
              </w:rPr>
              <w:t>TAIHANELECT</w:t>
            </w:r>
          </w:p>
        </w:tc>
        <w:tc>
          <w:tcPr>
            <w:tcW w:w="1345"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1.918576</w:t>
            </w:r>
          </w:p>
        </w:tc>
        <w:tc>
          <w:tcPr>
            <w:tcW w:w="1350" w:type="dxa"/>
            <w:gridSpan w:val="2"/>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1.584975</w:t>
            </w:r>
          </w:p>
        </w:tc>
        <w:tc>
          <w:tcPr>
            <w:tcW w:w="1350" w:type="dxa"/>
            <w:gridSpan w:val="3"/>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2.621028**</w:t>
            </w:r>
          </w:p>
        </w:tc>
        <w:tc>
          <w:tcPr>
            <w:tcW w:w="1365" w:type="dxa"/>
            <w:gridSpan w:val="2"/>
            <w:tcBorders>
              <w:right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5.773004***</w:t>
            </w:r>
          </w:p>
        </w:tc>
        <w:tc>
          <w:tcPr>
            <w:tcW w:w="1281" w:type="dxa"/>
            <w:tcBorders>
              <w:top w:val="nil"/>
              <w:left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15.15008***</w:t>
            </w:r>
          </w:p>
        </w:tc>
        <w:tc>
          <w:tcPr>
            <w:tcW w:w="1332" w:type="dxa"/>
            <w:tcBorders>
              <w:top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41.87059***</w:t>
            </w:r>
          </w:p>
        </w:tc>
      </w:tr>
      <w:tr w:rsidR="000D75FB" w:rsidRPr="008764B8" w:rsidTr="0089601E">
        <w:trPr>
          <w:trHeight w:val="288"/>
        </w:trPr>
        <w:tc>
          <w:tcPr>
            <w:tcW w:w="2255" w:type="dxa"/>
            <w:tcBorders>
              <w:bottom w:val="nil"/>
            </w:tcBorders>
            <w:shd w:val="clear" w:color="auto" w:fill="auto"/>
            <w:noWrap/>
            <w:vAlign w:val="center"/>
            <w:hideMark/>
          </w:tcPr>
          <w:p w:rsidR="000D75FB" w:rsidRPr="008764B8" w:rsidRDefault="000D75FB" w:rsidP="0089601E">
            <w:pPr>
              <w:spacing w:line="240" w:lineRule="auto"/>
              <w:rPr>
                <w:rFonts w:eastAsia="Times New Roman"/>
                <w:color w:val="000000"/>
                <w:sz w:val="20"/>
                <w:szCs w:val="20"/>
              </w:rPr>
            </w:pPr>
            <w:r w:rsidRPr="008764B8">
              <w:rPr>
                <w:rFonts w:eastAsia="Times New Roman"/>
                <w:color w:val="000000"/>
                <w:sz w:val="20"/>
                <w:szCs w:val="20"/>
              </w:rPr>
              <w:t>WOORIBK</w:t>
            </w:r>
          </w:p>
        </w:tc>
        <w:tc>
          <w:tcPr>
            <w:tcW w:w="1345" w:type="dxa"/>
            <w:gridSpan w:val="2"/>
            <w:tcBorders>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0.812129</w:t>
            </w:r>
          </w:p>
        </w:tc>
        <w:tc>
          <w:tcPr>
            <w:tcW w:w="1350" w:type="dxa"/>
            <w:gridSpan w:val="2"/>
            <w:tcBorders>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0.91053</w:t>
            </w:r>
          </w:p>
        </w:tc>
        <w:tc>
          <w:tcPr>
            <w:tcW w:w="1350" w:type="dxa"/>
            <w:gridSpan w:val="3"/>
            <w:tcBorders>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1.297525</w:t>
            </w:r>
          </w:p>
        </w:tc>
        <w:tc>
          <w:tcPr>
            <w:tcW w:w="1365" w:type="dxa"/>
            <w:gridSpan w:val="2"/>
            <w:tcBorders>
              <w:bottom w:val="nil"/>
              <w:right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1.012803</w:t>
            </w:r>
          </w:p>
        </w:tc>
        <w:tc>
          <w:tcPr>
            <w:tcW w:w="1281" w:type="dxa"/>
            <w:tcBorders>
              <w:top w:val="nil"/>
              <w:left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12.15334**</w:t>
            </w:r>
          </w:p>
        </w:tc>
        <w:tc>
          <w:tcPr>
            <w:tcW w:w="1332" w:type="dxa"/>
            <w:tcBorders>
              <w:top w:val="nil"/>
              <w:bottom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1.782574</w:t>
            </w:r>
          </w:p>
        </w:tc>
      </w:tr>
      <w:tr w:rsidR="000D75FB" w:rsidRPr="008764B8" w:rsidTr="0089601E">
        <w:trPr>
          <w:trHeight w:val="288"/>
        </w:trPr>
        <w:tc>
          <w:tcPr>
            <w:tcW w:w="2255" w:type="dxa"/>
            <w:tcBorders>
              <w:top w:val="nil"/>
              <w:bottom w:val="single" w:sz="2" w:space="0" w:color="auto"/>
            </w:tcBorders>
            <w:shd w:val="clear" w:color="auto" w:fill="auto"/>
            <w:noWrap/>
            <w:vAlign w:val="center"/>
            <w:hideMark/>
          </w:tcPr>
          <w:p w:rsidR="000D75FB" w:rsidRPr="008764B8" w:rsidRDefault="000D75FB" w:rsidP="0089601E">
            <w:pPr>
              <w:spacing w:line="240" w:lineRule="auto"/>
              <w:rPr>
                <w:rFonts w:eastAsia="Times New Roman"/>
                <w:color w:val="000000"/>
                <w:sz w:val="20"/>
                <w:szCs w:val="20"/>
              </w:rPr>
            </w:pPr>
            <w:r w:rsidRPr="008764B8">
              <w:rPr>
                <w:rFonts w:eastAsia="Times New Roman"/>
                <w:color w:val="000000"/>
                <w:sz w:val="20"/>
                <w:szCs w:val="20"/>
              </w:rPr>
              <w:t>YUHAN</w:t>
            </w:r>
          </w:p>
        </w:tc>
        <w:tc>
          <w:tcPr>
            <w:tcW w:w="1345" w:type="dxa"/>
            <w:gridSpan w:val="2"/>
            <w:tcBorders>
              <w:top w:val="nil"/>
              <w:bottom w:val="single" w:sz="2" w:space="0" w:color="auto"/>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2.27097</w:t>
            </w:r>
          </w:p>
        </w:tc>
        <w:tc>
          <w:tcPr>
            <w:tcW w:w="1350" w:type="dxa"/>
            <w:gridSpan w:val="2"/>
            <w:tcBorders>
              <w:top w:val="nil"/>
              <w:bottom w:val="single" w:sz="2" w:space="0" w:color="auto"/>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1.150643</w:t>
            </w:r>
          </w:p>
        </w:tc>
        <w:tc>
          <w:tcPr>
            <w:tcW w:w="1350" w:type="dxa"/>
            <w:gridSpan w:val="3"/>
            <w:tcBorders>
              <w:top w:val="nil"/>
              <w:bottom w:val="single" w:sz="2" w:space="0" w:color="auto"/>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2.718627**</w:t>
            </w:r>
          </w:p>
        </w:tc>
        <w:tc>
          <w:tcPr>
            <w:tcW w:w="1365" w:type="dxa"/>
            <w:gridSpan w:val="2"/>
            <w:tcBorders>
              <w:top w:val="nil"/>
              <w:bottom w:val="single" w:sz="2" w:space="0" w:color="auto"/>
              <w:right w:val="nil"/>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1.396158</w:t>
            </w:r>
          </w:p>
        </w:tc>
        <w:tc>
          <w:tcPr>
            <w:tcW w:w="1281" w:type="dxa"/>
            <w:tcBorders>
              <w:top w:val="nil"/>
              <w:left w:val="nil"/>
              <w:bottom w:val="single" w:sz="2" w:space="0" w:color="auto"/>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9.354121*</w:t>
            </w:r>
          </w:p>
        </w:tc>
        <w:tc>
          <w:tcPr>
            <w:tcW w:w="1332" w:type="dxa"/>
            <w:tcBorders>
              <w:top w:val="nil"/>
              <w:bottom w:val="single" w:sz="2" w:space="0" w:color="auto"/>
            </w:tcBorders>
            <w:shd w:val="clear" w:color="auto" w:fill="auto"/>
            <w:noWrap/>
            <w:vAlign w:val="center"/>
            <w:hideMark/>
          </w:tcPr>
          <w:p w:rsidR="000D75FB" w:rsidRPr="008764B8" w:rsidRDefault="000D75FB" w:rsidP="0089601E">
            <w:pPr>
              <w:spacing w:line="240" w:lineRule="auto"/>
              <w:jc w:val="right"/>
              <w:rPr>
                <w:rFonts w:eastAsia="Times New Roman"/>
                <w:color w:val="000000"/>
                <w:sz w:val="20"/>
                <w:szCs w:val="20"/>
              </w:rPr>
            </w:pPr>
            <w:r w:rsidRPr="008764B8">
              <w:rPr>
                <w:rFonts w:eastAsia="Times New Roman"/>
                <w:color w:val="000000"/>
                <w:sz w:val="20"/>
                <w:szCs w:val="20"/>
              </w:rPr>
              <w:t>3.275828</w:t>
            </w:r>
          </w:p>
        </w:tc>
      </w:tr>
      <w:tr w:rsidR="000D75FB" w:rsidRPr="008764B8" w:rsidTr="0089601E">
        <w:trPr>
          <w:trHeight w:val="288"/>
        </w:trPr>
        <w:tc>
          <w:tcPr>
            <w:tcW w:w="2255" w:type="dxa"/>
            <w:tcBorders>
              <w:top w:val="single" w:sz="2" w:space="0" w:color="auto"/>
              <w:bottom w:val="single" w:sz="12" w:space="0" w:color="auto"/>
            </w:tcBorders>
            <w:shd w:val="clear" w:color="auto" w:fill="auto"/>
            <w:noWrap/>
            <w:vAlign w:val="center"/>
          </w:tcPr>
          <w:p w:rsidR="000D75FB" w:rsidRPr="004A21CC" w:rsidRDefault="000D75FB" w:rsidP="0089601E">
            <w:pPr>
              <w:spacing w:line="240" w:lineRule="auto"/>
              <w:rPr>
                <w:color w:val="000000"/>
                <w:sz w:val="20"/>
                <w:szCs w:val="20"/>
              </w:rPr>
            </w:pPr>
            <w:r>
              <w:rPr>
                <w:rFonts w:hint="eastAsia"/>
                <w:color w:val="000000"/>
                <w:sz w:val="20"/>
                <w:szCs w:val="20"/>
              </w:rPr>
              <w:t>No of Null rejected</w:t>
            </w:r>
          </w:p>
        </w:tc>
        <w:tc>
          <w:tcPr>
            <w:tcW w:w="1360" w:type="dxa"/>
            <w:gridSpan w:val="3"/>
            <w:tcBorders>
              <w:top w:val="single" w:sz="2" w:space="0" w:color="auto"/>
              <w:bottom w:val="single" w:sz="12" w:space="0" w:color="auto"/>
            </w:tcBorders>
            <w:shd w:val="clear" w:color="auto" w:fill="auto"/>
            <w:noWrap/>
            <w:vAlign w:val="center"/>
          </w:tcPr>
          <w:p w:rsidR="000D75FB" w:rsidRPr="004A21CC" w:rsidRDefault="000D75FB" w:rsidP="0089601E">
            <w:pPr>
              <w:spacing w:line="240" w:lineRule="auto"/>
              <w:jc w:val="right"/>
              <w:rPr>
                <w:color w:val="000000"/>
                <w:sz w:val="20"/>
                <w:szCs w:val="20"/>
              </w:rPr>
            </w:pPr>
            <w:r>
              <w:rPr>
                <w:rFonts w:hint="eastAsia"/>
                <w:color w:val="000000"/>
                <w:sz w:val="20"/>
                <w:szCs w:val="20"/>
              </w:rPr>
              <w:t>13 (20 at 0.1)</w:t>
            </w:r>
          </w:p>
        </w:tc>
        <w:tc>
          <w:tcPr>
            <w:tcW w:w="1350" w:type="dxa"/>
            <w:gridSpan w:val="3"/>
            <w:tcBorders>
              <w:top w:val="single" w:sz="2" w:space="0" w:color="auto"/>
              <w:bottom w:val="single" w:sz="12" w:space="0" w:color="auto"/>
            </w:tcBorders>
            <w:shd w:val="clear" w:color="auto" w:fill="auto"/>
            <w:noWrap/>
            <w:vAlign w:val="center"/>
          </w:tcPr>
          <w:p w:rsidR="000D75FB" w:rsidRPr="008764B8" w:rsidRDefault="000D75FB" w:rsidP="0089601E">
            <w:pPr>
              <w:spacing w:line="240" w:lineRule="auto"/>
              <w:jc w:val="right"/>
              <w:rPr>
                <w:rFonts w:eastAsia="Times New Roman"/>
                <w:color w:val="000000"/>
                <w:sz w:val="20"/>
                <w:szCs w:val="20"/>
              </w:rPr>
            </w:pPr>
            <w:r>
              <w:rPr>
                <w:rFonts w:hint="eastAsia"/>
                <w:color w:val="000000"/>
                <w:sz w:val="20"/>
                <w:szCs w:val="20"/>
              </w:rPr>
              <w:t xml:space="preserve">10 (12 at 0.1)  </w:t>
            </w:r>
          </w:p>
        </w:tc>
        <w:tc>
          <w:tcPr>
            <w:tcW w:w="1350" w:type="dxa"/>
            <w:gridSpan w:val="2"/>
            <w:tcBorders>
              <w:top w:val="single" w:sz="2" w:space="0" w:color="auto"/>
              <w:bottom w:val="single" w:sz="12" w:space="0" w:color="auto"/>
            </w:tcBorders>
            <w:shd w:val="clear" w:color="auto" w:fill="auto"/>
            <w:noWrap/>
            <w:vAlign w:val="center"/>
          </w:tcPr>
          <w:p w:rsidR="000D75FB" w:rsidRPr="008764B8" w:rsidRDefault="000D75FB" w:rsidP="0089601E">
            <w:pPr>
              <w:spacing w:line="240" w:lineRule="auto"/>
              <w:jc w:val="right"/>
              <w:rPr>
                <w:rFonts w:eastAsia="Times New Roman"/>
                <w:color w:val="000000"/>
                <w:sz w:val="20"/>
                <w:szCs w:val="20"/>
              </w:rPr>
            </w:pPr>
            <w:r>
              <w:rPr>
                <w:rFonts w:hint="eastAsia"/>
                <w:color w:val="000000"/>
                <w:sz w:val="20"/>
                <w:szCs w:val="20"/>
              </w:rPr>
              <w:t>22 (26 at 0.1)</w:t>
            </w:r>
          </w:p>
        </w:tc>
        <w:tc>
          <w:tcPr>
            <w:tcW w:w="1350" w:type="dxa"/>
            <w:tcBorders>
              <w:top w:val="single" w:sz="2" w:space="0" w:color="auto"/>
              <w:bottom w:val="single" w:sz="12" w:space="0" w:color="auto"/>
              <w:right w:val="nil"/>
            </w:tcBorders>
            <w:shd w:val="clear" w:color="auto" w:fill="auto"/>
            <w:noWrap/>
            <w:vAlign w:val="center"/>
          </w:tcPr>
          <w:p w:rsidR="000D75FB" w:rsidRPr="008764B8" w:rsidRDefault="000D75FB" w:rsidP="0089601E">
            <w:pPr>
              <w:spacing w:line="240" w:lineRule="auto"/>
              <w:jc w:val="right"/>
              <w:rPr>
                <w:rFonts w:eastAsia="Times New Roman"/>
                <w:color w:val="000000"/>
                <w:sz w:val="20"/>
                <w:szCs w:val="20"/>
              </w:rPr>
            </w:pPr>
            <w:r>
              <w:rPr>
                <w:rFonts w:hint="eastAsia"/>
                <w:color w:val="000000"/>
                <w:sz w:val="20"/>
                <w:szCs w:val="20"/>
              </w:rPr>
              <w:t>14 (18 at 0.1)</w:t>
            </w:r>
          </w:p>
        </w:tc>
        <w:tc>
          <w:tcPr>
            <w:tcW w:w="1281" w:type="dxa"/>
            <w:tcBorders>
              <w:top w:val="single" w:sz="2" w:space="0" w:color="auto"/>
              <w:left w:val="nil"/>
              <w:bottom w:val="single" w:sz="12" w:space="0" w:color="auto"/>
            </w:tcBorders>
            <w:shd w:val="clear" w:color="auto" w:fill="auto"/>
            <w:noWrap/>
            <w:vAlign w:val="center"/>
          </w:tcPr>
          <w:p w:rsidR="000D75FB" w:rsidRPr="008764B8" w:rsidRDefault="000D75FB" w:rsidP="0089601E">
            <w:pPr>
              <w:spacing w:line="240" w:lineRule="auto"/>
              <w:jc w:val="right"/>
              <w:rPr>
                <w:rFonts w:eastAsia="Times New Roman"/>
                <w:color w:val="000000"/>
                <w:sz w:val="20"/>
                <w:szCs w:val="20"/>
              </w:rPr>
            </w:pPr>
            <w:r>
              <w:rPr>
                <w:rFonts w:hint="eastAsia"/>
                <w:color w:val="000000"/>
                <w:sz w:val="20"/>
                <w:szCs w:val="20"/>
              </w:rPr>
              <w:t>21(31 at 0.1)</w:t>
            </w:r>
          </w:p>
        </w:tc>
        <w:tc>
          <w:tcPr>
            <w:tcW w:w="1332" w:type="dxa"/>
            <w:tcBorders>
              <w:top w:val="single" w:sz="2" w:space="0" w:color="auto"/>
              <w:bottom w:val="single" w:sz="12" w:space="0" w:color="auto"/>
            </w:tcBorders>
            <w:shd w:val="clear" w:color="auto" w:fill="auto"/>
            <w:noWrap/>
            <w:vAlign w:val="center"/>
          </w:tcPr>
          <w:p w:rsidR="000D75FB" w:rsidRPr="008764B8" w:rsidRDefault="000D75FB" w:rsidP="0089601E">
            <w:pPr>
              <w:spacing w:line="240" w:lineRule="auto"/>
              <w:jc w:val="right"/>
              <w:rPr>
                <w:rFonts w:eastAsia="Times New Roman"/>
                <w:color w:val="000000"/>
                <w:sz w:val="20"/>
                <w:szCs w:val="20"/>
              </w:rPr>
            </w:pPr>
            <w:r>
              <w:rPr>
                <w:rFonts w:hint="eastAsia"/>
                <w:color w:val="000000"/>
                <w:sz w:val="20"/>
                <w:szCs w:val="20"/>
              </w:rPr>
              <w:t>15 (19 at 0.1)</w:t>
            </w:r>
          </w:p>
        </w:tc>
      </w:tr>
    </w:tbl>
    <w:p w:rsidR="000D75FB" w:rsidRDefault="000D75FB" w:rsidP="000D75FB">
      <w:pPr>
        <w:spacing w:line="240" w:lineRule="auto"/>
        <w:rPr>
          <w:szCs w:val="18"/>
        </w:rPr>
      </w:pPr>
      <w:r w:rsidRPr="001B5A1D">
        <w:rPr>
          <w:szCs w:val="18"/>
        </w:rPr>
        <w:t xml:space="preserve">†Probability approximation using </w:t>
      </w:r>
      <w:proofErr w:type="spellStart"/>
      <w:r w:rsidRPr="001B5A1D">
        <w:rPr>
          <w:szCs w:val="18"/>
        </w:rPr>
        <w:t>studentized</w:t>
      </w:r>
      <w:proofErr w:type="spellEnd"/>
      <w:r w:rsidRPr="001B5A1D">
        <w:rPr>
          <w:szCs w:val="18"/>
        </w:rPr>
        <w:t xml:space="preserve"> maximum modulus</w:t>
      </w:r>
      <w:r>
        <w:rPr>
          <w:rFonts w:hint="eastAsia"/>
          <w:szCs w:val="18"/>
        </w:rPr>
        <w:t xml:space="preserve"> (SMM)</w:t>
      </w:r>
      <w:r w:rsidRPr="001B5A1D">
        <w:rPr>
          <w:szCs w:val="18"/>
        </w:rPr>
        <w:t xml:space="preserve"> with</w:t>
      </w:r>
      <w:r>
        <w:rPr>
          <w:rFonts w:hint="eastAsia"/>
          <w:szCs w:val="18"/>
        </w:rPr>
        <w:t xml:space="preserve"> </w:t>
      </w:r>
      <w:r w:rsidRPr="001B5A1D">
        <w:rPr>
          <w:szCs w:val="18"/>
        </w:rPr>
        <w:t>parameter value 5 and infinite degrees of freedom</w:t>
      </w:r>
      <w:r>
        <w:rPr>
          <w:rFonts w:hint="eastAsia"/>
          <w:szCs w:val="18"/>
        </w:rPr>
        <w:t xml:space="preserve">. </w:t>
      </w:r>
    </w:p>
    <w:p w:rsidR="000D75FB" w:rsidRDefault="000D75FB" w:rsidP="000D75FB">
      <w:pPr>
        <w:spacing w:line="240" w:lineRule="auto"/>
      </w:pPr>
      <w:r w:rsidRPr="00C73627">
        <w:rPr>
          <w:rFonts w:hint="eastAsia"/>
        </w:rPr>
        <w:t>*, ** and *** indicate significance at the 10%, 5% and 1%, respectively.</w:t>
      </w:r>
    </w:p>
    <w:p w:rsidR="000D75FB" w:rsidRPr="000D75FB" w:rsidRDefault="000D75FB" w:rsidP="000D75FB">
      <w:pPr>
        <w:rPr>
          <w:lang w:eastAsia="ko-KR"/>
        </w:rPr>
      </w:pPr>
    </w:p>
    <w:sectPr w:rsidR="000D75FB" w:rsidRPr="000D75FB" w:rsidSect="00074B8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7C1" w:rsidRDefault="000307C1" w:rsidP="00AF2C92">
      <w:r>
        <w:separator/>
      </w:r>
    </w:p>
  </w:endnote>
  <w:endnote w:type="continuationSeparator" w:id="0">
    <w:p w:rsidR="000307C1" w:rsidRDefault="000307C1"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맑은 고딕">
    <w:charset w:val="81"/>
    <w:family w:val="modern"/>
    <w:pitch w:val="variable"/>
    <w:sig w:usb0="900002AF" w:usb1="09D77CFB" w:usb2="00000012" w:usb3="00000000" w:csb0="00080001" w:csb1="00000000"/>
  </w:font>
  <w:font w:name="Gulim">
    <w:altName w:val="굴림"/>
    <w:panose1 w:val="00000000000000000000"/>
    <w:charset w:val="81"/>
    <w:family w:val="roman"/>
    <w:notTrueType/>
    <w:pitch w:val="fixed"/>
    <w:sig w:usb0="00000001" w:usb1="09060000" w:usb2="00000010" w:usb3="00000000" w:csb0="0008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Batang">
    <w:altName w:val="바탕"/>
    <w:panose1 w:val="00000000000000000000"/>
    <w:charset w:val="81"/>
    <w:family w:val="auto"/>
    <w:notTrueType/>
    <w:pitch w:val="fixed"/>
    <w:sig w:usb0="00000001" w:usb1="09060000" w:usb2="00000010" w:usb3="00000000" w:csb0="00080000" w:csb1="00000000"/>
  </w:font>
  <w:font w:name="Cambria Math">
    <w:panose1 w:val="02040503050406030204"/>
    <w:charset w:val="00"/>
    <w:family w:val="auto"/>
    <w:pitch w:val="variable"/>
    <w:sig w:usb0="E00002FF" w:usb1="420024FF" w:usb2="00000000" w:usb3="00000000" w:csb0="0000019F" w:csb1="00000000"/>
  </w:font>
  <w:font w:name="TT179t00">
    <w:altName w:val="Arial Unicode MS"/>
    <w:panose1 w:val="00000000000000000000"/>
    <w:charset w:val="81"/>
    <w:family w:val="auto"/>
    <w:notTrueType/>
    <w:pitch w:val="default"/>
    <w:sig w:usb0="00000000" w:usb1="09060000" w:usb2="00000010" w:usb3="00000000" w:csb0="00080000" w:csb1="00000000"/>
  </w:font>
  <w:font w:name="TT17Bt00">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7C1" w:rsidRDefault="000307C1" w:rsidP="00AF2C92">
      <w:r>
        <w:separator/>
      </w:r>
    </w:p>
  </w:footnote>
  <w:footnote w:type="continuationSeparator" w:id="0">
    <w:p w:rsidR="000307C1" w:rsidRDefault="000307C1" w:rsidP="00AF2C92">
      <w:r>
        <w:continuationSeparator/>
      </w:r>
    </w:p>
  </w:footnote>
  <w:footnote w:id="1">
    <w:p w:rsidR="0081056D" w:rsidRPr="0081056D" w:rsidRDefault="0081056D" w:rsidP="0081056D">
      <w:pPr>
        <w:pStyle w:val="Footnotes"/>
      </w:pPr>
      <w:r w:rsidRPr="0036682E">
        <w:rPr>
          <w:rStyle w:val="FootnoteReference"/>
        </w:rPr>
        <w:footnoteRef/>
      </w:r>
      <w:r w:rsidRPr="0036682E">
        <w:t xml:space="preserve"> In EMH, according to the three available information set, there are three different efficient markets, i.e.</w:t>
      </w:r>
      <w:r>
        <w:rPr>
          <w:rFonts w:hint="eastAsia"/>
        </w:rPr>
        <w:t>,</w:t>
      </w:r>
      <w:r w:rsidRPr="0036682E">
        <w:t xml:space="preserve"> weak form, semi-strong form, and strong form efficient market. For more details, refer to Farm (1970).</w:t>
      </w:r>
    </w:p>
  </w:footnote>
  <w:footnote w:id="2">
    <w:p w:rsidR="0081056D" w:rsidRPr="00104BDA" w:rsidRDefault="0081056D" w:rsidP="0081056D">
      <w:pPr>
        <w:pStyle w:val="Footnotes"/>
      </w:pPr>
      <w:r w:rsidRPr="00104BDA">
        <w:rPr>
          <w:rStyle w:val="FootnoteReference"/>
        </w:rPr>
        <w:footnoteRef/>
      </w:r>
      <w:r w:rsidRPr="00104BDA">
        <w:t xml:space="preserve"> </w:t>
      </w:r>
      <w:r>
        <w:rPr>
          <w:rFonts w:hint="eastAsia"/>
        </w:rPr>
        <w:t xml:space="preserve">Detailed explanation and history of daily price limits system in the Korean stock market is well documented in Section III of </w:t>
      </w:r>
      <w:proofErr w:type="spellStart"/>
      <w:r>
        <w:rPr>
          <w:rFonts w:hint="eastAsia"/>
        </w:rPr>
        <w:t>Ryoo</w:t>
      </w:r>
      <w:proofErr w:type="spellEnd"/>
      <w:r>
        <w:rPr>
          <w:rFonts w:hint="eastAsia"/>
        </w:rPr>
        <w:t xml:space="preserve"> and Smith (2002), </w:t>
      </w:r>
    </w:p>
  </w:footnote>
  <w:footnote w:id="3">
    <w:p w:rsidR="0081056D" w:rsidRPr="00F666E9" w:rsidRDefault="0081056D" w:rsidP="0081056D">
      <w:pPr>
        <w:pStyle w:val="Footnotes"/>
      </w:pPr>
      <w:r w:rsidRPr="00104BDA">
        <w:rPr>
          <w:rStyle w:val="FootnoteReference"/>
        </w:rPr>
        <w:footnoteRef/>
      </w:r>
      <w:r w:rsidRPr="00104BDA">
        <w:t xml:space="preserve"> At present Japan’s daily price limits are set in absolute yen from the previous day’s closing price, for</w:t>
      </w:r>
      <w:r>
        <w:rPr>
          <w:rFonts w:hint="eastAsia"/>
        </w:rPr>
        <w:t xml:space="preserve"> example, price limit for the stock with previous day</w:t>
      </w:r>
      <w:r>
        <w:t>’</w:t>
      </w:r>
      <w:r>
        <w:rPr>
          <w:rFonts w:hint="eastAsia"/>
        </w:rPr>
        <w:t xml:space="preserve">s closing price of less than 1,000 yen is </w:t>
      </w:r>
      <w:r>
        <w:t>±</w:t>
      </w:r>
      <w:r>
        <w:rPr>
          <w:rFonts w:hint="eastAsia"/>
        </w:rPr>
        <w:t xml:space="preserve">150 yen. In China and Taiwan, daily price limits of stocks are set at </w:t>
      </w:r>
      <w:r>
        <w:t>±</w:t>
      </w:r>
      <w:r>
        <w:rPr>
          <w:rFonts w:hint="eastAsia"/>
        </w:rPr>
        <w:t>10 percent of the previous day</w:t>
      </w:r>
      <w:r>
        <w:t>’</w:t>
      </w:r>
      <w:r>
        <w:rPr>
          <w:rFonts w:hint="eastAsia"/>
        </w:rPr>
        <w:t xml:space="preserve">s closing price (see </w:t>
      </w:r>
      <w:r w:rsidRPr="001261D3">
        <w:t>http://www.jpx.co.jp/english/equities/trading/domestic/06.html</w:t>
      </w:r>
      <w:r>
        <w:rPr>
          <w:rFonts w:hint="eastAsia"/>
        </w:rPr>
        <w:t xml:space="preserve">, </w:t>
      </w:r>
      <w:r w:rsidRPr="001261D3">
        <w:t>http://english.sse.com.cn/tradmembership/rules/c/3977570.pdf</w:t>
      </w:r>
      <w:r>
        <w:rPr>
          <w:rFonts w:hint="eastAsia"/>
        </w:rPr>
        <w:t xml:space="preserve">, and </w:t>
      </w:r>
      <w:r w:rsidRPr="001261D3">
        <w:t>http://www.twse.com.tw/en/page/products/trading_rules/mechanism01.html#5</w:t>
      </w:r>
      <w:r>
        <w:rPr>
          <w:rFonts w:hint="eastAsia"/>
        </w:rPr>
        <w:t>).</w:t>
      </w:r>
    </w:p>
  </w:footnote>
  <w:footnote w:id="4">
    <w:p w:rsidR="0081056D" w:rsidRPr="00DD7533" w:rsidRDefault="0081056D" w:rsidP="0081056D">
      <w:pPr>
        <w:pStyle w:val="Footnotes"/>
      </w:pPr>
      <w:r w:rsidRPr="00DD7533">
        <w:rPr>
          <w:rStyle w:val="FootnoteReference"/>
        </w:rPr>
        <w:footnoteRef/>
      </w:r>
      <w:r w:rsidRPr="00DD7533">
        <w:t xml:space="preserve">  Variance ratio, individual and multiple, tests </w:t>
      </w:r>
      <w:r>
        <w:rPr>
          <w:rFonts w:hint="eastAsia"/>
        </w:rPr>
        <w:t>a</w:t>
      </w:r>
      <w:r>
        <w:t>re well</w:t>
      </w:r>
      <w:r>
        <w:rPr>
          <w:rFonts w:hint="eastAsia"/>
        </w:rPr>
        <w:t xml:space="preserve"> </w:t>
      </w:r>
      <w:r w:rsidRPr="00DD7533">
        <w:t xml:space="preserve">documented in </w:t>
      </w:r>
      <w:proofErr w:type="spellStart"/>
      <w:r w:rsidRPr="00D930C8">
        <w:t>Amélie</w:t>
      </w:r>
      <w:proofErr w:type="spellEnd"/>
      <w:r w:rsidR="0089601E" w:rsidRPr="00DD7533">
        <w:t xml:space="preserve"> and </w:t>
      </w:r>
      <w:proofErr w:type="spellStart"/>
      <w:r w:rsidR="0089601E" w:rsidRPr="00DD7533">
        <w:t>Da</w:t>
      </w:r>
      <w:r w:rsidRPr="00DD7533">
        <w:t>rné</w:t>
      </w:r>
      <w:proofErr w:type="spellEnd"/>
      <w:r w:rsidRPr="00DD7533">
        <w:t xml:space="preserve"> (2009)</w:t>
      </w:r>
      <w:r>
        <w:rPr>
          <w:rFonts w:hint="eastAsia"/>
        </w:rPr>
        <w:t xml:space="preserve">. </w:t>
      </w:r>
    </w:p>
  </w:footnote>
  <w:footnote w:id="5">
    <w:p w:rsidR="0081056D" w:rsidRPr="008B3C25" w:rsidRDefault="0081056D" w:rsidP="00C547F5">
      <w:pPr>
        <w:pStyle w:val="FootnoteText"/>
      </w:pPr>
      <w:r w:rsidRPr="008B3C25">
        <w:rPr>
          <w:rStyle w:val="FootnoteReference"/>
        </w:rPr>
        <w:footnoteRef/>
      </w:r>
      <w:r w:rsidRPr="008B3C25">
        <w:t xml:space="preserve"> Comparative descriptive statistics for the sub-periods before and after the price limits regime change are not reported here due to the limited space. The information is available from the authors upon request.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1E35BF2"/>
    <w:multiLevelType w:val="hybridMultilevel"/>
    <w:tmpl w:val="50926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0CD6061"/>
    <w:multiLevelType w:val="hybridMultilevel"/>
    <w:tmpl w:val="23722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1F70A3"/>
    <w:multiLevelType w:val="hybridMultilevel"/>
    <w:tmpl w:val="C122C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A3B361B"/>
    <w:multiLevelType w:val="hybridMultilevel"/>
    <w:tmpl w:val="EB408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3"/>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1"/>
  </w:num>
  <w:num w:numId="14">
    <w:abstractNumId w:val="24"/>
  </w:num>
  <w:num w:numId="15">
    <w:abstractNumId w:val="15"/>
  </w:num>
  <w:num w:numId="16">
    <w:abstractNumId w:val="19"/>
  </w:num>
  <w:num w:numId="17">
    <w:abstractNumId w:val="11"/>
  </w:num>
  <w:num w:numId="18">
    <w:abstractNumId w:val="0"/>
  </w:num>
  <w:num w:numId="19">
    <w:abstractNumId w:val="12"/>
  </w:num>
  <w:num w:numId="20">
    <w:abstractNumId w:val="24"/>
  </w:num>
  <w:num w:numId="21">
    <w:abstractNumId w:val="24"/>
  </w:num>
  <w:num w:numId="22">
    <w:abstractNumId w:val="24"/>
  </w:num>
  <w:num w:numId="23">
    <w:abstractNumId w:val="24"/>
  </w:num>
  <w:num w:numId="24">
    <w:abstractNumId w:val="21"/>
  </w:num>
  <w:num w:numId="25">
    <w:abstractNumId w:val="22"/>
  </w:num>
  <w:num w:numId="26">
    <w:abstractNumId w:val="25"/>
  </w:num>
  <w:num w:numId="27">
    <w:abstractNumId w:val="26"/>
  </w:num>
  <w:num w:numId="28">
    <w:abstractNumId w:val="24"/>
  </w:num>
  <w:num w:numId="29">
    <w:abstractNumId w:val="14"/>
  </w:num>
  <w:num w:numId="30">
    <w:abstractNumId w:val="27"/>
  </w:num>
  <w:num w:numId="31">
    <w:abstractNumId w:val="18"/>
  </w:num>
  <w:num w:numId="32">
    <w:abstractNumId w:val="13"/>
  </w:num>
  <w:num w:numId="33">
    <w:abstractNumId w:val="20"/>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384"/>
    <w:rsid w:val="00000AB2"/>
    <w:rsid w:val="00001899"/>
    <w:rsid w:val="000049AD"/>
    <w:rsid w:val="0000681B"/>
    <w:rsid w:val="000133C0"/>
    <w:rsid w:val="00014C4E"/>
    <w:rsid w:val="00017107"/>
    <w:rsid w:val="000202E2"/>
    <w:rsid w:val="00022441"/>
    <w:rsid w:val="0002261E"/>
    <w:rsid w:val="00024839"/>
    <w:rsid w:val="00026871"/>
    <w:rsid w:val="000307C1"/>
    <w:rsid w:val="00037A98"/>
    <w:rsid w:val="000427FB"/>
    <w:rsid w:val="0004455E"/>
    <w:rsid w:val="00047CB5"/>
    <w:rsid w:val="00051FAA"/>
    <w:rsid w:val="000572A9"/>
    <w:rsid w:val="00061325"/>
    <w:rsid w:val="000733AC"/>
    <w:rsid w:val="00074B81"/>
    <w:rsid w:val="00074D22"/>
    <w:rsid w:val="00075081"/>
    <w:rsid w:val="0007528A"/>
    <w:rsid w:val="000811AB"/>
    <w:rsid w:val="00083C5F"/>
    <w:rsid w:val="0009172C"/>
    <w:rsid w:val="000930EC"/>
    <w:rsid w:val="00095E61"/>
    <w:rsid w:val="000966C1"/>
    <w:rsid w:val="000970AC"/>
    <w:rsid w:val="000A1167"/>
    <w:rsid w:val="000A4428"/>
    <w:rsid w:val="000A6D40"/>
    <w:rsid w:val="000A7BC3"/>
    <w:rsid w:val="000B1661"/>
    <w:rsid w:val="000B1F0B"/>
    <w:rsid w:val="000B2E88"/>
    <w:rsid w:val="000B4603"/>
    <w:rsid w:val="000C09BE"/>
    <w:rsid w:val="000C1380"/>
    <w:rsid w:val="000C554F"/>
    <w:rsid w:val="000D0DC5"/>
    <w:rsid w:val="000D15FF"/>
    <w:rsid w:val="000D28DF"/>
    <w:rsid w:val="000D488B"/>
    <w:rsid w:val="000D68DF"/>
    <w:rsid w:val="000D75FB"/>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4ABE"/>
    <w:rsid w:val="00116023"/>
    <w:rsid w:val="00134A51"/>
    <w:rsid w:val="00134E86"/>
    <w:rsid w:val="00140727"/>
    <w:rsid w:val="00160628"/>
    <w:rsid w:val="00161344"/>
    <w:rsid w:val="00162195"/>
    <w:rsid w:val="0016322A"/>
    <w:rsid w:val="00165A21"/>
    <w:rsid w:val="001705CE"/>
    <w:rsid w:val="0017337A"/>
    <w:rsid w:val="001755B8"/>
    <w:rsid w:val="0017714B"/>
    <w:rsid w:val="001804DF"/>
    <w:rsid w:val="00181BDC"/>
    <w:rsid w:val="00181DB0"/>
    <w:rsid w:val="001829E3"/>
    <w:rsid w:val="001924C0"/>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36F4B"/>
    <w:rsid w:val="00242B0D"/>
    <w:rsid w:val="002467C6"/>
    <w:rsid w:val="0024692A"/>
    <w:rsid w:val="00252BBA"/>
    <w:rsid w:val="00253123"/>
    <w:rsid w:val="00264001"/>
    <w:rsid w:val="00266354"/>
    <w:rsid w:val="00267A18"/>
    <w:rsid w:val="00273462"/>
    <w:rsid w:val="0027395B"/>
    <w:rsid w:val="00275854"/>
    <w:rsid w:val="00283B41"/>
    <w:rsid w:val="00285F28"/>
    <w:rsid w:val="00286398"/>
    <w:rsid w:val="002A3C42"/>
    <w:rsid w:val="002A5D75"/>
    <w:rsid w:val="002B1B1A"/>
    <w:rsid w:val="002B7228"/>
    <w:rsid w:val="002C53EE"/>
    <w:rsid w:val="002D24F7"/>
    <w:rsid w:val="002D2799"/>
    <w:rsid w:val="002D2CD7"/>
    <w:rsid w:val="002D4DDC"/>
    <w:rsid w:val="002D4F75"/>
    <w:rsid w:val="002D6493"/>
    <w:rsid w:val="002D7815"/>
    <w:rsid w:val="002D7AB6"/>
    <w:rsid w:val="002E06D0"/>
    <w:rsid w:val="002E3C27"/>
    <w:rsid w:val="002E403A"/>
    <w:rsid w:val="002E7F3A"/>
    <w:rsid w:val="002F4EDB"/>
    <w:rsid w:val="002F51D9"/>
    <w:rsid w:val="002F6054"/>
    <w:rsid w:val="00310E13"/>
    <w:rsid w:val="00312337"/>
    <w:rsid w:val="00315713"/>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44A2"/>
    <w:rsid w:val="003744A7"/>
    <w:rsid w:val="00376235"/>
    <w:rsid w:val="00381FB6"/>
    <w:rsid w:val="003836D3"/>
    <w:rsid w:val="00383A52"/>
    <w:rsid w:val="00391652"/>
    <w:rsid w:val="0039306C"/>
    <w:rsid w:val="0039507F"/>
    <w:rsid w:val="003A1260"/>
    <w:rsid w:val="003A295F"/>
    <w:rsid w:val="003A41DD"/>
    <w:rsid w:val="003A7033"/>
    <w:rsid w:val="003B47FE"/>
    <w:rsid w:val="003B5673"/>
    <w:rsid w:val="003B6287"/>
    <w:rsid w:val="003B62C9"/>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2221D"/>
    <w:rsid w:val="00424DD3"/>
    <w:rsid w:val="004269C5"/>
    <w:rsid w:val="00435939"/>
    <w:rsid w:val="00437CC7"/>
    <w:rsid w:val="00442B9C"/>
    <w:rsid w:val="00445EFA"/>
    <w:rsid w:val="0044738A"/>
    <w:rsid w:val="004473D3"/>
    <w:rsid w:val="00452231"/>
    <w:rsid w:val="00460C13"/>
    <w:rsid w:val="00463228"/>
    <w:rsid w:val="00463782"/>
    <w:rsid w:val="004667E0"/>
    <w:rsid w:val="0046760E"/>
    <w:rsid w:val="00470E10"/>
    <w:rsid w:val="00477A97"/>
    <w:rsid w:val="00481343"/>
    <w:rsid w:val="0048549E"/>
    <w:rsid w:val="00493347"/>
    <w:rsid w:val="00496092"/>
    <w:rsid w:val="004A08DB"/>
    <w:rsid w:val="004A25D0"/>
    <w:rsid w:val="004A37E8"/>
    <w:rsid w:val="004A7549"/>
    <w:rsid w:val="004B09D4"/>
    <w:rsid w:val="004B309D"/>
    <w:rsid w:val="004B330A"/>
    <w:rsid w:val="004B7C8E"/>
    <w:rsid w:val="004C3D3C"/>
    <w:rsid w:val="004D0EDC"/>
    <w:rsid w:val="004D1220"/>
    <w:rsid w:val="004D14B3"/>
    <w:rsid w:val="004D1529"/>
    <w:rsid w:val="004D2253"/>
    <w:rsid w:val="004D5514"/>
    <w:rsid w:val="004D56C3"/>
    <w:rsid w:val="004E0338"/>
    <w:rsid w:val="004E4FF3"/>
    <w:rsid w:val="004E56A8"/>
    <w:rsid w:val="004F3B55"/>
    <w:rsid w:val="004F4E46"/>
    <w:rsid w:val="004F6B7D"/>
    <w:rsid w:val="005015F6"/>
    <w:rsid w:val="005030C4"/>
    <w:rsid w:val="005031C5"/>
    <w:rsid w:val="00504FDC"/>
    <w:rsid w:val="005120CC"/>
    <w:rsid w:val="00512B7B"/>
    <w:rsid w:val="00514EA1"/>
    <w:rsid w:val="0051798B"/>
    <w:rsid w:val="00521F5A"/>
    <w:rsid w:val="00525E06"/>
    <w:rsid w:val="00526454"/>
    <w:rsid w:val="00531823"/>
    <w:rsid w:val="00534ECC"/>
    <w:rsid w:val="0053720D"/>
    <w:rsid w:val="00540EF5"/>
    <w:rsid w:val="00541BF3"/>
    <w:rsid w:val="00541CD3"/>
    <w:rsid w:val="005476FA"/>
    <w:rsid w:val="0055595E"/>
    <w:rsid w:val="00557988"/>
    <w:rsid w:val="00562224"/>
    <w:rsid w:val="00562C49"/>
    <w:rsid w:val="00562DEF"/>
    <w:rsid w:val="0056321A"/>
    <w:rsid w:val="00563A35"/>
    <w:rsid w:val="00566596"/>
    <w:rsid w:val="005741E9"/>
    <w:rsid w:val="005748CF"/>
    <w:rsid w:val="00584270"/>
    <w:rsid w:val="00584738"/>
    <w:rsid w:val="005920B0"/>
    <w:rsid w:val="0059380D"/>
    <w:rsid w:val="00595A8F"/>
    <w:rsid w:val="005977C2"/>
    <w:rsid w:val="00597BF2"/>
    <w:rsid w:val="005B134E"/>
    <w:rsid w:val="005B2039"/>
    <w:rsid w:val="005B344F"/>
    <w:rsid w:val="005B3FBA"/>
    <w:rsid w:val="005B4A1D"/>
    <w:rsid w:val="005B674D"/>
    <w:rsid w:val="005C0CBE"/>
    <w:rsid w:val="005C1FCF"/>
    <w:rsid w:val="005D1885"/>
    <w:rsid w:val="005D2972"/>
    <w:rsid w:val="005D4A38"/>
    <w:rsid w:val="005E2EEA"/>
    <w:rsid w:val="005E3708"/>
    <w:rsid w:val="005E3CCD"/>
    <w:rsid w:val="005E3D6B"/>
    <w:rsid w:val="005E5B55"/>
    <w:rsid w:val="005E5E4A"/>
    <w:rsid w:val="005E693D"/>
    <w:rsid w:val="005E75BF"/>
    <w:rsid w:val="005F57BA"/>
    <w:rsid w:val="005F61E6"/>
    <w:rsid w:val="005F6C45"/>
    <w:rsid w:val="00605A69"/>
    <w:rsid w:val="00606C54"/>
    <w:rsid w:val="00614375"/>
    <w:rsid w:val="00615B0A"/>
    <w:rsid w:val="006168CF"/>
    <w:rsid w:val="0062011B"/>
    <w:rsid w:val="00626DE0"/>
    <w:rsid w:val="00630901"/>
    <w:rsid w:val="00631F8E"/>
    <w:rsid w:val="00636EE9"/>
    <w:rsid w:val="00640950"/>
    <w:rsid w:val="00641AE7"/>
    <w:rsid w:val="00642629"/>
    <w:rsid w:val="0065293D"/>
    <w:rsid w:val="00653EFC"/>
    <w:rsid w:val="00654021"/>
    <w:rsid w:val="00661045"/>
    <w:rsid w:val="00666DA8"/>
    <w:rsid w:val="00671057"/>
    <w:rsid w:val="00675AAF"/>
    <w:rsid w:val="0068031A"/>
    <w:rsid w:val="00681B2F"/>
    <w:rsid w:val="0068335F"/>
    <w:rsid w:val="00687217"/>
    <w:rsid w:val="00690FD0"/>
    <w:rsid w:val="00693302"/>
    <w:rsid w:val="0069640B"/>
    <w:rsid w:val="006A1B83"/>
    <w:rsid w:val="006A21CD"/>
    <w:rsid w:val="006A5918"/>
    <w:rsid w:val="006B21B2"/>
    <w:rsid w:val="006B4A4A"/>
    <w:rsid w:val="006C19B2"/>
    <w:rsid w:val="006C4409"/>
    <w:rsid w:val="006C5BB8"/>
    <w:rsid w:val="006C6936"/>
    <w:rsid w:val="006C7B01"/>
    <w:rsid w:val="006D0FE8"/>
    <w:rsid w:val="006D3449"/>
    <w:rsid w:val="006D4B2B"/>
    <w:rsid w:val="006D4F3C"/>
    <w:rsid w:val="006D5C66"/>
    <w:rsid w:val="006E1B3C"/>
    <w:rsid w:val="006E23FB"/>
    <w:rsid w:val="006E325A"/>
    <w:rsid w:val="006E33EC"/>
    <w:rsid w:val="006E3802"/>
    <w:rsid w:val="006E6C02"/>
    <w:rsid w:val="006F231A"/>
    <w:rsid w:val="006F6B55"/>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2D1F"/>
    <w:rsid w:val="00743EBA"/>
    <w:rsid w:val="00744C8E"/>
    <w:rsid w:val="0074707E"/>
    <w:rsid w:val="007516DC"/>
    <w:rsid w:val="00752E58"/>
    <w:rsid w:val="00754B80"/>
    <w:rsid w:val="00761918"/>
    <w:rsid w:val="00762F03"/>
    <w:rsid w:val="0076413B"/>
    <w:rsid w:val="007648AE"/>
    <w:rsid w:val="00764BF8"/>
    <w:rsid w:val="0076514D"/>
    <w:rsid w:val="00773D59"/>
    <w:rsid w:val="00781003"/>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730F"/>
    <w:rsid w:val="007D7CD8"/>
    <w:rsid w:val="007E3AA7"/>
    <w:rsid w:val="007F737D"/>
    <w:rsid w:val="0080308E"/>
    <w:rsid w:val="00805303"/>
    <w:rsid w:val="00806705"/>
    <w:rsid w:val="00806738"/>
    <w:rsid w:val="0081056D"/>
    <w:rsid w:val="008216D5"/>
    <w:rsid w:val="008249CE"/>
    <w:rsid w:val="00831A50"/>
    <w:rsid w:val="00831B3C"/>
    <w:rsid w:val="00831C89"/>
    <w:rsid w:val="00832114"/>
    <w:rsid w:val="00834C46"/>
    <w:rsid w:val="0084093E"/>
    <w:rsid w:val="00841CE1"/>
    <w:rsid w:val="008473D8"/>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601E"/>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C02"/>
    <w:rsid w:val="008D357D"/>
    <w:rsid w:val="008D435A"/>
    <w:rsid w:val="008E387B"/>
    <w:rsid w:val="008E6087"/>
    <w:rsid w:val="008E758D"/>
    <w:rsid w:val="008F10A7"/>
    <w:rsid w:val="008F755D"/>
    <w:rsid w:val="008F7A39"/>
    <w:rsid w:val="009021E8"/>
    <w:rsid w:val="00904677"/>
    <w:rsid w:val="00905EE2"/>
    <w:rsid w:val="00911440"/>
    <w:rsid w:val="00911712"/>
    <w:rsid w:val="00911B27"/>
    <w:rsid w:val="009170BE"/>
    <w:rsid w:val="00920B55"/>
    <w:rsid w:val="009262C9"/>
    <w:rsid w:val="00930EB9"/>
    <w:rsid w:val="00933DC7"/>
    <w:rsid w:val="009418F4"/>
    <w:rsid w:val="00942BBC"/>
    <w:rsid w:val="00944180"/>
    <w:rsid w:val="00944AA0"/>
    <w:rsid w:val="00947DA2"/>
    <w:rsid w:val="00951177"/>
    <w:rsid w:val="009673E8"/>
    <w:rsid w:val="00974DB8"/>
    <w:rsid w:val="00980661"/>
    <w:rsid w:val="0098093B"/>
    <w:rsid w:val="009876D4"/>
    <w:rsid w:val="009914A5"/>
    <w:rsid w:val="0099548E"/>
    <w:rsid w:val="00996456"/>
    <w:rsid w:val="00996A12"/>
    <w:rsid w:val="00997B0F"/>
    <w:rsid w:val="009A0CC3"/>
    <w:rsid w:val="009A1CAD"/>
    <w:rsid w:val="009A3440"/>
    <w:rsid w:val="009A5832"/>
    <w:rsid w:val="009A6838"/>
    <w:rsid w:val="009A683E"/>
    <w:rsid w:val="009B24B5"/>
    <w:rsid w:val="009B4EBC"/>
    <w:rsid w:val="009B5ABB"/>
    <w:rsid w:val="009B73CE"/>
    <w:rsid w:val="009C2461"/>
    <w:rsid w:val="009C6FE2"/>
    <w:rsid w:val="009C7674"/>
    <w:rsid w:val="009D004A"/>
    <w:rsid w:val="009D5880"/>
    <w:rsid w:val="009E1FD4"/>
    <w:rsid w:val="009E3B07"/>
    <w:rsid w:val="009E51D1"/>
    <w:rsid w:val="009E5531"/>
    <w:rsid w:val="009F171E"/>
    <w:rsid w:val="009F3D2F"/>
    <w:rsid w:val="009F7052"/>
    <w:rsid w:val="00A02668"/>
    <w:rsid w:val="00A02801"/>
    <w:rsid w:val="00A06A39"/>
    <w:rsid w:val="00A07F58"/>
    <w:rsid w:val="00A12384"/>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1EA5"/>
    <w:rsid w:val="00A53742"/>
    <w:rsid w:val="00A557A1"/>
    <w:rsid w:val="00A63059"/>
    <w:rsid w:val="00A63AE3"/>
    <w:rsid w:val="00A651A4"/>
    <w:rsid w:val="00A71361"/>
    <w:rsid w:val="00A746E2"/>
    <w:rsid w:val="00A81FF2"/>
    <w:rsid w:val="00A83904"/>
    <w:rsid w:val="00A90A79"/>
    <w:rsid w:val="00A96B30"/>
    <w:rsid w:val="00AA59B5"/>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53A"/>
    <w:rsid w:val="00B20F82"/>
    <w:rsid w:val="00B25BD5"/>
    <w:rsid w:val="00B34079"/>
    <w:rsid w:val="00B3793A"/>
    <w:rsid w:val="00B401BA"/>
    <w:rsid w:val="00B407E4"/>
    <w:rsid w:val="00B425B6"/>
    <w:rsid w:val="00B42A72"/>
    <w:rsid w:val="00B441AE"/>
    <w:rsid w:val="00B45A65"/>
    <w:rsid w:val="00B45F33"/>
    <w:rsid w:val="00B46D50"/>
    <w:rsid w:val="00B53170"/>
    <w:rsid w:val="00B548B9"/>
    <w:rsid w:val="00B56DBE"/>
    <w:rsid w:val="00B60A37"/>
    <w:rsid w:val="00B62999"/>
    <w:rsid w:val="00B63BE3"/>
    <w:rsid w:val="00B64885"/>
    <w:rsid w:val="00B66810"/>
    <w:rsid w:val="00B72BE3"/>
    <w:rsid w:val="00B73B80"/>
    <w:rsid w:val="00B770C7"/>
    <w:rsid w:val="00B80F26"/>
    <w:rsid w:val="00B822BD"/>
    <w:rsid w:val="00B842F4"/>
    <w:rsid w:val="00B90BEC"/>
    <w:rsid w:val="00B91A7B"/>
    <w:rsid w:val="00B929DD"/>
    <w:rsid w:val="00B93AF6"/>
    <w:rsid w:val="00B95405"/>
    <w:rsid w:val="00B963F1"/>
    <w:rsid w:val="00BA020A"/>
    <w:rsid w:val="00BB025A"/>
    <w:rsid w:val="00BB02A4"/>
    <w:rsid w:val="00BB1270"/>
    <w:rsid w:val="00BB1E44"/>
    <w:rsid w:val="00BB5267"/>
    <w:rsid w:val="00BB52B8"/>
    <w:rsid w:val="00BB59D8"/>
    <w:rsid w:val="00BB7E69"/>
    <w:rsid w:val="00BC0E51"/>
    <w:rsid w:val="00BC3C1F"/>
    <w:rsid w:val="00BC7CE7"/>
    <w:rsid w:val="00BD295E"/>
    <w:rsid w:val="00BD4664"/>
    <w:rsid w:val="00BE1193"/>
    <w:rsid w:val="00BF4849"/>
    <w:rsid w:val="00BF4EA7"/>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3A91"/>
    <w:rsid w:val="00C547F5"/>
    <w:rsid w:val="00C5794E"/>
    <w:rsid w:val="00C60968"/>
    <w:rsid w:val="00C63D39"/>
    <w:rsid w:val="00C63EDD"/>
    <w:rsid w:val="00C65B36"/>
    <w:rsid w:val="00C7292E"/>
    <w:rsid w:val="00C74E88"/>
    <w:rsid w:val="00C80924"/>
    <w:rsid w:val="00C8286B"/>
    <w:rsid w:val="00C947F8"/>
    <w:rsid w:val="00C9515F"/>
    <w:rsid w:val="00C963C5"/>
    <w:rsid w:val="00CA030C"/>
    <w:rsid w:val="00CA1F41"/>
    <w:rsid w:val="00CA32EE"/>
    <w:rsid w:val="00CA5771"/>
    <w:rsid w:val="00CA6A1A"/>
    <w:rsid w:val="00CB05D7"/>
    <w:rsid w:val="00CC1E75"/>
    <w:rsid w:val="00CC2E0E"/>
    <w:rsid w:val="00CC361C"/>
    <w:rsid w:val="00CC474B"/>
    <w:rsid w:val="00CC658C"/>
    <w:rsid w:val="00CC67BF"/>
    <w:rsid w:val="00CD0843"/>
    <w:rsid w:val="00CD4E31"/>
    <w:rsid w:val="00CD5A78"/>
    <w:rsid w:val="00CD7345"/>
    <w:rsid w:val="00CE372E"/>
    <w:rsid w:val="00CF0A1B"/>
    <w:rsid w:val="00CF19F6"/>
    <w:rsid w:val="00CF2F4F"/>
    <w:rsid w:val="00CF536D"/>
    <w:rsid w:val="00D02E9D"/>
    <w:rsid w:val="00D1016A"/>
    <w:rsid w:val="00D10CB8"/>
    <w:rsid w:val="00D12806"/>
    <w:rsid w:val="00D12D44"/>
    <w:rsid w:val="00D15018"/>
    <w:rsid w:val="00D158AC"/>
    <w:rsid w:val="00D1694C"/>
    <w:rsid w:val="00D20F5E"/>
    <w:rsid w:val="00D23B76"/>
    <w:rsid w:val="00D24B4A"/>
    <w:rsid w:val="00D379A3"/>
    <w:rsid w:val="00D45FF3"/>
    <w:rsid w:val="00D512CF"/>
    <w:rsid w:val="00D528B9"/>
    <w:rsid w:val="00D53186"/>
    <w:rsid w:val="00D5487D"/>
    <w:rsid w:val="00D60140"/>
    <w:rsid w:val="00D6024A"/>
    <w:rsid w:val="00D608B5"/>
    <w:rsid w:val="00D64739"/>
    <w:rsid w:val="00D71F99"/>
    <w:rsid w:val="00D73CA4"/>
    <w:rsid w:val="00D73D71"/>
    <w:rsid w:val="00D74396"/>
    <w:rsid w:val="00D80284"/>
    <w:rsid w:val="00D81F71"/>
    <w:rsid w:val="00D8642D"/>
    <w:rsid w:val="00D90A5E"/>
    <w:rsid w:val="00D91A68"/>
    <w:rsid w:val="00D95A68"/>
    <w:rsid w:val="00DA17C7"/>
    <w:rsid w:val="00DA6A9A"/>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7E14"/>
    <w:rsid w:val="00E14F94"/>
    <w:rsid w:val="00E17336"/>
    <w:rsid w:val="00E17D15"/>
    <w:rsid w:val="00E22B95"/>
    <w:rsid w:val="00E30331"/>
    <w:rsid w:val="00E30BB8"/>
    <w:rsid w:val="00E31F9C"/>
    <w:rsid w:val="00E40488"/>
    <w:rsid w:val="00E50367"/>
    <w:rsid w:val="00E51ABA"/>
    <w:rsid w:val="00E524CB"/>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4644"/>
    <w:rsid w:val="00EA758A"/>
    <w:rsid w:val="00EB096F"/>
    <w:rsid w:val="00EB199F"/>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F0F45"/>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5DD4"/>
    <w:rsid w:val="00F672B2"/>
    <w:rsid w:val="00F83973"/>
    <w:rsid w:val="00F87FA3"/>
    <w:rsid w:val="00F93D8C"/>
    <w:rsid w:val="00FA3102"/>
    <w:rsid w:val="00FA48D4"/>
    <w:rsid w:val="00FA54FA"/>
    <w:rsid w:val="00FA6D39"/>
    <w:rsid w:val="00FB227E"/>
    <w:rsid w:val="00FB3D61"/>
    <w:rsid w:val="00FB44CE"/>
    <w:rsid w:val="00FB5009"/>
    <w:rsid w:val="00FB76AB"/>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9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6C19B2"/>
    <w:pPr>
      <w:ind w:left="284" w:hanging="284"/>
    </w:pPr>
    <w:rPr>
      <w:sz w:val="22"/>
      <w:szCs w:val="20"/>
    </w:rPr>
  </w:style>
  <w:style w:type="character" w:customStyle="1" w:styleId="FootnoteTextChar">
    <w:name w:val="Footnote Text Char"/>
    <w:basedOn w:val="DefaultParagraphFont"/>
    <w:link w:val="FootnoteText"/>
    <w:uiPriority w:val="99"/>
    <w:rsid w:val="006C19B2"/>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uiPriority w:val="99"/>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unhideWhenUsed/>
    <w:rsid w:val="00C547F5"/>
    <w:rPr>
      <w:color w:val="279FC9"/>
      <w:u w:val="single"/>
    </w:rPr>
  </w:style>
  <w:style w:type="paragraph" w:styleId="BalloonText">
    <w:name w:val="Balloon Text"/>
    <w:basedOn w:val="Normal"/>
    <w:link w:val="BalloonTextChar"/>
    <w:uiPriority w:val="99"/>
    <w:semiHidden/>
    <w:unhideWhenUsed/>
    <w:rsid w:val="00C547F5"/>
    <w:pPr>
      <w:spacing w:line="240" w:lineRule="auto"/>
    </w:pPr>
    <w:rPr>
      <w:rFonts w:ascii="Gulim" w:eastAsia="Gulim" w:hAnsiTheme="minorHAnsi" w:cstheme="minorBidi"/>
      <w:sz w:val="18"/>
      <w:szCs w:val="18"/>
      <w:lang w:val="en-US" w:eastAsia="ko-KR"/>
    </w:rPr>
  </w:style>
  <w:style w:type="character" w:customStyle="1" w:styleId="BalloonTextChar">
    <w:name w:val="Balloon Text Char"/>
    <w:basedOn w:val="DefaultParagraphFont"/>
    <w:link w:val="BalloonText"/>
    <w:uiPriority w:val="99"/>
    <w:semiHidden/>
    <w:rsid w:val="00C547F5"/>
    <w:rPr>
      <w:rFonts w:ascii="Gulim" w:eastAsia="Gulim" w:hAnsiTheme="minorHAnsi" w:cstheme="minorBidi"/>
      <w:sz w:val="18"/>
      <w:szCs w:val="18"/>
      <w:lang w:val="en-US" w:eastAsia="ko-KR"/>
    </w:rPr>
  </w:style>
  <w:style w:type="character" w:styleId="PlaceholderText">
    <w:name w:val="Placeholder Text"/>
    <w:basedOn w:val="DefaultParagraphFont"/>
    <w:uiPriority w:val="99"/>
    <w:rsid w:val="00C547F5"/>
    <w:rPr>
      <w:color w:val="808080"/>
    </w:rPr>
  </w:style>
  <w:style w:type="character" w:customStyle="1" w:styleId="st1">
    <w:name w:val="st1"/>
    <w:basedOn w:val="DefaultParagraphFont"/>
    <w:rsid w:val="00C547F5"/>
  </w:style>
  <w:style w:type="character" w:styleId="CommentReference">
    <w:name w:val="annotation reference"/>
    <w:basedOn w:val="DefaultParagraphFont"/>
    <w:uiPriority w:val="99"/>
    <w:semiHidden/>
    <w:unhideWhenUsed/>
    <w:rsid w:val="00C547F5"/>
    <w:rPr>
      <w:sz w:val="16"/>
      <w:szCs w:val="16"/>
    </w:rPr>
  </w:style>
  <w:style w:type="paragraph" w:styleId="CommentText">
    <w:name w:val="annotation text"/>
    <w:basedOn w:val="Normal"/>
    <w:link w:val="CommentTextChar"/>
    <w:uiPriority w:val="99"/>
    <w:semiHidden/>
    <w:unhideWhenUsed/>
    <w:rsid w:val="00C547F5"/>
    <w:pPr>
      <w:spacing w:after="200" w:line="240" w:lineRule="auto"/>
    </w:pPr>
    <w:rPr>
      <w:rFonts w:asciiTheme="minorHAnsi" w:hAnsiTheme="minorHAnsi" w:cstheme="minorBidi"/>
      <w:sz w:val="20"/>
      <w:szCs w:val="20"/>
      <w:lang w:val="en-US" w:eastAsia="ko-KR"/>
    </w:rPr>
  </w:style>
  <w:style w:type="character" w:customStyle="1" w:styleId="CommentTextChar">
    <w:name w:val="Comment Text Char"/>
    <w:basedOn w:val="DefaultParagraphFont"/>
    <w:link w:val="CommentText"/>
    <w:uiPriority w:val="99"/>
    <w:semiHidden/>
    <w:rsid w:val="00C547F5"/>
    <w:rPr>
      <w:rFonts w:asciiTheme="minorHAnsi" w:hAnsiTheme="minorHAnsi" w:cstheme="minorBidi"/>
      <w:lang w:val="en-US" w:eastAsia="ko-KR"/>
    </w:rPr>
  </w:style>
  <w:style w:type="paragraph" w:styleId="CommentSubject">
    <w:name w:val="annotation subject"/>
    <w:basedOn w:val="CommentText"/>
    <w:next w:val="CommentText"/>
    <w:link w:val="CommentSubjectChar"/>
    <w:uiPriority w:val="99"/>
    <w:semiHidden/>
    <w:unhideWhenUsed/>
    <w:rsid w:val="00C547F5"/>
    <w:rPr>
      <w:b/>
      <w:bCs/>
    </w:rPr>
  </w:style>
  <w:style w:type="character" w:customStyle="1" w:styleId="CommentSubjectChar">
    <w:name w:val="Comment Subject Char"/>
    <w:basedOn w:val="CommentTextChar"/>
    <w:link w:val="CommentSubject"/>
    <w:uiPriority w:val="99"/>
    <w:semiHidden/>
    <w:rsid w:val="00C547F5"/>
    <w:rPr>
      <w:rFonts w:asciiTheme="minorHAnsi" w:hAnsiTheme="minorHAnsi" w:cstheme="minorBidi"/>
      <w:b/>
      <w:bCs/>
      <w:lang w:val="en-US" w:eastAsia="ko-KR"/>
    </w:rPr>
  </w:style>
  <w:style w:type="paragraph" w:styleId="ListParagraph">
    <w:name w:val="List Paragraph"/>
    <w:basedOn w:val="Normal"/>
    <w:uiPriority w:val="34"/>
    <w:qFormat/>
    <w:rsid w:val="00C547F5"/>
    <w:pPr>
      <w:spacing w:after="200" w:line="276" w:lineRule="auto"/>
      <w:ind w:left="720"/>
      <w:contextualSpacing/>
    </w:pPr>
    <w:rPr>
      <w:rFonts w:asciiTheme="minorHAnsi" w:hAnsiTheme="minorHAnsi" w:cstheme="minorBidi"/>
      <w:sz w:val="22"/>
      <w:szCs w:val="22"/>
      <w:lang w:val="en-US" w:eastAsia="ko-KR"/>
    </w:rPr>
  </w:style>
  <w:style w:type="character" w:customStyle="1" w:styleId="in-linemath">
    <w:name w:val="in-line_math"/>
    <w:basedOn w:val="DefaultParagraphFont"/>
    <w:rsid w:val="00C547F5"/>
    <w:rPr>
      <w:rFonts w:ascii="Verdana" w:hAnsi="Verdana" w:hint="default"/>
      <w:b w:val="0"/>
      <w:bCs w:val="0"/>
      <w:i/>
      <w:iCs/>
      <w:caps w:val="0"/>
      <w:smallCaps w:val="0"/>
      <w:color w:val="000000"/>
      <w:sz w:val="24"/>
      <w:szCs w:val="24"/>
      <w:vertAlign w:val="baseline"/>
    </w:rPr>
  </w:style>
  <w:style w:type="character" w:customStyle="1" w:styleId="title-text">
    <w:name w:val="title-text"/>
    <w:basedOn w:val="DefaultParagraphFont"/>
    <w:rsid w:val="00C547F5"/>
  </w:style>
  <w:style w:type="character" w:customStyle="1" w:styleId="1">
    <w:name w:val="강조1"/>
    <w:basedOn w:val="DefaultParagraphFont"/>
    <w:rsid w:val="00C547F5"/>
    <w:rPr>
      <w:rFonts w:ascii="Verdana" w:hAnsi="Verdana" w:hint="default"/>
      <w:i/>
      <w:iCs/>
      <w:caps w:val="0"/>
      <w:smallCaps w:val="0"/>
      <w:color w:val="000000"/>
      <w:sz w:val="24"/>
      <w:szCs w:val="24"/>
      <w:vertAlign w:val="base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9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6C19B2"/>
    <w:pPr>
      <w:ind w:left="284" w:hanging="284"/>
    </w:pPr>
    <w:rPr>
      <w:sz w:val="22"/>
      <w:szCs w:val="20"/>
    </w:rPr>
  </w:style>
  <w:style w:type="character" w:customStyle="1" w:styleId="FootnoteTextChar">
    <w:name w:val="Footnote Text Char"/>
    <w:basedOn w:val="DefaultParagraphFont"/>
    <w:link w:val="FootnoteText"/>
    <w:uiPriority w:val="99"/>
    <w:rsid w:val="006C19B2"/>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uiPriority w:val="99"/>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unhideWhenUsed/>
    <w:rsid w:val="00C547F5"/>
    <w:rPr>
      <w:color w:val="279FC9"/>
      <w:u w:val="single"/>
    </w:rPr>
  </w:style>
  <w:style w:type="paragraph" w:styleId="BalloonText">
    <w:name w:val="Balloon Text"/>
    <w:basedOn w:val="Normal"/>
    <w:link w:val="BalloonTextChar"/>
    <w:uiPriority w:val="99"/>
    <w:semiHidden/>
    <w:unhideWhenUsed/>
    <w:rsid w:val="00C547F5"/>
    <w:pPr>
      <w:spacing w:line="240" w:lineRule="auto"/>
    </w:pPr>
    <w:rPr>
      <w:rFonts w:ascii="Gulim" w:eastAsia="Gulim" w:hAnsiTheme="minorHAnsi" w:cstheme="minorBidi"/>
      <w:sz w:val="18"/>
      <w:szCs w:val="18"/>
      <w:lang w:val="en-US" w:eastAsia="ko-KR"/>
    </w:rPr>
  </w:style>
  <w:style w:type="character" w:customStyle="1" w:styleId="BalloonTextChar">
    <w:name w:val="Balloon Text Char"/>
    <w:basedOn w:val="DefaultParagraphFont"/>
    <w:link w:val="BalloonText"/>
    <w:uiPriority w:val="99"/>
    <w:semiHidden/>
    <w:rsid w:val="00C547F5"/>
    <w:rPr>
      <w:rFonts w:ascii="Gulim" w:eastAsia="Gulim" w:hAnsiTheme="minorHAnsi" w:cstheme="minorBidi"/>
      <w:sz w:val="18"/>
      <w:szCs w:val="18"/>
      <w:lang w:val="en-US" w:eastAsia="ko-KR"/>
    </w:rPr>
  </w:style>
  <w:style w:type="character" w:styleId="PlaceholderText">
    <w:name w:val="Placeholder Text"/>
    <w:basedOn w:val="DefaultParagraphFont"/>
    <w:uiPriority w:val="99"/>
    <w:rsid w:val="00C547F5"/>
    <w:rPr>
      <w:color w:val="808080"/>
    </w:rPr>
  </w:style>
  <w:style w:type="character" w:customStyle="1" w:styleId="st1">
    <w:name w:val="st1"/>
    <w:basedOn w:val="DefaultParagraphFont"/>
    <w:rsid w:val="00C547F5"/>
  </w:style>
  <w:style w:type="character" w:styleId="CommentReference">
    <w:name w:val="annotation reference"/>
    <w:basedOn w:val="DefaultParagraphFont"/>
    <w:uiPriority w:val="99"/>
    <w:semiHidden/>
    <w:unhideWhenUsed/>
    <w:rsid w:val="00C547F5"/>
    <w:rPr>
      <w:sz w:val="16"/>
      <w:szCs w:val="16"/>
    </w:rPr>
  </w:style>
  <w:style w:type="paragraph" w:styleId="CommentText">
    <w:name w:val="annotation text"/>
    <w:basedOn w:val="Normal"/>
    <w:link w:val="CommentTextChar"/>
    <w:uiPriority w:val="99"/>
    <w:semiHidden/>
    <w:unhideWhenUsed/>
    <w:rsid w:val="00C547F5"/>
    <w:pPr>
      <w:spacing w:after="200" w:line="240" w:lineRule="auto"/>
    </w:pPr>
    <w:rPr>
      <w:rFonts w:asciiTheme="minorHAnsi" w:hAnsiTheme="minorHAnsi" w:cstheme="minorBidi"/>
      <w:sz w:val="20"/>
      <w:szCs w:val="20"/>
      <w:lang w:val="en-US" w:eastAsia="ko-KR"/>
    </w:rPr>
  </w:style>
  <w:style w:type="character" w:customStyle="1" w:styleId="CommentTextChar">
    <w:name w:val="Comment Text Char"/>
    <w:basedOn w:val="DefaultParagraphFont"/>
    <w:link w:val="CommentText"/>
    <w:uiPriority w:val="99"/>
    <w:semiHidden/>
    <w:rsid w:val="00C547F5"/>
    <w:rPr>
      <w:rFonts w:asciiTheme="minorHAnsi" w:hAnsiTheme="minorHAnsi" w:cstheme="minorBidi"/>
      <w:lang w:val="en-US" w:eastAsia="ko-KR"/>
    </w:rPr>
  </w:style>
  <w:style w:type="paragraph" w:styleId="CommentSubject">
    <w:name w:val="annotation subject"/>
    <w:basedOn w:val="CommentText"/>
    <w:next w:val="CommentText"/>
    <w:link w:val="CommentSubjectChar"/>
    <w:uiPriority w:val="99"/>
    <w:semiHidden/>
    <w:unhideWhenUsed/>
    <w:rsid w:val="00C547F5"/>
    <w:rPr>
      <w:b/>
      <w:bCs/>
    </w:rPr>
  </w:style>
  <w:style w:type="character" w:customStyle="1" w:styleId="CommentSubjectChar">
    <w:name w:val="Comment Subject Char"/>
    <w:basedOn w:val="CommentTextChar"/>
    <w:link w:val="CommentSubject"/>
    <w:uiPriority w:val="99"/>
    <w:semiHidden/>
    <w:rsid w:val="00C547F5"/>
    <w:rPr>
      <w:rFonts w:asciiTheme="minorHAnsi" w:hAnsiTheme="minorHAnsi" w:cstheme="minorBidi"/>
      <w:b/>
      <w:bCs/>
      <w:lang w:val="en-US" w:eastAsia="ko-KR"/>
    </w:rPr>
  </w:style>
  <w:style w:type="paragraph" w:styleId="ListParagraph">
    <w:name w:val="List Paragraph"/>
    <w:basedOn w:val="Normal"/>
    <w:uiPriority w:val="34"/>
    <w:qFormat/>
    <w:rsid w:val="00C547F5"/>
    <w:pPr>
      <w:spacing w:after="200" w:line="276" w:lineRule="auto"/>
      <w:ind w:left="720"/>
      <w:contextualSpacing/>
    </w:pPr>
    <w:rPr>
      <w:rFonts w:asciiTheme="minorHAnsi" w:hAnsiTheme="minorHAnsi" w:cstheme="minorBidi"/>
      <w:sz w:val="22"/>
      <w:szCs w:val="22"/>
      <w:lang w:val="en-US" w:eastAsia="ko-KR"/>
    </w:rPr>
  </w:style>
  <w:style w:type="character" w:customStyle="1" w:styleId="in-linemath">
    <w:name w:val="in-line_math"/>
    <w:basedOn w:val="DefaultParagraphFont"/>
    <w:rsid w:val="00C547F5"/>
    <w:rPr>
      <w:rFonts w:ascii="Verdana" w:hAnsi="Verdana" w:hint="default"/>
      <w:b w:val="0"/>
      <w:bCs w:val="0"/>
      <w:i/>
      <w:iCs/>
      <w:caps w:val="0"/>
      <w:smallCaps w:val="0"/>
      <w:color w:val="000000"/>
      <w:sz w:val="24"/>
      <w:szCs w:val="24"/>
      <w:vertAlign w:val="baseline"/>
    </w:rPr>
  </w:style>
  <w:style w:type="character" w:customStyle="1" w:styleId="title-text">
    <w:name w:val="title-text"/>
    <w:basedOn w:val="DefaultParagraphFont"/>
    <w:rsid w:val="00C547F5"/>
  </w:style>
  <w:style w:type="character" w:customStyle="1" w:styleId="1">
    <w:name w:val="강조1"/>
    <w:basedOn w:val="DefaultParagraphFont"/>
    <w:rsid w:val="00C547F5"/>
    <w:rPr>
      <w:rFonts w:ascii="Verdana" w:hAnsi="Verdana" w:hint="default"/>
      <w:i/>
      <w:iCs/>
      <w:caps w:val="0"/>
      <w:smallCaps w:val="0"/>
      <w:color w:val="000000"/>
      <w:sz w:val="24"/>
      <w:szCs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Temp1_TF_Template_Word_Windows_2013.zip\TF_Template_Word_Windows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3ED02-68DE-534C-B2C2-250B311E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\Users\user\AppData\Local\Temp\Temp1_TF_Template_Word_Windows_2013.zip\TF_Template_Word_Windows_2013.dotx</Template>
  <TotalTime>2</TotalTime>
  <Pages>26</Pages>
  <Words>7015</Words>
  <Characters>39991</Characters>
  <Application>Microsoft Macintosh Word</Application>
  <DocSecurity>0</DocSecurity>
  <Lines>333</Lines>
  <Paragraphs>93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TF_Template_Word_Windows_2013</vt:lpstr>
      <vt:lpstr>TF_Template_Word_Windows_2013</vt:lpstr>
    </vt:vector>
  </TitlesOfParts>
  <Company>Informa Plc</Company>
  <LinksUpToDate>false</LinksUpToDate>
  <CharactersWithSpaces>46913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TF_Template_Word_Windows_2013</dc:title>
  <dc:creator>user</dc:creator>
  <cp:lastModifiedBy>hamid</cp:lastModifiedBy>
  <cp:revision>2</cp:revision>
  <cp:lastPrinted>2011-07-22T14:54:00Z</cp:lastPrinted>
  <dcterms:created xsi:type="dcterms:W3CDTF">2018-09-14T08:25:00Z</dcterms:created>
  <dcterms:modified xsi:type="dcterms:W3CDTF">2018-09-14T08:25:00Z</dcterms:modified>
</cp:coreProperties>
</file>