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C2FF4" w14:textId="32238EB3" w:rsidR="00557A19" w:rsidRPr="00510C42" w:rsidRDefault="00B632D8" w:rsidP="00510C42">
      <w:pPr>
        <w:pStyle w:val="Title"/>
        <w:spacing w:before="100" w:after="100"/>
        <w:ind w:left="720" w:hanging="720"/>
      </w:pPr>
      <w:bookmarkStart w:id="0" w:name="_GoBack"/>
      <w:bookmarkEnd w:id="0"/>
      <w:r>
        <w:t>40</w:t>
      </w:r>
      <w:r>
        <w:tab/>
      </w:r>
      <w:r w:rsidRPr="00911B94">
        <w:t>Stephen J</w:t>
      </w:r>
      <w:r>
        <w:t>.</w:t>
      </w:r>
      <w:r w:rsidRPr="00911B94">
        <w:t xml:space="preserve"> Macdonald </w:t>
      </w:r>
      <w:r>
        <w:t>and</w:t>
      </w:r>
      <w:r w:rsidRPr="00911B94">
        <w:t xml:space="preserve"> Lesley Deacon</w:t>
      </w:r>
      <w:r>
        <w:t xml:space="preserve">: </w:t>
      </w:r>
      <w:r w:rsidR="00557A19" w:rsidRPr="00911B94">
        <w:t xml:space="preserve">Disability </w:t>
      </w:r>
      <w:r w:rsidRPr="00911B94">
        <w:t>theory and social work practice</w:t>
      </w:r>
    </w:p>
    <w:p w14:paraId="1C184A9B" w14:textId="77777777" w:rsidR="00557A19" w:rsidRPr="00911B94" w:rsidRDefault="00557A19" w:rsidP="00B632D8">
      <w:pPr>
        <w:pStyle w:val="Heading1"/>
      </w:pPr>
      <w:r w:rsidRPr="00911B94">
        <w:t xml:space="preserve">Introduction </w:t>
      </w:r>
    </w:p>
    <w:p w14:paraId="6AF2E12A" w14:textId="35DC62DB" w:rsidR="00557A19" w:rsidRPr="00911B94" w:rsidRDefault="00557A19" w:rsidP="00B632D8">
      <w:pPr>
        <w:contextualSpacing/>
        <w:rPr>
          <w:szCs w:val="24"/>
        </w:rPr>
      </w:pPr>
      <w:r w:rsidRPr="00911B94">
        <w:rPr>
          <w:szCs w:val="24"/>
        </w:rPr>
        <w:t xml:space="preserve">This chapter presents a summary of disability theory with reference to social work practice. </w:t>
      </w:r>
      <w:r w:rsidR="00510C42">
        <w:rPr>
          <w:szCs w:val="24"/>
        </w:rPr>
        <w:t>We consider f</w:t>
      </w:r>
      <w:r w:rsidRPr="00911B94">
        <w:rPr>
          <w:szCs w:val="24"/>
        </w:rPr>
        <w:t>ive models of disability</w:t>
      </w:r>
      <w:r w:rsidR="008F2438" w:rsidRPr="00911B94">
        <w:rPr>
          <w:szCs w:val="24"/>
        </w:rPr>
        <w:t>,</w:t>
      </w:r>
      <w:r w:rsidRPr="00911B94">
        <w:rPr>
          <w:szCs w:val="24"/>
        </w:rPr>
        <w:t xml:space="preserve"> of which </w:t>
      </w:r>
      <w:r w:rsidR="00510C42">
        <w:rPr>
          <w:szCs w:val="24"/>
        </w:rPr>
        <w:t xml:space="preserve">we advocate that </w:t>
      </w:r>
      <w:r w:rsidRPr="00911B94">
        <w:rPr>
          <w:szCs w:val="24"/>
        </w:rPr>
        <w:t xml:space="preserve">three </w:t>
      </w:r>
      <w:r w:rsidR="00510C42">
        <w:rPr>
          <w:szCs w:val="24"/>
        </w:rPr>
        <w:t xml:space="preserve">are </w:t>
      </w:r>
      <w:r w:rsidRPr="00911B94">
        <w:rPr>
          <w:szCs w:val="24"/>
        </w:rPr>
        <w:t xml:space="preserve">essential for social work practice to support disabled service users. </w:t>
      </w:r>
      <w:r w:rsidR="00510C42">
        <w:rPr>
          <w:szCs w:val="24"/>
        </w:rPr>
        <w:t>We discuss t</w:t>
      </w:r>
      <w:r w:rsidRPr="00911B94">
        <w:rPr>
          <w:szCs w:val="24"/>
        </w:rPr>
        <w:t xml:space="preserve">wo medical models and three versions of the social model with reference to their theoretical origins. The chapter will suggest that the biomedical models </w:t>
      </w:r>
      <w:r w:rsidR="00C35D74" w:rsidRPr="00911B94">
        <w:rPr>
          <w:szCs w:val="24"/>
        </w:rPr>
        <w:t xml:space="preserve">employ </w:t>
      </w:r>
      <w:r w:rsidRPr="00911B94">
        <w:rPr>
          <w:szCs w:val="24"/>
        </w:rPr>
        <w:t>an essentialist perspective to disability and impairment</w:t>
      </w:r>
      <w:r w:rsidR="00B632D8">
        <w:rPr>
          <w:szCs w:val="24"/>
        </w:rPr>
        <w:t xml:space="preserve"> (see Chapter 6)</w:t>
      </w:r>
      <w:r w:rsidRPr="00911B94">
        <w:rPr>
          <w:szCs w:val="24"/>
        </w:rPr>
        <w:t>; whereas the social models draw on historical materialism, critical realism and post-structuralism</w:t>
      </w:r>
      <w:r w:rsidR="007D7127" w:rsidRPr="00911B94">
        <w:rPr>
          <w:szCs w:val="24"/>
        </w:rPr>
        <w:t xml:space="preserve"> philosophies</w:t>
      </w:r>
      <w:r w:rsidRPr="00911B94">
        <w:rPr>
          <w:szCs w:val="24"/>
        </w:rPr>
        <w:t xml:space="preserve">. </w:t>
      </w:r>
      <w:r w:rsidR="00510C42">
        <w:rPr>
          <w:szCs w:val="24"/>
        </w:rPr>
        <w:t>We use e</w:t>
      </w:r>
      <w:r w:rsidRPr="00911B94">
        <w:rPr>
          <w:szCs w:val="24"/>
        </w:rPr>
        <w:t xml:space="preserve">xamples from </w:t>
      </w:r>
      <w:r w:rsidR="00510C42">
        <w:rPr>
          <w:szCs w:val="24"/>
        </w:rPr>
        <w:t xml:space="preserve">our </w:t>
      </w:r>
      <w:r w:rsidRPr="00911B94">
        <w:rPr>
          <w:szCs w:val="24"/>
        </w:rPr>
        <w:t xml:space="preserve">research to illustrate how these theoretical lenses emerge and can be applied in different situational professional spaces. </w:t>
      </w:r>
    </w:p>
    <w:p w14:paraId="02B505B1" w14:textId="77777777" w:rsidR="00557A19" w:rsidRPr="00911B94" w:rsidRDefault="00557A19" w:rsidP="00B632D8">
      <w:pPr>
        <w:contextualSpacing/>
        <w:rPr>
          <w:szCs w:val="24"/>
        </w:rPr>
      </w:pPr>
    </w:p>
    <w:p w14:paraId="4B19C150" w14:textId="1850A032" w:rsidR="00557A19" w:rsidRPr="00911B94" w:rsidRDefault="00510C42" w:rsidP="00B632D8">
      <w:pPr>
        <w:contextualSpacing/>
        <w:rPr>
          <w:szCs w:val="24"/>
        </w:rPr>
      </w:pPr>
      <w:r>
        <w:rPr>
          <w:szCs w:val="24"/>
        </w:rPr>
        <w:t xml:space="preserve">We </w:t>
      </w:r>
      <w:r w:rsidR="00557A19" w:rsidRPr="00911B94">
        <w:rPr>
          <w:szCs w:val="24"/>
        </w:rPr>
        <w:t>argue that social work practitioners should not be constrained by one theoretical perspective. Rather</w:t>
      </w:r>
      <w:r w:rsidR="00DC3AD5">
        <w:rPr>
          <w:szCs w:val="24"/>
        </w:rPr>
        <w:t>,</w:t>
      </w:r>
      <w:r w:rsidR="00557A19" w:rsidRPr="00911B94">
        <w:rPr>
          <w:szCs w:val="24"/>
        </w:rPr>
        <w:t xml:space="preserve"> an eclectic toolkit should be util</w:t>
      </w:r>
      <w:r>
        <w:rPr>
          <w:szCs w:val="24"/>
        </w:rPr>
        <w:t>ize</w:t>
      </w:r>
      <w:r w:rsidR="00557A19" w:rsidRPr="00911B94">
        <w:rPr>
          <w:szCs w:val="24"/>
        </w:rPr>
        <w:t xml:space="preserve">d </w:t>
      </w:r>
      <w:r w:rsidR="00B632D8" w:rsidRPr="00911B94">
        <w:rPr>
          <w:szCs w:val="24"/>
        </w:rPr>
        <w:t>to</w:t>
      </w:r>
      <w:r w:rsidR="00557A19" w:rsidRPr="00911B94">
        <w:rPr>
          <w:szCs w:val="24"/>
        </w:rPr>
        <w:t xml:space="preserve"> facilitate inclusive and anti-discriminatory practices (Deacon </w:t>
      </w:r>
      <w:r w:rsidR="00B632D8">
        <w:rPr>
          <w:szCs w:val="24"/>
        </w:rPr>
        <w:t xml:space="preserve">&amp; </w:t>
      </w:r>
      <w:r w:rsidR="00557A19" w:rsidRPr="00911B94">
        <w:rPr>
          <w:szCs w:val="24"/>
        </w:rPr>
        <w:t>Macdonald</w:t>
      </w:r>
      <w:r w:rsidR="00B632D8">
        <w:rPr>
          <w:szCs w:val="24"/>
        </w:rPr>
        <w:t>,</w:t>
      </w:r>
      <w:r w:rsidR="00557A19" w:rsidRPr="00911B94">
        <w:rPr>
          <w:szCs w:val="24"/>
        </w:rPr>
        <w:t xml:space="preserve"> 2017). </w:t>
      </w:r>
      <w:r w:rsidR="00DC3AD5">
        <w:rPr>
          <w:szCs w:val="24"/>
        </w:rPr>
        <w:t>A</w:t>
      </w:r>
      <w:r w:rsidR="00557A19" w:rsidRPr="00911B94">
        <w:rPr>
          <w:szCs w:val="24"/>
        </w:rPr>
        <w:t xml:space="preserve"> post-positivist perspective </w:t>
      </w:r>
      <w:r w:rsidR="00DC3AD5">
        <w:rPr>
          <w:szCs w:val="24"/>
        </w:rPr>
        <w:t xml:space="preserve">is employed </w:t>
      </w:r>
      <w:r w:rsidR="00557A19" w:rsidRPr="00911B94">
        <w:rPr>
          <w:szCs w:val="24"/>
        </w:rPr>
        <w:t xml:space="preserve">to bring together the different models by using a mixed-method approach in </w:t>
      </w:r>
      <w:r w:rsidR="00911B94" w:rsidRPr="00911B94">
        <w:rPr>
          <w:szCs w:val="24"/>
        </w:rPr>
        <w:t xml:space="preserve">our </w:t>
      </w:r>
      <w:r w:rsidR="00557A19" w:rsidRPr="00911B94">
        <w:rPr>
          <w:szCs w:val="24"/>
        </w:rPr>
        <w:t xml:space="preserve">research </w:t>
      </w:r>
      <w:r w:rsidR="00911B94" w:rsidRPr="00911B94">
        <w:rPr>
          <w:szCs w:val="24"/>
        </w:rPr>
        <w:t xml:space="preserve">which is </w:t>
      </w:r>
      <w:r w:rsidR="00557A19" w:rsidRPr="00911B94">
        <w:rPr>
          <w:szCs w:val="24"/>
        </w:rPr>
        <w:t>presented</w:t>
      </w:r>
      <w:r w:rsidR="00C35D74" w:rsidRPr="00911B94">
        <w:rPr>
          <w:szCs w:val="24"/>
        </w:rPr>
        <w:t xml:space="preserve"> in </w:t>
      </w:r>
      <w:r w:rsidR="00911B94" w:rsidRPr="00911B94">
        <w:rPr>
          <w:szCs w:val="24"/>
        </w:rPr>
        <w:t xml:space="preserve">this </w:t>
      </w:r>
      <w:r w:rsidR="00C35D74" w:rsidRPr="00911B94">
        <w:rPr>
          <w:szCs w:val="24"/>
        </w:rPr>
        <w:t>chapter</w:t>
      </w:r>
      <w:r w:rsidR="00557A19" w:rsidRPr="00911B94">
        <w:rPr>
          <w:szCs w:val="24"/>
        </w:rPr>
        <w:t xml:space="preserve">. Thus, </w:t>
      </w:r>
      <w:r w:rsidR="00DC3AD5">
        <w:rPr>
          <w:szCs w:val="24"/>
        </w:rPr>
        <w:t xml:space="preserve">we </w:t>
      </w:r>
      <w:r w:rsidR="00557A19" w:rsidRPr="00911B94">
        <w:rPr>
          <w:szCs w:val="24"/>
        </w:rPr>
        <w:t xml:space="preserve">exemplify </w:t>
      </w:r>
      <w:r w:rsidR="00DC3AD5">
        <w:rPr>
          <w:szCs w:val="24"/>
        </w:rPr>
        <w:t xml:space="preserve">our </w:t>
      </w:r>
      <w:r w:rsidR="00557A19" w:rsidRPr="00911B94">
        <w:rPr>
          <w:szCs w:val="24"/>
        </w:rPr>
        <w:t xml:space="preserve">theoretical, qualitative and quantitative research to progress a social scientific approach in disability studies to inform social work practice. As </w:t>
      </w:r>
      <w:r w:rsidR="00557A19" w:rsidRPr="00911B94">
        <w:rPr>
          <w:rFonts w:cs="Arial"/>
          <w:szCs w:val="24"/>
        </w:rPr>
        <w:t xml:space="preserve">Williams (2003) suggests, a post-positivist position has now been embraced, i.e. that both a positivist </w:t>
      </w:r>
      <w:r w:rsidR="00557A19" w:rsidRPr="00911B94">
        <w:rPr>
          <w:rFonts w:cs="Arial"/>
          <w:i/>
          <w:szCs w:val="24"/>
        </w:rPr>
        <w:t>and</w:t>
      </w:r>
      <w:r w:rsidR="00557A19" w:rsidRPr="00911B94">
        <w:rPr>
          <w:rFonts w:cs="Arial"/>
          <w:szCs w:val="24"/>
        </w:rPr>
        <w:t xml:space="preserve"> interpretivist position can be occupied. This pragmatic approach therefore acknowledges that some </w:t>
      </w:r>
      <w:r w:rsidR="00B632D8">
        <w:rPr>
          <w:rFonts w:cs="Arial"/>
          <w:szCs w:val="24"/>
        </w:rPr>
        <w:t>‘</w:t>
      </w:r>
      <w:r w:rsidR="00557A19" w:rsidRPr="00911B94">
        <w:rPr>
          <w:rFonts w:cs="Arial"/>
          <w:szCs w:val="24"/>
        </w:rPr>
        <w:t>realities</w:t>
      </w:r>
      <w:r w:rsidR="00B632D8">
        <w:rPr>
          <w:rFonts w:cs="Arial"/>
          <w:szCs w:val="24"/>
        </w:rPr>
        <w:t>’</w:t>
      </w:r>
      <w:r w:rsidR="00557A19" w:rsidRPr="00911B94">
        <w:rPr>
          <w:rFonts w:cs="Arial"/>
          <w:szCs w:val="24"/>
        </w:rPr>
        <w:t xml:space="preserve"> can be counted and measured and some cannot (Patton</w:t>
      </w:r>
      <w:r w:rsidR="00B632D8">
        <w:rPr>
          <w:rFonts w:cs="Arial"/>
          <w:szCs w:val="24"/>
        </w:rPr>
        <w:t>,</w:t>
      </w:r>
      <w:r w:rsidR="00557A19" w:rsidRPr="00911B94">
        <w:rPr>
          <w:rFonts w:cs="Arial"/>
          <w:szCs w:val="24"/>
        </w:rPr>
        <w:t xml:space="preserve"> 2002). </w:t>
      </w:r>
      <w:r w:rsidR="00557A19" w:rsidRPr="00911B94">
        <w:rPr>
          <w:szCs w:val="24"/>
        </w:rPr>
        <w:t>The chapter aims to give clear direction for social work practitioners to understand different models of disability to develop a critical practice to move away from the current medical</w:t>
      </w:r>
      <w:r>
        <w:rPr>
          <w:szCs w:val="24"/>
        </w:rPr>
        <w:t>ize</w:t>
      </w:r>
      <w:r w:rsidR="00557A19" w:rsidRPr="00911B94">
        <w:rPr>
          <w:szCs w:val="24"/>
        </w:rPr>
        <w:t>d healthcare approach that dominates contemporary social work.</w:t>
      </w:r>
    </w:p>
    <w:p w14:paraId="3619E943" w14:textId="3A880DD2" w:rsidR="00557A19" w:rsidRPr="00B632D8" w:rsidRDefault="00557A19" w:rsidP="00B632D8">
      <w:pPr>
        <w:pStyle w:val="Heading1"/>
        <w:rPr>
          <w:rStyle w:val="Heading1Char"/>
          <w:b/>
        </w:rPr>
      </w:pPr>
      <w:r w:rsidRPr="00B632D8">
        <w:t xml:space="preserve">Medical </w:t>
      </w:r>
      <w:r w:rsidR="00B632D8" w:rsidRPr="00B632D8">
        <w:rPr>
          <w:rStyle w:val="Heading1Char"/>
          <w:b/>
        </w:rPr>
        <w:t xml:space="preserve">models of disability and impairment </w:t>
      </w:r>
    </w:p>
    <w:p w14:paraId="1B1688F5" w14:textId="4F29A137" w:rsidR="00557A19" w:rsidRPr="00911B94" w:rsidRDefault="00557A19" w:rsidP="00B632D8">
      <w:pPr>
        <w:suppressLineNumbers/>
        <w:spacing w:after="0"/>
        <w:contextualSpacing/>
        <w:rPr>
          <w:rFonts w:cs="Calibri"/>
          <w:szCs w:val="24"/>
        </w:rPr>
      </w:pPr>
      <w:r w:rsidRPr="00911B94">
        <w:rPr>
          <w:rFonts w:cs="Calibri"/>
          <w:szCs w:val="24"/>
        </w:rPr>
        <w:t>In the UK</w:t>
      </w:r>
      <w:r w:rsidR="00B632D8">
        <w:rPr>
          <w:rFonts w:cs="Calibri"/>
          <w:szCs w:val="24"/>
        </w:rPr>
        <w:t>,</w:t>
      </w:r>
      <w:r w:rsidRPr="00911B94">
        <w:rPr>
          <w:rFonts w:cs="Calibri"/>
          <w:szCs w:val="24"/>
        </w:rPr>
        <w:t xml:space="preserve"> social work emerged from 19th-century philanthropy</w:t>
      </w:r>
      <w:r w:rsidR="008F2438" w:rsidRPr="00911B94">
        <w:rPr>
          <w:rFonts w:cs="Calibri"/>
          <w:szCs w:val="24"/>
        </w:rPr>
        <w:t>,</w:t>
      </w:r>
      <w:r w:rsidRPr="00911B94">
        <w:rPr>
          <w:rFonts w:cs="Calibri"/>
          <w:szCs w:val="24"/>
        </w:rPr>
        <w:t xml:space="preserve"> which had a significant influence on the lives of disabled people, particular</w:t>
      </w:r>
      <w:r w:rsidR="00B632D8">
        <w:rPr>
          <w:rFonts w:cs="Calibri"/>
          <w:szCs w:val="24"/>
        </w:rPr>
        <w:t>ly</w:t>
      </w:r>
      <w:r w:rsidRPr="00911B94">
        <w:rPr>
          <w:rFonts w:cs="Calibri"/>
          <w:szCs w:val="24"/>
        </w:rPr>
        <w:t xml:space="preserve"> individuals living in poverty (</w:t>
      </w:r>
      <w:r w:rsidRPr="00911B94">
        <w:rPr>
          <w:rFonts w:cs="AdvPSTIM10-R"/>
          <w:szCs w:val="24"/>
        </w:rPr>
        <w:t>Bamford</w:t>
      </w:r>
      <w:r w:rsidR="00B632D8">
        <w:rPr>
          <w:rFonts w:cs="AdvPSTIM10-R"/>
          <w:szCs w:val="24"/>
        </w:rPr>
        <w:t>,</w:t>
      </w:r>
      <w:r w:rsidRPr="00911B94">
        <w:rPr>
          <w:rFonts w:cs="AdvPSTIM10-R"/>
          <w:szCs w:val="24"/>
        </w:rPr>
        <w:t xml:space="preserve"> 2015</w:t>
      </w:r>
      <w:r w:rsidRPr="00911B94">
        <w:rPr>
          <w:rFonts w:cs="Calibri"/>
          <w:szCs w:val="24"/>
        </w:rPr>
        <w:t>). Although historical definitions of disability are usually affiliated with the rise of clinical medicine through normative measurement of the body; charitable organ</w:t>
      </w:r>
      <w:r w:rsidR="00426C55">
        <w:rPr>
          <w:rFonts w:cs="Calibri"/>
          <w:szCs w:val="24"/>
        </w:rPr>
        <w:t>ization</w:t>
      </w:r>
      <w:r w:rsidRPr="00911B94">
        <w:rPr>
          <w:rFonts w:cs="Calibri"/>
          <w:szCs w:val="24"/>
        </w:rPr>
        <w:t>s also allied themselves to medicine. The rise of modern medicine firstly led to the categor</w:t>
      </w:r>
      <w:r w:rsidR="00426C55">
        <w:rPr>
          <w:rFonts w:cs="Calibri"/>
          <w:szCs w:val="24"/>
        </w:rPr>
        <w:t>ization</w:t>
      </w:r>
      <w:r w:rsidRPr="00911B94">
        <w:rPr>
          <w:rFonts w:cs="Calibri"/>
          <w:szCs w:val="24"/>
        </w:rPr>
        <w:t xml:space="preserve"> of human physiology through the notion of </w:t>
      </w:r>
      <w:r w:rsidR="00B632D8">
        <w:rPr>
          <w:rFonts w:cs="Calibri"/>
          <w:szCs w:val="24"/>
        </w:rPr>
        <w:t>‘</w:t>
      </w:r>
      <w:r w:rsidRPr="00911B94">
        <w:rPr>
          <w:rFonts w:cs="Calibri"/>
          <w:szCs w:val="24"/>
        </w:rPr>
        <w:t>normal</w:t>
      </w:r>
      <w:r w:rsidR="00B632D8">
        <w:rPr>
          <w:rFonts w:cs="Calibri"/>
          <w:szCs w:val="24"/>
        </w:rPr>
        <w:t>’</w:t>
      </w:r>
      <w:r w:rsidRPr="00911B94">
        <w:rPr>
          <w:rFonts w:cs="Calibri"/>
          <w:szCs w:val="24"/>
        </w:rPr>
        <w:t xml:space="preserve"> and </w:t>
      </w:r>
      <w:r w:rsidR="00B632D8">
        <w:rPr>
          <w:rFonts w:cs="Calibri"/>
          <w:szCs w:val="24"/>
        </w:rPr>
        <w:t>‘</w:t>
      </w:r>
      <w:r w:rsidRPr="00911B94">
        <w:rPr>
          <w:rFonts w:cs="Calibri"/>
          <w:szCs w:val="24"/>
        </w:rPr>
        <w:t>abnormal</w:t>
      </w:r>
      <w:r w:rsidR="00B632D8">
        <w:rPr>
          <w:rFonts w:cs="Calibri"/>
          <w:szCs w:val="24"/>
        </w:rPr>
        <w:t>’</w:t>
      </w:r>
      <w:r w:rsidRPr="00911B94">
        <w:rPr>
          <w:rFonts w:cs="Calibri"/>
          <w:szCs w:val="24"/>
        </w:rPr>
        <w:t xml:space="preserve"> biological function; and secondly an attempt to develop successful interventions </w:t>
      </w:r>
      <w:r w:rsidR="00B632D8" w:rsidRPr="00911B94">
        <w:rPr>
          <w:rFonts w:cs="Calibri"/>
          <w:szCs w:val="24"/>
        </w:rPr>
        <w:t>to</w:t>
      </w:r>
      <w:r w:rsidRPr="00911B94">
        <w:rPr>
          <w:rFonts w:cs="Calibri"/>
          <w:szCs w:val="24"/>
        </w:rPr>
        <w:t xml:space="preserve"> </w:t>
      </w:r>
      <w:r w:rsidR="00B632D8">
        <w:rPr>
          <w:rFonts w:cs="Calibri"/>
          <w:szCs w:val="24"/>
        </w:rPr>
        <w:t>‘</w:t>
      </w:r>
      <w:r w:rsidRPr="00911B94">
        <w:rPr>
          <w:rFonts w:cs="Calibri"/>
          <w:szCs w:val="24"/>
        </w:rPr>
        <w:t>cure</w:t>
      </w:r>
      <w:r w:rsidR="00B632D8">
        <w:rPr>
          <w:rFonts w:cs="Calibri"/>
          <w:szCs w:val="24"/>
        </w:rPr>
        <w:t>’</w:t>
      </w:r>
      <w:r w:rsidRPr="00911B94">
        <w:rPr>
          <w:rFonts w:cs="Calibri"/>
          <w:szCs w:val="24"/>
        </w:rPr>
        <w:t xml:space="preserve"> these biological abnormalities (Barnes</w:t>
      </w:r>
      <w:r w:rsidR="00B632D8">
        <w:rPr>
          <w:rFonts w:cs="Calibri"/>
          <w:szCs w:val="24"/>
        </w:rPr>
        <w:t>,</w:t>
      </w:r>
      <w:r w:rsidRPr="00911B94">
        <w:rPr>
          <w:rFonts w:cs="Calibri"/>
          <w:szCs w:val="24"/>
        </w:rPr>
        <w:t xml:space="preserve"> 2010; Barnes </w:t>
      </w:r>
      <w:r w:rsidR="00B632D8">
        <w:rPr>
          <w:rFonts w:cs="Calibri"/>
          <w:szCs w:val="24"/>
        </w:rPr>
        <w:t xml:space="preserve">&amp; </w:t>
      </w:r>
      <w:r w:rsidRPr="00911B94">
        <w:rPr>
          <w:rFonts w:cs="Calibri"/>
          <w:szCs w:val="24"/>
        </w:rPr>
        <w:t>Mercer</w:t>
      </w:r>
      <w:r w:rsidR="00B632D8">
        <w:rPr>
          <w:rFonts w:cs="Calibri"/>
          <w:szCs w:val="24"/>
        </w:rPr>
        <w:t xml:space="preserve">, </w:t>
      </w:r>
      <w:r w:rsidRPr="00911B94">
        <w:rPr>
          <w:rFonts w:cs="Calibri"/>
          <w:szCs w:val="24"/>
        </w:rPr>
        <w:t>2010). By the late 19th century</w:t>
      </w:r>
      <w:r w:rsidR="00B632D8">
        <w:rPr>
          <w:rFonts w:cs="Calibri"/>
          <w:szCs w:val="24"/>
        </w:rPr>
        <w:t>,</w:t>
      </w:r>
      <w:r w:rsidRPr="00911B94">
        <w:rPr>
          <w:rFonts w:cs="Calibri"/>
          <w:szCs w:val="24"/>
        </w:rPr>
        <w:t xml:space="preserve"> these normative measurements were extended beyond the physical body to pathologically categor</w:t>
      </w:r>
      <w:r w:rsidR="00510C42">
        <w:rPr>
          <w:rFonts w:cs="Calibri"/>
          <w:szCs w:val="24"/>
        </w:rPr>
        <w:t>ize</w:t>
      </w:r>
      <w:r w:rsidRPr="00911B94">
        <w:rPr>
          <w:rFonts w:cs="Calibri"/>
          <w:szCs w:val="24"/>
        </w:rPr>
        <w:t xml:space="preserve"> </w:t>
      </w:r>
      <w:r w:rsidR="00B632D8">
        <w:rPr>
          <w:rFonts w:cs="Calibri"/>
          <w:szCs w:val="24"/>
        </w:rPr>
        <w:t>‘</w:t>
      </w:r>
      <w:r w:rsidRPr="00911B94">
        <w:rPr>
          <w:rFonts w:cs="Calibri"/>
          <w:szCs w:val="24"/>
        </w:rPr>
        <w:t>abnormal</w:t>
      </w:r>
      <w:r w:rsidR="00B632D8">
        <w:rPr>
          <w:rFonts w:cs="Calibri"/>
          <w:szCs w:val="24"/>
        </w:rPr>
        <w:t>’</w:t>
      </w:r>
      <w:r w:rsidRPr="00911B94">
        <w:rPr>
          <w:rFonts w:cs="Calibri"/>
          <w:szCs w:val="24"/>
        </w:rPr>
        <w:t xml:space="preserve"> behaviours, i.e. mental health issues; and </w:t>
      </w:r>
      <w:r w:rsidR="00B632D8">
        <w:rPr>
          <w:rFonts w:cs="Calibri"/>
          <w:szCs w:val="24"/>
        </w:rPr>
        <w:t>‘</w:t>
      </w:r>
      <w:r w:rsidRPr="00911B94">
        <w:rPr>
          <w:rFonts w:cs="Calibri"/>
          <w:szCs w:val="24"/>
        </w:rPr>
        <w:t>abnormal</w:t>
      </w:r>
      <w:r w:rsidR="00B632D8">
        <w:rPr>
          <w:rFonts w:cs="Calibri"/>
          <w:szCs w:val="24"/>
        </w:rPr>
        <w:t>’</w:t>
      </w:r>
      <w:r w:rsidRPr="00911B94">
        <w:rPr>
          <w:rFonts w:cs="Calibri"/>
          <w:szCs w:val="24"/>
        </w:rPr>
        <w:t xml:space="preserve"> intellect, i.e. learning or intellectual impairments (Barnes 2010; </w:t>
      </w:r>
      <w:r w:rsidRPr="00911B94">
        <w:rPr>
          <w:szCs w:val="24"/>
        </w:rPr>
        <w:t>2012</w:t>
      </w:r>
      <w:r w:rsidR="00B632D8">
        <w:rPr>
          <w:szCs w:val="24"/>
        </w:rPr>
        <w:t>; see Chapter 41</w:t>
      </w:r>
      <w:r w:rsidRPr="00911B94">
        <w:rPr>
          <w:rFonts w:cs="Calibri"/>
          <w:szCs w:val="24"/>
        </w:rPr>
        <w:t xml:space="preserve">). It is these early clinical definitions that led to the formation of the </w:t>
      </w:r>
      <w:r w:rsidR="00B632D8" w:rsidRPr="00911B94">
        <w:rPr>
          <w:rFonts w:cs="Calibri"/>
          <w:szCs w:val="24"/>
        </w:rPr>
        <w:t xml:space="preserve">biomedical model </w:t>
      </w:r>
      <w:r w:rsidRPr="00911B94">
        <w:rPr>
          <w:rFonts w:cs="Calibri"/>
          <w:szCs w:val="24"/>
        </w:rPr>
        <w:t>in the 20th century. Charitable organ</w:t>
      </w:r>
      <w:r w:rsidR="00426C55">
        <w:rPr>
          <w:rFonts w:cs="Calibri"/>
          <w:szCs w:val="24"/>
        </w:rPr>
        <w:t>ization</w:t>
      </w:r>
      <w:r w:rsidRPr="00911B94">
        <w:rPr>
          <w:rFonts w:cs="Calibri"/>
          <w:szCs w:val="24"/>
        </w:rPr>
        <w:t>s in the late 19th and early 20th centuries, rather than reject biomedical movements such as eugenics, actively engaged with these practices (Simmons</w:t>
      </w:r>
      <w:r w:rsidR="00B632D8">
        <w:rPr>
          <w:rFonts w:cs="Calibri"/>
          <w:szCs w:val="24"/>
        </w:rPr>
        <w:t>,</w:t>
      </w:r>
      <w:r w:rsidRPr="00911B94">
        <w:rPr>
          <w:rFonts w:cs="Calibri"/>
          <w:szCs w:val="24"/>
        </w:rPr>
        <w:t xml:space="preserve"> 1978; O</w:t>
      </w:r>
      <w:r w:rsidR="00B632D8">
        <w:rPr>
          <w:rFonts w:cs="Calibri"/>
          <w:szCs w:val="24"/>
        </w:rPr>
        <w:t>’</w:t>
      </w:r>
      <w:r w:rsidRPr="00911B94">
        <w:rPr>
          <w:rFonts w:cs="Calibri"/>
          <w:szCs w:val="24"/>
        </w:rPr>
        <w:t>Brien</w:t>
      </w:r>
      <w:r w:rsidR="00B632D8">
        <w:rPr>
          <w:rFonts w:cs="Calibri"/>
          <w:szCs w:val="24"/>
        </w:rPr>
        <w:t>,</w:t>
      </w:r>
      <w:r w:rsidRPr="00911B94">
        <w:rPr>
          <w:rFonts w:cs="Calibri"/>
          <w:szCs w:val="24"/>
        </w:rPr>
        <w:t xml:space="preserve"> 2011). With the emergence of medical social work in the early 20th century, the Biomedical Model became enshrined within social work practice concerning disability (Oliver</w:t>
      </w:r>
      <w:r w:rsidR="004A6A8B">
        <w:rPr>
          <w:rFonts w:cs="Calibri"/>
          <w:szCs w:val="24"/>
        </w:rPr>
        <w:t>,</w:t>
      </w:r>
      <w:r w:rsidRPr="00911B94">
        <w:rPr>
          <w:rFonts w:cs="Calibri"/>
          <w:szCs w:val="24"/>
        </w:rPr>
        <w:t xml:space="preserve"> 1983).</w:t>
      </w:r>
    </w:p>
    <w:p w14:paraId="27CEE8E4" w14:textId="6FDE62F6" w:rsidR="00557A19" w:rsidRPr="00911B94" w:rsidRDefault="00557A19" w:rsidP="00B632D8">
      <w:pPr>
        <w:pStyle w:val="Heading2"/>
      </w:pPr>
      <w:r w:rsidRPr="00911B94">
        <w:lastRenderedPageBreak/>
        <w:t xml:space="preserve">The </w:t>
      </w:r>
      <w:r w:rsidR="00B632D8" w:rsidRPr="00911B94">
        <w:t>biomedical model of disability</w:t>
      </w:r>
    </w:p>
    <w:p w14:paraId="47C94925" w14:textId="52AF0528" w:rsidR="00557A19" w:rsidRPr="00911B94" w:rsidRDefault="00557A19" w:rsidP="00B632D8">
      <w:pPr>
        <w:suppressLineNumbers/>
        <w:spacing w:after="0"/>
        <w:contextualSpacing/>
        <w:rPr>
          <w:rFonts w:cs="Calibri"/>
          <w:szCs w:val="24"/>
        </w:rPr>
      </w:pPr>
      <w:r w:rsidRPr="00911B94">
        <w:rPr>
          <w:rFonts w:cs="Calibri"/>
          <w:szCs w:val="24"/>
        </w:rPr>
        <w:t>In social science</w:t>
      </w:r>
      <w:r w:rsidR="00B632D8">
        <w:rPr>
          <w:rFonts w:cs="Calibri"/>
          <w:szCs w:val="24"/>
        </w:rPr>
        <w:t>,</w:t>
      </w:r>
      <w:r w:rsidRPr="00911B94">
        <w:rPr>
          <w:rFonts w:cs="Calibri"/>
          <w:szCs w:val="24"/>
        </w:rPr>
        <w:t xml:space="preserve"> the biomedical model can be character</w:t>
      </w:r>
      <w:r w:rsidR="00510C42">
        <w:rPr>
          <w:rFonts w:cs="Calibri"/>
          <w:szCs w:val="24"/>
        </w:rPr>
        <w:t>ize</w:t>
      </w:r>
      <w:r w:rsidRPr="00911B94">
        <w:rPr>
          <w:rFonts w:cs="Calibri"/>
          <w:szCs w:val="24"/>
        </w:rPr>
        <w:t>d as an essentialist theoretical perspective. This model uses positivist methodological techniques to collect statistical measurements of human pathologies through the notion</w:t>
      </w:r>
      <w:r w:rsidR="00B632D8">
        <w:rPr>
          <w:rFonts w:cs="Calibri"/>
          <w:szCs w:val="24"/>
        </w:rPr>
        <w:t>s</w:t>
      </w:r>
      <w:r w:rsidRPr="00911B94">
        <w:rPr>
          <w:rFonts w:cs="Calibri"/>
          <w:szCs w:val="24"/>
        </w:rPr>
        <w:t xml:space="preserve"> of </w:t>
      </w:r>
      <w:r w:rsidR="00B632D8">
        <w:rPr>
          <w:rFonts w:cs="Calibri"/>
          <w:szCs w:val="24"/>
        </w:rPr>
        <w:t>‘</w:t>
      </w:r>
      <w:r w:rsidRPr="00911B94">
        <w:rPr>
          <w:rFonts w:cs="Calibri"/>
          <w:szCs w:val="24"/>
        </w:rPr>
        <w:t>function</w:t>
      </w:r>
      <w:r w:rsidR="00B632D8">
        <w:rPr>
          <w:rFonts w:cs="Calibri"/>
          <w:szCs w:val="24"/>
        </w:rPr>
        <w:t>’</w:t>
      </w:r>
      <w:r w:rsidRPr="00911B94">
        <w:rPr>
          <w:rFonts w:cs="Calibri"/>
          <w:szCs w:val="24"/>
        </w:rPr>
        <w:t xml:space="preserve"> and </w:t>
      </w:r>
      <w:r w:rsidR="00B632D8">
        <w:rPr>
          <w:rFonts w:cs="Calibri"/>
          <w:szCs w:val="24"/>
        </w:rPr>
        <w:t>‘</w:t>
      </w:r>
      <w:r w:rsidRPr="00911B94">
        <w:rPr>
          <w:rFonts w:cs="Calibri"/>
          <w:szCs w:val="24"/>
        </w:rPr>
        <w:t>dysfunction</w:t>
      </w:r>
      <w:r w:rsidR="00B632D8">
        <w:rPr>
          <w:rFonts w:cs="Calibri"/>
          <w:szCs w:val="24"/>
        </w:rPr>
        <w:t>’</w:t>
      </w:r>
      <w:r w:rsidRPr="00911B94">
        <w:rPr>
          <w:rFonts w:cs="Calibri"/>
          <w:szCs w:val="24"/>
        </w:rPr>
        <w:t>. From this essentialist perspective</w:t>
      </w:r>
      <w:r w:rsidR="00B632D8">
        <w:rPr>
          <w:rFonts w:cs="Calibri"/>
          <w:szCs w:val="24"/>
        </w:rPr>
        <w:t>,</w:t>
      </w:r>
      <w:r w:rsidRPr="00911B94">
        <w:rPr>
          <w:rFonts w:cs="Calibri"/>
          <w:szCs w:val="24"/>
        </w:rPr>
        <w:t xml:space="preserve"> the impairment impacts on </w:t>
      </w:r>
      <w:r w:rsidR="00B632D8">
        <w:rPr>
          <w:rFonts w:cs="Calibri"/>
          <w:szCs w:val="24"/>
        </w:rPr>
        <w:t>‘</w:t>
      </w:r>
      <w:r w:rsidRPr="00911B94">
        <w:rPr>
          <w:rFonts w:cs="Calibri"/>
          <w:szCs w:val="24"/>
        </w:rPr>
        <w:t>normal</w:t>
      </w:r>
      <w:r w:rsidR="00B632D8">
        <w:rPr>
          <w:rFonts w:cs="Calibri"/>
          <w:szCs w:val="24"/>
        </w:rPr>
        <w:t>’</w:t>
      </w:r>
      <w:r w:rsidRPr="00911B94">
        <w:rPr>
          <w:rFonts w:cs="Calibri"/>
          <w:szCs w:val="24"/>
        </w:rPr>
        <w:t xml:space="preserve"> behaviours, restricting interaction and social participation resulting in disability. Hence, impairment is directly linked to disability due to a physiological or neurological </w:t>
      </w:r>
      <w:r w:rsidR="00B632D8">
        <w:rPr>
          <w:rFonts w:cs="Calibri"/>
          <w:szCs w:val="24"/>
        </w:rPr>
        <w:t>‘</w:t>
      </w:r>
      <w:r w:rsidRPr="00911B94">
        <w:rPr>
          <w:rFonts w:cs="Calibri"/>
          <w:szCs w:val="24"/>
        </w:rPr>
        <w:t>dysfunction</w:t>
      </w:r>
      <w:r w:rsidR="00B632D8">
        <w:rPr>
          <w:rFonts w:cs="Calibri"/>
          <w:szCs w:val="24"/>
        </w:rPr>
        <w:t>’</w:t>
      </w:r>
      <w:r w:rsidRPr="00911B94">
        <w:rPr>
          <w:rFonts w:cs="Calibri"/>
          <w:szCs w:val="24"/>
        </w:rPr>
        <w:t>. With reference to professional practice</w:t>
      </w:r>
      <w:r w:rsidR="00510C42">
        <w:rPr>
          <w:rFonts w:cs="Calibri"/>
          <w:szCs w:val="24"/>
        </w:rPr>
        <w:t>,</w:t>
      </w:r>
      <w:r w:rsidRPr="00911B94">
        <w:rPr>
          <w:rFonts w:cs="Calibri"/>
          <w:szCs w:val="24"/>
        </w:rPr>
        <w:t xml:space="preserve"> this model was defined by WHO</w:t>
      </w:r>
      <w:r w:rsidR="00A927ED">
        <w:rPr>
          <w:rFonts w:cs="Calibri"/>
          <w:szCs w:val="24"/>
        </w:rPr>
        <w:t>’s</w:t>
      </w:r>
      <w:r w:rsidRPr="00911B94">
        <w:rPr>
          <w:rFonts w:cs="Calibri"/>
          <w:szCs w:val="24"/>
        </w:rPr>
        <w:t xml:space="preserve"> </w:t>
      </w:r>
      <w:r w:rsidR="00B632D8">
        <w:rPr>
          <w:rFonts w:cs="Calibri"/>
          <w:szCs w:val="24"/>
        </w:rPr>
        <w:t>‘</w:t>
      </w:r>
      <w:r w:rsidR="00E36B91" w:rsidRPr="00911B94">
        <w:rPr>
          <w:rFonts w:cs="Calibri"/>
          <w:szCs w:val="24"/>
        </w:rPr>
        <w:t>International Classification of Impairments, Disabilities and Handicaps</w:t>
      </w:r>
      <w:r w:rsidR="00B632D8">
        <w:rPr>
          <w:rFonts w:cs="Calibri"/>
          <w:szCs w:val="24"/>
        </w:rPr>
        <w:t>’</w:t>
      </w:r>
      <w:r w:rsidR="00A927ED">
        <w:rPr>
          <w:rFonts w:cs="Calibri"/>
          <w:szCs w:val="24"/>
        </w:rPr>
        <w:t>,</w:t>
      </w:r>
      <w:r w:rsidRPr="00911B94">
        <w:rPr>
          <w:rFonts w:cs="Calibri"/>
          <w:szCs w:val="24"/>
        </w:rPr>
        <w:t xml:space="preserve"> </w:t>
      </w:r>
      <w:r w:rsidR="00A927ED" w:rsidRPr="00911B94">
        <w:rPr>
          <w:rFonts w:cs="Calibri"/>
          <w:szCs w:val="24"/>
        </w:rPr>
        <w:t xml:space="preserve">in </w:t>
      </w:r>
      <w:r w:rsidR="00A927ED">
        <w:rPr>
          <w:rFonts w:cs="Calibri"/>
          <w:szCs w:val="24"/>
        </w:rPr>
        <w:t xml:space="preserve">the </w:t>
      </w:r>
      <w:r w:rsidR="00A927ED" w:rsidRPr="00911B94">
        <w:rPr>
          <w:rFonts w:cs="Calibri"/>
          <w:szCs w:val="24"/>
        </w:rPr>
        <w:t>1980s</w:t>
      </w:r>
      <w:r w:rsidR="00A927ED">
        <w:rPr>
          <w:rFonts w:cs="Calibri"/>
          <w:szCs w:val="24"/>
        </w:rPr>
        <w:t>,</w:t>
      </w:r>
      <w:r w:rsidR="00A927ED" w:rsidRPr="00911B94">
        <w:rPr>
          <w:rFonts w:cs="Calibri"/>
          <w:szCs w:val="24"/>
        </w:rPr>
        <w:t xml:space="preserve"> </w:t>
      </w:r>
      <w:r w:rsidRPr="00911B94">
        <w:rPr>
          <w:rFonts w:cs="Calibri"/>
          <w:szCs w:val="24"/>
        </w:rPr>
        <w:t>as:</w:t>
      </w:r>
    </w:p>
    <w:p w14:paraId="1007F3E0" w14:textId="77777777" w:rsidR="00557A19" w:rsidRPr="00911B94" w:rsidRDefault="00557A19" w:rsidP="00B632D8">
      <w:pPr>
        <w:suppressLineNumbers/>
        <w:spacing w:after="0"/>
        <w:contextualSpacing/>
        <w:rPr>
          <w:rFonts w:cs="Calibri"/>
          <w:i/>
          <w:szCs w:val="24"/>
        </w:rPr>
      </w:pPr>
    </w:p>
    <w:p w14:paraId="1C238D47" w14:textId="77777777" w:rsidR="00557A19" w:rsidRPr="00B632D8" w:rsidRDefault="00557A19" w:rsidP="00B632D8">
      <w:pPr>
        <w:suppressLineNumbers/>
        <w:spacing w:after="0"/>
        <w:ind w:left="360"/>
        <w:contextualSpacing/>
        <w:rPr>
          <w:rFonts w:cs="Calibri"/>
          <w:szCs w:val="24"/>
        </w:rPr>
      </w:pPr>
      <w:r w:rsidRPr="00B632D8">
        <w:rPr>
          <w:rFonts w:cs="Calibri"/>
          <w:szCs w:val="24"/>
        </w:rPr>
        <w:t>Impairment: any loss or abnormality of psychological, physiological or anatomical structure or function.</w:t>
      </w:r>
    </w:p>
    <w:p w14:paraId="1AEF996A" w14:textId="5EE58830" w:rsidR="00557A19" w:rsidRPr="00B632D8" w:rsidRDefault="00557A19" w:rsidP="00B632D8">
      <w:pPr>
        <w:pStyle w:val="ListParagraph"/>
        <w:numPr>
          <w:ilvl w:val="0"/>
          <w:numId w:val="3"/>
        </w:numPr>
        <w:suppressLineNumbers/>
        <w:spacing w:after="0"/>
        <w:ind w:left="1080"/>
        <w:rPr>
          <w:rFonts w:cs="Calibri"/>
          <w:szCs w:val="24"/>
        </w:rPr>
      </w:pPr>
      <w:r w:rsidRPr="00B632D8">
        <w:rPr>
          <w:rFonts w:cs="Calibri"/>
          <w:szCs w:val="24"/>
        </w:rPr>
        <w:t xml:space="preserve">A deviation from a statistical </w:t>
      </w:r>
      <w:r w:rsidR="00B632D8" w:rsidRPr="00B632D8">
        <w:rPr>
          <w:rFonts w:cs="Calibri"/>
          <w:szCs w:val="24"/>
        </w:rPr>
        <w:t>‘</w:t>
      </w:r>
      <w:r w:rsidRPr="00B632D8">
        <w:rPr>
          <w:rFonts w:cs="Calibri"/>
          <w:szCs w:val="24"/>
        </w:rPr>
        <w:t>norm</w:t>
      </w:r>
      <w:r w:rsidR="00B632D8" w:rsidRPr="00B632D8">
        <w:rPr>
          <w:rFonts w:cs="Calibri"/>
          <w:szCs w:val="24"/>
        </w:rPr>
        <w:t>’</w:t>
      </w:r>
      <w:r w:rsidRPr="00B632D8">
        <w:rPr>
          <w:rFonts w:cs="Calibri"/>
          <w:szCs w:val="24"/>
        </w:rPr>
        <w:t xml:space="preserve"> in an individual</w:t>
      </w:r>
      <w:r w:rsidR="00B632D8" w:rsidRPr="00B632D8">
        <w:rPr>
          <w:rFonts w:cs="Calibri"/>
          <w:szCs w:val="24"/>
        </w:rPr>
        <w:t>’</w:t>
      </w:r>
      <w:r w:rsidRPr="00B632D8">
        <w:rPr>
          <w:rFonts w:cs="Calibri"/>
          <w:szCs w:val="24"/>
        </w:rPr>
        <w:t>s biomedical status</w:t>
      </w:r>
    </w:p>
    <w:p w14:paraId="74DD28F5" w14:textId="77777777" w:rsidR="00557A19" w:rsidRPr="00B632D8" w:rsidRDefault="00557A19" w:rsidP="00B632D8">
      <w:pPr>
        <w:pStyle w:val="ListParagraph"/>
        <w:numPr>
          <w:ilvl w:val="0"/>
          <w:numId w:val="3"/>
        </w:numPr>
        <w:suppressLineNumbers/>
        <w:spacing w:after="0"/>
        <w:ind w:left="1080"/>
        <w:rPr>
          <w:rFonts w:cs="Calibri"/>
          <w:szCs w:val="24"/>
        </w:rPr>
      </w:pPr>
      <w:r w:rsidRPr="00B632D8">
        <w:rPr>
          <w:rFonts w:cs="Calibri"/>
          <w:szCs w:val="24"/>
        </w:rPr>
        <w:t>Includes loss/defect of tissue-mechanism-system-function</w:t>
      </w:r>
    </w:p>
    <w:p w14:paraId="3CCE2DC3" w14:textId="67A43064" w:rsidR="00557A19" w:rsidRPr="00510C42" w:rsidRDefault="00557A19" w:rsidP="00510C42">
      <w:pPr>
        <w:pStyle w:val="ListParagraph"/>
        <w:numPr>
          <w:ilvl w:val="0"/>
          <w:numId w:val="3"/>
        </w:numPr>
        <w:suppressLineNumbers/>
        <w:spacing w:after="0"/>
        <w:ind w:left="1080"/>
        <w:rPr>
          <w:rFonts w:cs="Calibri"/>
          <w:szCs w:val="24"/>
        </w:rPr>
      </w:pPr>
      <w:r w:rsidRPr="00B632D8">
        <w:rPr>
          <w:rFonts w:cs="Calibri"/>
          <w:szCs w:val="24"/>
        </w:rPr>
        <w:t>Temporary or permanent</w:t>
      </w:r>
    </w:p>
    <w:p w14:paraId="4CBE5CEB" w14:textId="77777777" w:rsidR="00557A19" w:rsidRPr="00B632D8" w:rsidRDefault="00557A19" w:rsidP="00B632D8">
      <w:pPr>
        <w:suppressLineNumbers/>
        <w:spacing w:after="0"/>
        <w:ind w:left="360"/>
        <w:contextualSpacing/>
        <w:rPr>
          <w:rFonts w:cs="Calibri"/>
          <w:szCs w:val="24"/>
        </w:rPr>
      </w:pPr>
      <w:r w:rsidRPr="00B632D8">
        <w:rPr>
          <w:rFonts w:cs="Calibri"/>
          <w:szCs w:val="24"/>
        </w:rPr>
        <w:t>Disability: any restriction or lack (resulting from impairment) of the ability to perform an activity in the manner or within the range considered normal for a human being.</w:t>
      </w:r>
    </w:p>
    <w:p w14:paraId="3DFF7D5C" w14:textId="77777777" w:rsidR="00557A19" w:rsidRPr="00B632D8" w:rsidRDefault="00557A19" w:rsidP="00B632D8">
      <w:pPr>
        <w:pStyle w:val="ListParagraph"/>
        <w:numPr>
          <w:ilvl w:val="0"/>
          <w:numId w:val="3"/>
        </w:numPr>
        <w:suppressLineNumbers/>
        <w:spacing w:after="0"/>
        <w:ind w:left="1080"/>
        <w:rPr>
          <w:rFonts w:cs="Calibri"/>
          <w:szCs w:val="24"/>
        </w:rPr>
      </w:pPr>
      <w:r w:rsidRPr="00B632D8">
        <w:rPr>
          <w:rFonts w:cs="Calibri"/>
          <w:szCs w:val="24"/>
        </w:rPr>
        <w:t>Functional limitation expresses itself as a reality in everyday life</w:t>
      </w:r>
    </w:p>
    <w:p w14:paraId="0D791209" w14:textId="77777777" w:rsidR="00557A19" w:rsidRPr="00B632D8" w:rsidRDefault="00557A19" w:rsidP="00B632D8">
      <w:pPr>
        <w:pStyle w:val="ListParagraph"/>
        <w:numPr>
          <w:ilvl w:val="0"/>
          <w:numId w:val="3"/>
        </w:numPr>
        <w:suppressLineNumbers/>
        <w:spacing w:after="0"/>
        <w:ind w:left="1080"/>
        <w:rPr>
          <w:rFonts w:cs="Calibri"/>
          <w:szCs w:val="24"/>
        </w:rPr>
      </w:pPr>
      <w:r w:rsidRPr="00B632D8">
        <w:rPr>
          <w:rFonts w:cs="Calibri"/>
          <w:szCs w:val="24"/>
        </w:rPr>
        <w:t>Tasks, skills, and behaviour</w:t>
      </w:r>
    </w:p>
    <w:p w14:paraId="68177E0F" w14:textId="02895459" w:rsidR="00EB214B" w:rsidRPr="00510C42" w:rsidRDefault="00557A19" w:rsidP="00B632D8">
      <w:pPr>
        <w:pStyle w:val="ListParagraph"/>
        <w:numPr>
          <w:ilvl w:val="0"/>
          <w:numId w:val="3"/>
        </w:numPr>
        <w:suppressLineNumbers/>
        <w:spacing w:after="0"/>
        <w:ind w:left="1080"/>
        <w:rPr>
          <w:rFonts w:cs="Calibri"/>
          <w:szCs w:val="24"/>
        </w:rPr>
      </w:pPr>
      <w:r w:rsidRPr="00510C42">
        <w:rPr>
          <w:rFonts w:cs="Calibri"/>
          <w:szCs w:val="24"/>
        </w:rPr>
        <w:t>Temporary or permanent</w:t>
      </w:r>
      <w:r w:rsidR="00510C42">
        <w:rPr>
          <w:rFonts w:cs="Calibri"/>
          <w:szCs w:val="24"/>
        </w:rPr>
        <w:t xml:space="preserve"> </w:t>
      </w:r>
      <w:r w:rsidRPr="00510C42">
        <w:rPr>
          <w:rFonts w:cs="Calibri"/>
          <w:szCs w:val="24"/>
        </w:rPr>
        <w:t>(</w:t>
      </w:r>
      <w:r w:rsidR="001F20B3" w:rsidRPr="00510C42">
        <w:rPr>
          <w:rFonts w:cs="Calibri"/>
          <w:szCs w:val="24"/>
        </w:rPr>
        <w:t>a</w:t>
      </w:r>
      <w:r w:rsidRPr="00510C42">
        <w:rPr>
          <w:rFonts w:cs="Calibri"/>
          <w:szCs w:val="24"/>
        </w:rPr>
        <w:t xml:space="preserve">dapted from </w:t>
      </w:r>
      <w:r w:rsidR="00082E90" w:rsidRPr="00911B94">
        <w:rPr>
          <w:szCs w:val="24"/>
        </w:rPr>
        <w:t xml:space="preserve">Semple, Smyth, Burns, Darjee </w:t>
      </w:r>
      <w:r w:rsidR="00082E90">
        <w:rPr>
          <w:szCs w:val="24"/>
        </w:rPr>
        <w:t xml:space="preserve">&amp; </w:t>
      </w:r>
      <w:r w:rsidR="00082E90" w:rsidRPr="00911B94">
        <w:rPr>
          <w:szCs w:val="24"/>
        </w:rPr>
        <w:t>McInrosh</w:t>
      </w:r>
      <w:r w:rsidR="00082E90">
        <w:rPr>
          <w:szCs w:val="24"/>
        </w:rPr>
        <w:t>,</w:t>
      </w:r>
      <w:r w:rsidRPr="00510C42">
        <w:rPr>
          <w:rFonts w:cs="Calibri"/>
          <w:szCs w:val="24"/>
        </w:rPr>
        <w:t xml:space="preserve"> 2013</w:t>
      </w:r>
      <w:r w:rsidR="00082E90">
        <w:rPr>
          <w:rFonts w:cs="Calibri"/>
          <w:szCs w:val="24"/>
        </w:rPr>
        <w:t xml:space="preserve">, p. </w:t>
      </w:r>
      <w:r w:rsidRPr="00510C42">
        <w:rPr>
          <w:rFonts w:cs="Calibri"/>
          <w:szCs w:val="24"/>
        </w:rPr>
        <w:t>90)</w:t>
      </w:r>
      <w:r w:rsidR="003C391B">
        <w:rPr>
          <w:rFonts w:cs="Calibri"/>
          <w:szCs w:val="24"/>
        </w:rPr>
        <w:t>.</w:t>
      </w:r>
    </w:p>
    <w:p w14:paraId="684BF0AB" w14:textId="77777777" w:rsidR="00557A19" w:rsidRPr="00911B94" w:rsidRDefault="00557A19" w:rsidP="00B632D8">
      <w:pPr>
        <w:suppressLineNumbers/>
        <w:spacing w:after="0"/>
        <w:contextualSpacing/>
        <w:rPr>
          <w:rFonts w:cs="Calibri"/>
          <w:szCs w:val="24"/>
        </w:rPr>
      </w:pPr>
    </w:p>
    <w:p w14:paraId="445CCD8D" w14:textId="029B2D41" w:rsidR="00557A19" w:rsidRPr="00911B94" w:rsidRDefault="00557A19" w:rsidP="00B632D8">
      <w:pPr>
        <w:suppressLineNumbers/>
        <w:spacing w:after="0"/>
        <w:contextualSpacing/>
        <w:rPr>
          <w:rFonts w:cs="Calibri"/>
          <w:szCs w:val="24"/>
        </w:rPr>
      </w:pPr>
      <w:r w:rsidRPr="00911B94">
        <w:rPr>
          <w:rFonts w:cs="Calibri"/>
          <w:szCs w:val="24"/>
        </w:rPr>
        <w:t xml:space="preserve">Although WHO has now replaced this classification, it still appears in prominent contemporary clinical medical texts (see </w:t>
      </w:r>
      <w:r w:rsidRPr="00911B94">
        <w:rPr>
          <w:rFonts w:cs="Calibri"/>
          <w:i/>
          <w:szCs w:val="24"/>
        </w:rPr>
        <w:t>Oxford Handbooks of Psychiatry and Clinical Medicine</w:t>
      </w:r>
      <w:r w:rsidRPr="00911B94">
        <w:rPr>
          <w:rFonts w:cs="Calibri"/>
          <w:szCs w:val="24"/>
        </w:rPr>
        <w:t xml:space="preserve">; </w:t>
      </w:r>
      <w:r w:rsidRPr="00911B94">
        <w:rPr>
          <w:rFonts w:cs="Calibri"/>
          <w:i/>
          <w:szCs w:val="24"/>
        </w:rPr>
        <w:t>Oxford Concise Medicine Dictionary</w:t>
      </w:r>
      <w:r w:rsidRPr="00911B94">
        <w:rPr>
          <w:rFonts w:cs="Calibri"/>
          <w:szCs w:val="24"/>
        </w:rPr>
        <w:t>). The model conceptual</w:t>
      </w:r>
      <w:r w:rsidR="00510C42">
        <w:rPr>
          <w:rFonts w:cs="Calibri"/>
          <w:szCs w:val="24"/>
        </w:rPr>
        <w:t>ize</w:t>
      </w:r>
      <w:r w:rsidRPr="00911B94">
        <w:rPr>
          <w:rFonts w:cs="Calibri"/>
          <w:szCs w:val="24"/>
        </w:rPr>
        <w:t xml:space="preserve">s disability through a disease approach where the role of professional practice is to </w:t>
      </w:r>
      <w:r w:rsidR="00B632D8">
        <w:rPr>
          <w:rFonts w:cs="Calibri"/>
          <w:szCs w:val="24"/>
        </w:rPr>
        <w:t>‘</w:t>
      </w:r>
      <w:r w:rsidRPr="00911B94">
        <w:rPr>
          <w:rFonts w:cs="Calibri"/>
          <w:szCs w:val="24"/>
        </w:rPr>
        <w:t>cure</w:t>
      </w:r>
      <w:r w:rsidR="00B632D8">
        <w:rPr>
          <w:rFonts w:cs="Calibri"/>
          <w:szCs w:val="24"/>
        </w:rPr>
        <w:t>’</w:t>
      </w:r>
      <w:r w:rsidRPr="00911B94">
        <w:rPr>
          <w:rFonts w:cs="Calibri"/>
          <w:szCs w:val="24"/>
        </w:rPr>
        <w:t xml:space="preserve"> or to </w:t>
      </w:r>
      <w:r w:rsidR="00B632D8">
        <w:rPr>
          <w:rFonts w:cs="Calibri"/>
          <w:szCs w:val="24"/>
        </w:rPr>
        <w:t>‘</w:t>
      </w:r>
      <w:r w:rsidRPr="00911B94">
        <w:rPr>
          <w:rFonts w:cs="Calibri"/>
          <w:szCs w:val="24"/>
        </w:rPr>
        <w:t>normal</w:t>
      </w:r>
      <w:r w:rsidR="00510C42">
        <w:rPr>
          <w:rFonts w:cs="Calibri"/>
          <w:szCs w:val="24"/>
        </w:rPr>
        <w:t>ize</w:t>
      </w:r>
      <w:r w:rsidR="00B632D8">
        <w:rPr>
          <w:rFonts w:cs="Calibri"/>
          <w:szCs w:val="24"/>
        </w:rPr>
        <w:t>’</w:t>
      </w:r>
      <w:r w:rsidRPr="00911B94">
        <w:rPr>
          <w:rFonts w:cs="Calibri"/>
          <w:szCs w:val="24"/>
        </w:rPr>
        <w:t xml:space="preserve"> the physiological or psychological defects of a condition. Although the role of the social worker does not directly engage in the concept of </w:t>
      </w:r>
      <w:r w:rsidR="00B632D8">
        <w:rPr>
          <w:rFonts w:cs="Calibri"/>
          <w:szCs w:val="24"/>
        </w:rPr>
        <w:t>‘</w:t>
      </w:r>
      <w:r w:rsidRPr="00911B94">
        <w:rPr>
          <w:rFonts w:cs="Calibri"/>
          <w:szCs w:val="24"/>
        </w:rPr>
        <w:t>cure</w:t>
      </w:r>
      <w:r w:rsidR="00B632D8">
        <w:rPr>
          <w:rFonts w:cs="Calibri"/>
          <w:szCs w:val="24"/>
        </w:rPr>
        <w:t>’</w:t>
      </w:r>
      <w:r w:rsidRPr="00911B94">
        <w:rPr>
          <w:rFonts w:cs="Calibri"/>
          <w:szCs w:val="24"/>
        </w:rPr>
        <w:t>, practitioners often work alongside health care to facilitate treatment. For example</w:t>
      </w:r>
      <w:r w:rsidR="00D32BEA" w:rsidRPr="00911B94">
        <w:rPr>
          <w:rFonts w:cs="Calibri"/>
          <w:szCs w:val="24"/>
        </w:rPr>
        <w:t>,</w:t>
      </w:r>
      <w:r w:rsidRPr="00911B94">
        <w:rPr>
          <w:rFonts w:cs="Calibri"/>
          <w:szCs w:val="24"/>
        </w:rPr>
        <w:t xml:space="preserve"> social workers may support a service user into a NHS residential care home or ensure that a person is compl</w:t>
      </w:r>
      <w:r w:rsidR="00510C42">
        <w:rPr>
          <w:rFonts w:cs="Calibri"/>
          <w:szCs w:val="24"/>
        </w:rPr>
        <w:t>ying</w:t>
      </w:r>
      <w:r w:rsidRPr="00911B94">
        <w:rPr>
          <w:rFonts w:cs="Calibri"/>
          <w:szCs w:val="24"/>
        </w:rPr>
        <w:t xml:space="preserve"> with their prescribed psycho-pharmaceutical medications. This would be justified</w:t>
      </w:r>
      <w:r w:rsidR="00D32BEA" w:rsidRPr="00911B94">
        <w:rPr>
          <w:rFonts w:cs="Calibri"/>
          <w:szCs w:val="24"/>
        </w:rPr>
        <w:t>,</w:t>
      </w:r>
      <w:r w:rsidRPr="00911B94">
        <w:rPr>
          <w:rFonts w:cs="Calibri"/>
          <w:szCs w:val="24"/>
        </w:rPr>
        <w:t xml:space="preserve"> as conditions like </w:t>
      </w:r>
      <w:r w:rsidRPr="00911B94">
        <w:rPr>
          <w:rFonts w:cs="AdvPSTIM10-R"/>
          <w:szCs w:val="24"/>
        </w:rPr>
        <w:t>schizophrenia are conceptual</w:t>
      </w:r>
      <w:r w:rsidR="00510C42">
        <w:rPr>
          <w:rFonts w:cs="AdvPSTIM10-R"/>
          <w:szCs w:val="24"/>
        </w:rPr>
        <w:t>ize</w:t>
      </w:r>
      <w:r w:rsidRPr="00911B94">
        <w:rPr>
          <w:rFonts w:cs="AdvPSTIM10-R"/>
          <w:szCs w:val="24"/>
        </w:rPr>
        <w:t>d as health condition</w:t>
      </w:r>
      <w:r w:rsidR="00D32BEA" w:rsidRPr="00911B94">
        <w:rPr>
          <w:rFonts w:cs="AdvPSTIM10-R"/>
          <w:szCs w:val="24"/>
        </w:rPr>
        <w:t>s</w:t>
      </w:r>
      <w:r w:rsidRPr="00911B94">
        <w:rPr>
          <w:rFonts w:cs="AdvPSTIM10-R"/>
          <w:szCs w:val="24"/>
        </w:rPr>
        <w:t xml:space="preserve"> which need medical treatments. As </w:t>
      </w:r>
      <w:r w:rsidR="00510C42" w:rsidRPr="00911B94">
        <w:rPr>
          <w:szCs w:val="24"/>
        </w:rPr>
        <w:t>Maynard, Boutwell</w:t>
      </w:r>
      <w:r w:rsidR="0030195A">
        <w:rPr>
          <w:szCs w:val="24"/>
        </w:rPr>
        <w:t xml:space="preserve"> and</w:t>
      </w:r>
      <w:r w:rsidR="00510C42" w:rsidRPr="00911B94">
        <w:rPr>
          <w:szCs w:val="24"/>
        </w:rPr>
        <w:t xml:space="preserve"> Vaughn</w:t>
      </w:r>
      <w:r w:rsidRPr="00911B94">
        <w:rPr>
          <w:rFonts w:cs="AdvP0075"/>
          <w:szCs w:val="24"/>
        </w:rPr>
        <w:t xml:space="preserve"> (2016</w:t>
      </w:r>
      <w:r w:rsidR="0030195A">
        <w:rPr>
          <w:rFonts w:cs="AdvP0075"/>
          <w:szCs w:val="24"/>
        </w:rPr>
        <w:t>, p.</w:t>
      </w:r>
      <w:r w:rsidRPr="00911B94">
        <w:rPr>
          <w:rFonts w:cs="AdvP0075"/>
          <w:szCs w:val="24"/>
        </w:rPr>
        <w:t xml:space="preserve"> 5) suggest:</w:t>
      </w:r>
    </w:p>
    <w:p w14:paraId="3746769C" w14:textId="77777777" w:rsidR="00557A19" w:rsidRPr="00911B94" w:rsidRDefault="00557A19" w:rsidP="00B632D8">
      <w:pPr>
        <w:suppressLineNumbers/>
        <w:spacing w:after="0"/>
        <w:contextualSpacing/>
        <w:rPr>
          <w:rFonts w:cs="Calibri"/>
          <w:szCs w:val="24"/>
        </w:rPr>
      </w:pPr>
    </w:p>
    <w:p w14:paraId="25411717" w14:textId="77777777" w:rsidR="00557A19" w:rsidRPr="0030195A" w:rsidRDefault="00557A19" w:rsidP="00B632D8">
      <w:pPr>
        <w:autoSpaceDE w:val="0"/>
        <w:autoSpaceDN w:val="0"/>
        <w:adjustRightInd w:val="0"/>
        <w:spacing w:after="0"/>
        <w:ind w:left="567" w:right="521"/>
        <w:contextualSpacing/>
        <w:rPr>
          <w:rFonts w:cs="Calibri"/>
          <w:szCs w:val="24"/>
        </w:rPr>
      </w:pPr>
      <w:r w:rsidRPr="0030195A">
        <w:rPr>
          <w:rFonts w:cs="AdvPSTIM10-R"/>
          <w:szCs w:val="24"/>
        </w:rPr>
        <w:t xml:space="preserve">While schizophrenia is now understood as a disorder of brain function … research examining the contributions of biological and social factors has also led to a better understanding of the role and interaction of socio-environmental factors in the course of schizophrenia…. Thus, while understanding the biological factors is important, turning our attention to include biological factors in social work… does not presume a biological intervention. Indeed, it can lead to the identification and refinement of psycho-social interventions that affect or mitigate biological factors. </w:t>
      </w:r>
    </w:p>
    <w:p w14:paraId="4D1F8DB8" w14:textId="77777777" w:rsidR="00557A19" w:rsidRPr="00911B94" w:rsidRDefault="00557A19" w:rsidP="00B632D8">
      <w:pPr>
        <w:suppressLineNumbers/>
        <w:spacing w:after="0"/>
        <w:contextualSpacing/>
        <w:rPr>
          <w:rFonts w:cs="Calibri"/>
          <w:szCs w:val="24"/>
        </w:rPr>
      </w:pPr>
    </w:p>
    <w:p w14:paraId="4E8CA6CE" w14:textId="48CECB50" w:rsidR="00557A19" w:rsidRPr="00911B94" w:rsidRDefault="00D32BEA" w:rsidP="00B632D8">
      <w:pPr>
        <w:suppressLineNumbers/>
        <w:spacing w:after="0"/>
        <w:contextualSpacing/>
        <w:rPr>
          <w:rFonts w:cs="Calibri"/>
          <w:szCs w:val="24"/>
        </w:rPr>
      </w:pPr>
      <w:r w:rsidRPr="00911B94">
        <w:rPr>
          <w:rFonts w:cs="Calibri"/>
          <w:szCs w:val="24"/>
        </w:rPr>
        <w:t>A</w:t>
      </w:r>
      <w:r w:rsidR="00557A19" w:rsidRPr="00911B94">
        <w:rPr>
          <w:rFonts w:cs="Calibri"/>
          <w:szCs w:val="24"/>
        </w:rPr>
        <w:t xml:space="preserve">pplying a biomedical approach within social work practice employs a rehabilitative perspective </w:t>
      </w:r>
      <w:r w:rsidRPr="00911B94">
        <w:rPr>
          <w:rFonts w:cs="Calibri"/>
          <w:szCs w:val="24"/>
        </w:rPr>
        <w:t xml:space="preserve">which </w:t>
      </w:r>
      <w:r w:rsidR="00557A19" w:rsidRPr="00911B94">
        <w:rPr>
          <w:rFonts w:cs="Calibri"/>
          <w:szCs w:val="24"/>
        </w:rPr>
        <w:t>normal</w:t>
      </w:r>
      <w:r w:rsidR="00510C42">
        <w:rPr>
          <w:rFonts w:cs="Calibri"/>
          <w:szCs w:val="24"/>
        </w:rPr>
        <w:t>ize</w:t>
      </w:r>
      <w:r w:rsidRPr="00911B94">
        <w:rPr>
          <w:rFonts w:cs="Calibri"/>
          <w:szCs w:val="24"/>
        </w:rPr>
        <w:t>s</w:t>
      </w:r>
      <w:r w:rsidR="00557A19" w:rsidRPr="00911B94">
        <w:rPr>
          <w:rFonts w:cs="Calibri"/>
          <w:szCs w:val="24"/>
        </w:rPr>
        <w:t xml:space="preserve"> the disabling factors experienced by service users. In allying </w:t>
      </w:r>
      <w:r w:rsidR="00557A19" w:rsidRPr="00911B94">
        <w:rPr>
          <w:rFonts w:cs="Calibri"/>
          <w:szCs w:val="24"/>
        </w:rPr>
        <w:lastRenderedPageBreak/>
        <w:t>themselves to medicine to reduce a person</w:t>
      </w:r>
      <w:r w:rsidR="00B632D8">
        <w:rPr>
          <w:rFonts w:cs="Calibri"/>
          <w:szCs w:val="24"/>
        </w:rPr>
        <w:t>’</w:t>
      </w:r>
      <w:r w:rsidR="00557A19" w:rsidRPr="00911B94">
        <w:rPr>
          <w:rFonts w:cs="Calibri"/>
          <w:szCs w:val="24"/>
        </w:rPr>
        <w:t>s impairment effect, social workers assist in the rehabilitation process and support medical interventions. For some service users</w:t>
      </w:r>
      <w:r w:rsidRPr="00911B94">
        <w:rPr>
          <w:rFonts w:cs="Calibri"/>
          <w:szCs w:val="24"/>
        </w:rPr>
        <w:t>,</w:t>
      </w:r>
      <w:r w:rsidR="00557A19" w:rsidRPr="00911B94">
        <w:rPr>
          <w:rFonts w:cs="Calibri"/>
          <w:szCs w:val="24"/>
        </w:rPr>
        <w:t xml:space="preserve"> rehabilitation </w:t>
      </w:r>
      <w:r w:rsidR="00557A19" w:rsidRPr="00911B94">
        <w:rPr>
          <w:rFonts w:cs="Calibri"/>
          <w:i/>
          <w:szCs w:val="24"/>
        </w:rPr>
        <w:t>may</w:t>
      </w:r>
      <w:r w:rsidR="00557A19" w:rsidRPr="00911B94">
        <w:rPr>
          <w:rFonts w:cs="Calibri"/>
          <w:szCs w:val="24"/>
        </w:rPr>
        <w:t xml:space="preserve"> lead to </w:t>
      </w:r>
      <w:r w:rsidR="00B632D8">
        <w:rPr>
          <w:rFonts w:cs="Calibri"/>
          <w:szCs w:val="24"/>
        </w:rPr>
        <w:t>‘</w:t>
      </w:r>
      <w:r w:rsidR="00557A19" w:rsidRPr="00911B94">
        <w:rPr>
          <w:rFonts w:cs="Calibri"/>
          <w:szCs w:val="24"/>
        </w:rPr>
        <w:t>cure</w:t>
      </w:r>
      <w:r w:rsidR="00B632D8">
        <w:rPr>
          <w:rFonts w:cs="Calibri"/>
          <w:szCs w:val="24"/>
        </w:rPr>
        <w:t>’</w:t>
      </w:r>
      <w:r w:rsidR="00557A19" w:rsidRPr="00911B94">
        <w:rPr>
          <w:rFonts w:cs="Calibri"/>
          <w:szCs w:val="24"/>
        </w:rPr>
        <w:t xml:space="preserve"> which is the desirable outcome</w:t>
      </w:r>
      <w:r w:rsidR="008845B8">
        <w:rPr>
          <w:rFonts w:cs="Calibri"/>
          <w:szCs w:val="24"/>
        </w:rPr>
        <w:t>.</w:t>
      </w:r>
      <w:r w:rsidR="0030195A">
        <w:rPr>
          <w:rFonts w:cs="Calibri"/>
          <w:szCs w:val="24"/>
        </w:rPr>
        <w:t xml:space="preserve"> Y</w:t>
      </w:r>
      <w:r w:rsidR="00557A19" w:rsidRPr="00911B94">
        <w:rPr>
          <w:rFonts w:cs="Calibri"/>
          <w:szCs w:val="24"/>
        </w:rPr>
        <w:t>et for most disabled people</w:t>
      </w:r>
      <w:r w:rsidR="0030195A">
        <w:rPr>
          <w:rFonts w:cs="Calibri"/>
          <w:szCs w:val="24"/>
        </w:rPr>
        <w:t>,</w:t>
      </w:r>
      <w:r w:rsidR="00557A19" w:rsidRPr="00911B94">
        <w:rPr>
          <w:rFonts w:cs="Calibri"/>
          <w:szCs w:val="24"/>
        </w:rPr>
        <w:t xml:space="preserve"> impairment is permanent and </w:t>
      </w:r>
      <w:r w:rsidR="00B632D8">
        <w:rPr>
          <w:rFonts w:cs="Calibri"/>
          <w:szCs w:val="24"/>
        </w:rPr>
        <w:t>‘</w:t>
      </w:r>
      <w:r w:rsidR="00557A19" w:rsidRPr="00911B94">
        <w:rPr>
          <w:rFonts w:cs="Calibri"/>
          <w:szCs w:val="24"/>
        </w:rPr>
        <w:t>cure</w:t>
      </w:r>
      <w:r w:rsidR="00B632D8">
        <w:rPr>
          <w:rFonts w:cs="Calibri"/>
          <w:szCs w:val="24"/>
        </w:rPr>
        <w:t>’</w:t>
      </w:r>
      <w:r w:rsidR="00557A19" w:rsidRPr="00911B94">
        <w:rPr>
          <w:rFonts w:cs="Calibri"/>
          <w:szCs w:val="24"/>
        </w:rPr>
        <w:t xml:space="preserve"> is not possible as their bodies have permanently changed</w:t>
      </w:r>
      <w:r w:rsidR="00C35D74" w:rsidRPr="00911B94">
        <w:rPr>
          <w:rFonts w:cs="Calibri"/>
          <w:szCs w:val="24"/>
        </w:rPr>
        <w:t xml:space="preserve"> or are </w:t>
      </w:r>
      <w:r w:rsidR="00CA27E4" w:rsidRPr="00911B94">
        <w:rPr>
          <w:rFonts w:cs="Calibri"/>
          <w:szCs w:val="24"/>
        </w:rPr>
        <w:t xml:space="preserve">physiologically </w:t>
      </w:r>
      <w:r w:rsidR="00C35D74" w:rsidRPr="00911B94">
        <w:rPr>
          <w:rFonts w:cs="Calibri"/>
          <w:szCs w:val="24"/>
        </w:rPr>
        <w:t>different</w:t>
      </w:r>
      <w:r w:rsidR="00557A19" w:rsidRPr="00911B94">
        <w:rPr>
          <w:rFonts w:cs="Calibri"/>
          <w:szCs w:val="24"/>
        </w:rPr>
        <w:t>.</w:t>
      </w:r>
    </w:p>
    <w:p w14:paraId="57460AA3" w14:textId="5570C967" w:rsidR="00557A19" w:rsidRPr="00911B94" w:rsidRDefault="00557A19" w:rsidP="00A927ED">
      <w:pPr>
        <w:pStyle w:val="Heading2"/>
      </w:pPr>
      <w:r w:rsidRPr="00911B94">
        <w:t xml:space="preserve">The </w:t>
      </w:r>
      <w:r w:rsidR="0030195A" w:rsidRPr="00911B94">
        <w:t>biopsychosocial model of illness, impairment and disability</w:t>
      </w:r>
    </w:p>
    <w:p w14:paraId="3512E310" w14:textId="524F20AE" w:rsidR="00557A19" w:rsidRPr="00911B94" w:rsidRDefault="00557A19" w:rsidP="00B632D8">
      <w:pPr>
        <w:contextualSpacing/>
        <w:rPr>
          <w:szCs w:val="24"/>
        </w:rPr>
      </w:pPr>
      <w:r w:rsidRPr="00911B94">
        <w:rPr>
          <w:szCs w:val="24"/>
        </w:rPr>
        <w:t>Within the UK, and globally, the biopsychosocial model has become the dominant approach when theoretically conceptual</w:t>
      </w:r>
      <w:r w:rsidR="00426C55">
        <w:rPr>
          <w:szCs w:val="24"/>
        </w:rPr>
        <w:t>izing</w:t>
      </w:r>
      <w:r w:rsidRPr="00911B94">
        <w:rPr>
          <w:szCs w:val="24"/>
        </w:rPr>
        <w:t xml:space="preserve"> disability, both in healthcare and in social work practice (</w:t>
      </w:r>
      <w:r w:rsidR="0030195A" w:rsidRPr="00911B94">
        <w:rPr>
          <w:szCs w:val="24"/>
        </w:rPr>
        <w:t>Barnes, Green</w:t>
      </w:r>
      <w:r w:rsidR="0030195A">
        <w:rPr>
          <w:szCs w:val="24"/>
        </w:rPr>
        <w:t xml:space="preserve"> &amp;</w:t>
      </w:r>
      <w:r w:rsidR="0030195A" w:rsidRPr="00911B94">
        <w:rPr>
          <w:szCs w:val="24"/>
        </w:rPr>
        <w:t xml:space="preserve"> Hopton</w:t>
      </w:r>
      <w:r w:rsidR="0030195A">
        <w:rPr>
          <w:szCs w:val="24"/>
        </w:rPr>
        <w:t>,</w:t>
      </w:r>
      <w:r w:rsidR="0030195A" w:rsidRPr="00911B94">
        <w:rPr>
          <w:szCs w:val="24"/>
        </w:rPr>
        <w:t xml:space="preserve"> </w:t>
      </w:r>
      <w:r w:rsidRPr="00911B94">
        <w:rPr>
          <w:szCs w:val="24"/>
        </w:rPr>
        <w:t xml:space="preserve">2007; Berzoff </w:t>
      </w:r>
      <w:r w:rsidR="0030195A">
        <w:rPr>
          <w:szCs w:val="24"/>
        </w:rPr>
        <w:t xml:space="preserve">&amp; </w:t>
      </w:r>
      <w:r w:rsidRPr="00911B94">
        <w:rPr>
          <w:szCs w:val="24"/>
        </w:rPr>
        <w:t>Drisko</w:t>
      </w:r>
      <w:r w:rsidR="0030195A">
        <w:rPr>
          <w:szCs w:val="24"/>
        </w:rPr>
        <w:t>,</w:t>
      </w:r>
      <w:r w:rsidRPr="00911B94">
        <w:rPr>
          <w:szCs w:val="24"/>
        </w:rPr>
        <w:t xml:space="preserve"> 2015; </w:t>
      </w:r>
      <w:r w:rsidR="0030195A" w:rsidRPr="00911B94">
        <w:rPr>
          <w:szCs w:val="24"/>
        </w:rPr>
        <w:t xml:space="preserve">Shakespeare, Watson </w:t>
      </w:r>
      <w:r w:rsidR="0030195A">
        <w:rPr>
          <w:szCs w:val="24"/>
        </w:rPr>
        <w:t xml:space="preserve">&amp; </w:t>
      </w:r>
      <w:r w:rsidR="0030195A" w:rsidRPr="00911B94">
        <w:rPr>
          <w:szCs w:val="24"/>
        </w:rPr>
        <w:t xml:space="preserve">Abu Alghaib, </w:t>
      </w:r>
      <w:r w:rsidRPr="00911B94">
        <w:rPr>
          <w:szCs w:val="24"/>
        </w:rPr>
        <w:t>2016). This model developed from the work of George Engel, a psychiatrist, who viewed the biomedical model and social constructionist approaches as reductionist in nature. For Engel</w:t>
      </w:r>
      <w:r w:rsidR="00D32BEA" w:rsidRPr="00911B94">
        <w:rPr>
          <w:szCs w:val="24"/>
        </w:rPr>
        <w:t>,</w:t>
      </w:r>
      <w:r w:rsidRPr="00911B94">
        <w:rPr>
          <w:szCs w:val="24"/>
        </w:rPr>
        <w:t xml:space="preserve"> the biomedical model reduced disease entirely to the molecular level and left no possibility for social factors to be incorporated within professional practice (Engel</w:t>
      </w:r>
      <w:r w:rsidR="0030195A">
        <w:rPr>
          <w:szCs w:val="24"/>
        </w:rPr>
        <w:t>,</w:t>
      </w:r>
      <w:r w:rsidRPr="00911B94">
        <w:rPr>
          <w:szCs w:val="24"/>
        </w:rPr>
        <w:t xml:space="preserve"> 1977). Engel also rejected the anti-psychiatry movement of the time that dismissed entirely any biological causation of mental illness (see </w:t>
      </w:r>
      <w:r w:rsidRPr="00911B94">
        <w:rPr>
          <w:rFonts w:cs="TimesNewRomanSF"/>
          <w:szCs w:val="24"/>
        </w:rPr>
        <w:t>Szasz</w:t>
      </w:r>
      <w:r w:rsidR="0030195A">
        <w:rPr>
          <w:rFonts w:cs="TimesNewRomanSF"/>
          <w:szCs w:val="24"/>
        </w:rPr>
        <w:t>,</w:t>
      </w:r>
      <w:r w:rsidRPr="00911B94">
        <w:rPr>
          <w:szCs w:val="24"/>
        </w:rPr>
        <w:t xml:space="preserve"> 196</w:t>
      </w:r>
      <w:r w:rsidR="00625D8A" w:rsidRPr="00911B94">
        <w:rPr>
          <w:szCs w:val="24"/>
        </w:rPr>
        <w:t>1</w:t>
      </w:r>
      <w:r w:rsidRPr="00911B94">
        <w:rPr>
          <w:szCs w:val="24"/>
        </w:rPr>
        <w:t xml:space="preserve">). In </w:t>
      </w:r>
      <w:r w:rsidR="0030195A">
        <w:rPr>
          <w:szCs w:val="24"/>
        </w:rPr>
        <w:t xml:space="preserve">a </w:t>
      </w:r>
      <w:r w:rsidRPr="00911B94">
        <w:rPr>
          <w:szCs w:val="24"/>
        </w:rPr>
        <w:t xml:space="preserve">1977 article entitled </w:t>
      </w:r>
      <w:r w:rsidR="00B632D8">
        <w:rPr>
          <w:szCs w:val="24"/>
        </w:rPr>
        <w:t>‘</w:t>
      </w:r>
      <w:r w:rsidRPr="00911B94">
        <w:rPr>
          <w:szCs w:val="24"/>
        </w:rPr>
        <w:t xml:space="preserve">The </w:t>
      </w:r>
      <w:r w:rsidR="0030195A" w:rsidRPr="00911B94">
        <w:rPr>
          <w:szCs w:val="24"/>
        </w:rPr>
        <w:t>need for a new medical model</w:t>
      </w:r>
      <w:r w:rsidR="0030195A">
        <w:rPr>
          <w:i/>
          <w:szCs w:val="24"/>
        </w:rPr>
        <w:t>’</w:t>
      </w:r>
      <w:r w:rsidRPr="00911B94">
        <w:rPr>
          <w:i/>
          <w:szCs w:val="24"/>
        </w:rPr>
        <w:t>,</w:t>
      </w:r>
      <w:r w:rsidRPr="00911B94">
        <w:rPr>
          <w:szCs w:val="24"/>
        </w:rPr>
        <w:t xml:space="preserve"> he suggested that illness is affected by social environments and biochemical changes within the body</w:t>
      </w:r>
      <w:r w:rsidR="00D32BEA" w:rsidRPr="00911B94">
        <w:rPr>
          <w:szCs w:val="24"/>
        </w:rPr>
        <w:t xml:space="preserve">, </w:t>
      </w:r>
      <w:r w:rsidRPr="00911B94">
        <w:rPr>
          <w:szCs w:val="24"/>
        </w:rPr>
        <w:t>which have a psychological impact on a person</w:t>
      </w:r>
      <w:r w:rsidR="00B632D8">
        <w:rPr>
          <w:szCs w:val="24"/>
        </w:rPr>
        <w:t>’</w:t>
      </w:r>
      <w:r w:rsidRPr="00911B94">
        <w:rPr>
          <w:szCs w:val="24"/>
        </w:rPr>
        <w:t xml:space="preserve">s </w:t>
      </w:r>
      <w:r w:rsidR="0030195A">
        <w:rPr>
          <w:szCs w:val="24"/>
        </w:rPr>
        <w:t>wellbeing</w:t>
      </w:r>
      <w:r w:rsidRPr="00911B94">
        <w:rPr>
          <w:szCs w:val="24"/>
        </w:rPr>
        <w:t xml:space="preserve">. Engel proposed a need to develop an updated biomedical model which incorporated the biological, psychological and social. </w:t>
      </w:r>
    </w:p>
    <w:p w14:paraId="309D9A1B" w14:textId="77777777" w:rsidR="00557A19" w:rsidRPr="00911B94" w:rsidRDefault="00557A19" w:rsidP="00B632D8">
      <w:pPr>
        <w:contextualSpacing/>
        <w:rPr>
          <w:szCs w:val="24"/>
        </w:rPr>
      </w:pPr>
    </w:p>
    <w:p w14:paraId="292DC79D" w14:textId="4E9956AA" w:rsidR="00557A19" w:rsidRPr="00911B94" w:rsidRDefault="00557A19" w:rsidP="00B632D8">
      <w:pPr>
        <w:contextualSpacing/>
        <w:rPr>
          <w:rFonts w:cs="Arial"/>
          <w:szCs w:val="24"/>
        </w:rPr>
      </w:pPr>
      <w:r w:rsidRPr="00911B94">
        <w:rPr>
          <w:szCs w:val="24"/>
        </w:rPr>
        <w:t>The biopsychosocial model is still founded within an essentialist theoretical perspective</w:t>
      </w:r>
      <w:r w:rsidR="00407E1D" w:rsidRPr="00911B94">
        <w:rPr>
          <w:szCs w:val="24"/>
        </w:rPr>
        <w:t>,</w:t>
      </w:r>
      <w:r w:rsidRPr="00911B94">
        <w:rPr>
          <w:szCs w:val="24"/>
        </w:rPr>
        <w:t xml:space="preserve"> </w:t>
      </w:r>
      <w:r w:rsidR="00E967BC" w:rsidRPr="00911B94">
        <w:rPr>
          <w:szCs w:val="24"/>
        </w:rPr>
        <w:t>since</w:t>
      </w:r>
      <w:r w:rsidRPr="00911B94">
        <w:rPr>
          <w:szCs w:val="24"/>
        </w:rPr>
        <w:t xml:space="preserve"> it does not reject the concept that it is a person</w:t>
      </w:r>
      <w:r w:rsidR="00B632D8">
        <w:rPr>
          <w:szCs w:val="24"/>
        </w:rPr>
        <w:t>’</w:t>
      </w:r>
      <w:r w:rsidRPr="00911B94">
        <w:rPr>
          <w:szCs w:val="24"/>
        </w:rPr>
        <w:t xml:space="preserve">s biological </w:t>
      </w:r>
      <w:r w:rsidR="00B632D8">
        <w:rPr>
          <w:szCs w:val="24"/>
        </w:rPr>
        <w:t>‘</w:t>
      </w:r>
      <w:r w:rsidRPr="00911B94">
        <w:rPr>
          <w:szCs w:val="24"/>
        </w:rPr>
        <w:t>function</w:t>
      </w:r>
      <w:r w:rsidR="00B632D8">
        <w:rPr>
          <w:szCs w:val="24"/>
        </w:rPr>
        <w:t>’</w:t>
      </w:r>
      <w:r w:rsidRPr="00911B94">
        <w:rPr>
          <w:szCs w:val="24"/>
        </w:rPr>
        <w:t xml:space="preserve"> or </w:t>
      </w:r>
      <w:r w:rsidR="00B632D8">
        <w:rPr>
          <w:szCs w:val="24"/>
        </w:rPr>
        <w:t>‘</w:t>
      </w:r>
      <w:r w:rsidRPr="00911B94">
        <w:rPr>
          <w:szCs w:val="24"/>
        </w:rPr>
        <w:t>dysfunction</w:t>
      </w:r>
      <w:r w:rsidR="00B632D8">
        <w:rPr>
          <w:szCs w:val="24"/>
        </w:rPr>
        <w:t>’</w:t>
      </w:r>
      <w:r w:rsidRPr="00911B94">
        <w:rPr>
          <w:szCs w:val="24"/>
        </w:rPr>
        <w:t xml:space="preserve"> which disables. However</w:t>
      </w:r>
      <w:r w:rsidR="00407E1D" w:rsidRPr="00911B94">
        <w:rPr>
          <w:szCs w:val="24"/>
        </w:rPr>
        <w:t>,</w:t>
      </w:r>
      <w:r w:rsidRPr="00911B94">
        <w:rPr>
          <w:szCs w:val="24"/>
        </w:rPr>
        <w:t xml:space="preserve"> this model advocates that the onset of illness, impairment and disability is complex and is affected by multiple different sociological and psychological factors. Conditions like schizophrenia cannot be entirely reduced to a biochemical deviation experienced by an individual. From the biopsychosocial perspective</w:t>
      </w:r>
      <w:r w:rsidR="00E967BC">
        <w:rPr>
          <w:szCs w:val="24"/>
        </w:rPr>
        <w:t>,</w:t>
      </w:r>
      <w:r w:rsidRPr="00911B94">
        <w:rPr>
          <w:szCs w:val="24"/>
        </w:rPr>
        <w:t xml:space="preserve"> the onset of schizophrenia </w:t>
      </w:r>
      <w:r w:rsidRPr="00911B94">
        <w:rPr>
          <w:i/>
          <w:szCs w:val="24"/>
        </w:rPr>
        <w:t>will</w:t>
      </w:r>
      <w:r w:rsidRPr="00911B94">
        <w:rPr>
          <w:szCs w:val="24"/>
        </w:rPr>
        <w:t xml:space="preserve"> have occurred due to biological conditions, i.e. </w:t>
      </w:r>
      <w:r w:rsidRPr="00911B94">
        <w:rPr>
          <w:rFonts w:cs="Arial"/>
          <w:szCs w:val="24"/>
        </w:rPr>
        <w:t>biochemical genetic properties. However</w:t>
      </w:r>
      <w:r w:rsidR="00407E1D" w:rsidRPr="00911B94">
        <w:rPr>
          <w:rFonts w:cs="Arial"/>
          <w:szCs w:val="24"/>
        </w:rPr>
        <w:t>,</w:t>
      </w:r>
      <w:r w:rsidRPr="00911B94">
        <w:rPr>
          <w:rFonts w:cs="Arial"/>
          <w:szCs w:val="24"/>
        </w:rPr>
        <w:t xml:space="preserve"> harmful behaviour may also have triggered the condition, i.e. experience of abuse or substance misuse</w:t>
      </w:r>
      <w:r w:rsidR="00E967BC">
        <w:rPr>
          <w:rFonts w:cs="Arial"/>
          <w:szCs w:val="24"/>
        </w:rPr>
        <w:t>. C</w:t>
      </w:r>
      <w:r w:rsidR="00D771B6" w:rsidRPr="00911B94">
        <w:rPr>
          <w:rFonts w:cs="Arial"/>
          <w:szCs w:val="24"/>
        </w:rPr>
        <w:t>ertain</w:t>
      </w:r>
      <w:r w:rsidRPr="00911B94">
        <w:rPr>
          <w:rFonts w:cs="Arial"/>
          <w:szCs w:val="24"/>
        </w:rPr>
        <w:t xml:space="preserve"> social situations </w:t>
      </w:r>
      <w:r w:rsidR="00D771B6" w:rsidRPr="00911B94">
        <w:rPr>
          <w:rFonts w:cs="Arial"/>
          <w:szCs w:val="24"/>
        </w:rPr>
        <w:t xml:space="preserve">may also </w:t>
      </w:r>
      <w:r w:rsidRPr="00911B94">
        <w:rPr>
          <w:rFonts w:cs="Arial"/>
          <w:szCs w:val="24"/>
        </w:rPr>
        <w:t xml:space="preserve">leave particular groups at </w:t>
      </w:r>
      <w:r w:rsidR="00D771B6" w:rsidRPr="00911B94">
        <w:rPr>
          <w:rFonts w:cs="Arial"/>
          <w:szCs w:val="24"/>
        </w:rPr>
        <w:t xml:space="preserve">greater </w:t>
      </w:r>
      <w:r w:rsidRPr="00911B94">
        <w:rPr>
          <w:rFonts w:cs="Arial"/>
          <w:szCs w:val="24"/>
        </w:rPr>
        <w:t xml:space="preserve">risk of experiencing </w:t>
      </w:r>
      <w:r w:rsidR="00CA27E4" w:rsidRPr="00911B94">
        <w:rPr>
          <w:rFonts w:cs="Arial"/>
          <w:szCs w:val="24"/>
        </w:rPr>
        <w:t xml:space="preserve">these </w:t>
      </w:r>
      <w:r w:rsidRPr="00911B94">
        <w:rPr>
          <w:rFonts w:cs="Arial"/>
          <w:szCs w:val="24"/>
        </w:rPr>
        <w:t xml:space="preserve">harmful </w:t>
      </w:r>
      <w:r w:rsidR="008C119D" w:rsidRPr="00911B94">
        <w:rPr>
          <w:rFonts w:cs="Arial"/>
          <w:szCs w:val="24"/>
        </w:rPr>
        <w:t>behaviours</w:t>
      </w:r>
      <w:r w:rsidRPr="00911B94">
        <w:rPr>
          <w:rFonts w:cs="Arial"/>
          <w:szCs w:val="24"/>
        </w:rPr>
        <w:t>. As White (2005) illustrates</w:t>
      </w:r>
      <w:r w:rsidR="00D771B6" w:rsidRPr="00911B94">
        <w:rPr>
          <w:rFonts w:cs="Arial"/>
          <w:szCs w:val="24"/>
        </w:rPr>
        <w:t>,</w:t>
      </w:r>
      <w:r w:rsidRPr="00911B94">
        <w:rPr>
          <w:rFonts w:cs="Arial"/>
          <w:szCs w:val="24"/>
        </w:rPr>
        <w:t xml:space="preserve"> the biopsychosocial approach is holistic </w:t>
      </w:r>
      <w:r w:rsidR="00D771B6" w:rsidRPr="00911B94">
        <w:rPr>
          <w:rFonts w:cs="Arial"/>
          <w:szCs w:val="24"/>
        </w:rPr>
        <w:t xml:space="preserve">and </w:t>
      </w:r>
      <w:r w:rsidRPr="00911B94">
        <w:rPr>
          <w:rFonts w:cs="Arial"/>
          <w:szCs w:val="24"/>
        </w:rPr>
        <w:t xml:space="preserve">examines the causal links between the biological, psychological and social </w:t>
      </w:r>
      <w:r w:rsidR="00E967BC" w:rsidRPr="00911B94">
        <w:rPr>
          <w:rFonts w:cs="Arial"/>
          <w:szCs w:val="24"/>
        </w:rPr>
        <w:t>to</w:t>
      </w:r>
      <w:r w:rsidRPr="00911B94">
        <w:rPr>
          <w:rFonts w:cs="Arial"/>
          <w:szCs w:val="24"/>
        </w:rPr>
        <w:t xml:space="preserve"> comprehend the onset of disease, illness and impairment. An example of this can be viewed in the work of </w:t>
      </w:r>
      <w:r w:rsidRPr="00911B94">
        <w:rPr>
          <w:rFonts w:cs="Arial"/>
          <w:bCs/>
          <w:szCs w:val="24"/>
        </w:rPr>
        <w:t>Garland and Howard (2010)</w:t>
      </w:r>
      <w:r w:rsidR="00D771B6" w:rsidRPr="00911B94">
        <w:rPr>
          <w:rFonts w:cs="Arial"/>
          <w:bCs/>
          <w:szCs w:val="24"/>
        </w:rPr>
        <w:t>:</w:t>
      </w:r>
    </w:p>
    <w:p w14:paraId="5C4FA8A7" w14:textId="77777777" w:rsidR="00557A19" w:rsidRPr="00911B94" w:rsidRDefault="00557A19" w:rsidP="00B632D8">
      <w:pPr>
        <w:contextualSpacing/>
        <w:rPr>
          <w:rFonts w:cs="Arial"/>
          <w:i/>
          <w:szCs w:val="24"/>
        </w:rPr>
      </w:pPr>
    </w:p>
    <w:p w14:paraId="38931673" w14:textId="2A0706F7" w:rsidR="00EB214B" w:rsidRPr="00911B94" w:rsidRDefault="00557A19" w:rsidP="00B632D8">
      <w:pPr>
        <w:ind w:left="567" w:right="521"/>
        <w:contextualSpacing/>
        <w:rPr>
          <w:szCs w:val="24"/>
        </w:rPr>
      </w:pPr>
      <w:r w:rsidRPr="00E967BC">
        <w:rPr>
          <w:rFonts w:cs="Arial"/>
          <w:szCs w:val="24"/>
        </w:rPr>
        <w:t>The social work profession</w:t>
      </w:r>
      <w:r w:rsidR="00B632D8" w:rsidRPr="00E967BC">
        <w:rPr>
          <w:rFonts w:cs="Arial"/>
          <w:szCs w:val="24"/>
        </w:rPr>
        <w:t>’</w:t>
      </w:r>
      <w:r w:rsidRPr="00E967BC">
        <w:rPr>
          <w:rFonts w:cs="Arial"/>
          <w:szCs w:val="24"/>
        </w:rPr>
        <w:t xml:space="preserve">s historical emphasis on the social environment as the context for individual </w:t>
      </w:r>
      <w:r w:rsidR="0030195A" w:rsidRPr="00E967BC">
        <w:rPr>
          <w:rFonts w:cs="Arial"/>
          <w:szCs w:val="24"/>
        </w:rPr>
        <w:t>wellbeing</w:t>
      </w:r>
      <w:r w:rsidRPr="00E967BC">
        <w:rPr>
          <w:rFonts w:cs="Arial"/>
          <w:szCs w:val="24"/>
        </w:rPr>
        <w:t xml:space="preserve"> is supported by research over the past decade. Neuroplasticity and psychosocial genomic research indicate that socioenvironmental forces have the potency to alter human </w:t>
      </w:r>
      <w:r w:rsidR="0030195A" w:rsidRPr="00E967BC">
        <w:rPr>
          <w:rFonts w:cs="Arial"/>
          <w:szCs w:val="24"/>
        </w:rPr>
        <w:t>wellbeing</w:t>
      </w:r>
      <w:r w:rsidRPr="00E967BC">
        <w:rPr>
          <w:rFonts w:cs="Arial"/>
          <w:szCs w:val="24"/>
        </w:rPr>
        <w:t xml:space="preserve"> through their effects on neurobiology….</w:t>
      </w:r>
      <w:r w:rsidRPr="00E967BC">
        <w:rPr>
          <w:szCs w:val="24"/>
        </w:rPr>
        <w:t xml:space="preserve"> Indeed, Engel</w:t>
      </w:r>
      <w:r w:rsidR="00B632D8" w:rsidRPr="00E967BC">
        <w:rPr>
          <w:szCs w:val="24"/>
        </w:rPr>
        <w:t>’</w:t>
      </w:r>
      <w:r w:rsidRPr="00E967BC">
        <w:rPr>
          <w:szCs w:val="24"/>
        </w:rPr>
        <w:t>s biopsychosocial paradigm is rooted in the philosophical principle of complementarity … instead of the “either/or” mentality of dualistic reductionism, biopsychosocial research should embrace a “both/and” logic, where reports of subjective experience garnered through validated instruments and qualitative interviews are correlated … [This] can add value to Social Work as a primary mental health and allied-health profession</w:t>
      </w:r>
      <w:r w:rsidR="00E967BC">
        <w:rPr>
          <w:szCs w:val="24"/>
        </w:rPr>
        <w:t xml:space="preserve"> </w:t>
      </w:r>
      <w:r w:rsidR="00FD4F90" w:rsidRPr="00911B94">
        <w:rPr>
          <w:szCs w:val="24"/>
        </w:rPr>
        <w:t>(</w:t>
      </w:r>
      <w:r w:rsidR="00FD4F90" w:rsidRPr="00911B94">
        <w:rPr>
          <w:rFonts w:cs="Arial"/>
          <w:bCs/>
          <w:szCs w:val="24"/>
        </w:rPr>
        <w:t xml:space="preserve">Garland </w:t>
      </w:r>
      <w:r w:rsidR="00E967BC">
        <w:rPr>
          <w:rFonts w:cs="Arial"/>
          <w:bCs/>
          <w:szCs w:val="24"/>
        </w:rPr>
        <w:t xml:space="preserve">&amp; </w:t>
      </w:r>
      <w:r w:rsidR="00FD4F90" w:rsidRPr="00911B94">
        <w:rPr>
          <w:rFonts w:cs="Arial"/>
          <w:bCs/>
          <w:szCs w:val="24"/>
        </w:rPr>
        <w:t>Howard</w:t>
      </w:r>
      <w:r w:rsidR="00E967BC">
        <w:rPr>
          <w:rFonts w:cs="Arial"/>
          <w:bCs/>
          <w:szCs w:val="24"/>
        </w:rPr>
        <w:t>,</w:t>
      </w:r>
      <w:r w:rsidR="00FD4F90" w:rsidRPr="00911B94">
        <w:rPr>
          <w:rFonts w:cs="Arial"/>
          <w:bCs/>
          <w:szCs w:val="24"/>
        </w:rPr>
        <w:t xml:space="preserve"> 2010</w:t>
      </w:r>
      <w:r w:rsidR="00E967BC">
        <w:rPr>
          <w:rFonts w:cs="Arial"/>
          <w:bCs/>
          <w:szCs w:val="24"/>
        </w:rPr>
        <w:t>, pp.</w:t>
      </w:r>
      <w:r w:rsidR="00FD4F90" w:rsidRPr="00911B94">
        <w:rPr>
          <w:rFonts w:cs="Arial"/>
          <w:bCs/>
          <w:szCs w:val="24"/>
        </w:rPr>
        <w:t xml:space="preserve"> 8–9)</w:t>
      </w:r>
      <w:r w:rsidR="00E967BC">
        <w:rPr>
          <w:rFonts w:cs="Arial"/>
          <w:bCs/>
          <w:szCs w:val="24"/>
        </w:rPr>
        <w:t>.</w:t>
      </w:r>
    </w:p>
    <w:p w14:paraId="7DD11E67" w14:textId="77777777" w:rsidR="00557A19" w:rsidRPr="00911B94" w:rsidRDefault="00557A19" w:rsidP="00B632D8">
      <w:pPr>
        <w:ind w:left="567" w:right="521"/>
        <w:contextualSpacing/>
        <w:rPr>
          <w:rFonts w:cs="Arial"/>
          <w:szCs w:val="24"/>
        </w:rPr>
      </w:pPr>
    </w:p>
    <w:p w14:paraId="5A885372" w14:textId="4BA9DA47" w:rsidR="00557A19" w:rsidRPr="00911B94" w:rsidRDefault="00557A19" w:rsidP="00B632D8">
      <w:pPr>
        <w:contextualSpacing/>
        <w:rPr>
          <w:rFonts w:cs="Arial"/>
          <w:szCs w:val="24"/>
        </w:rPr>
      </w:pPr>
      <w:r w:rsidRPr="00911B94">
        <w:rPr>
          <w:rFonts w:cs="Arial"/>
          <w:szCs w:val="24"/>
        </w:rPr>
        <w:lastRenderedPageBreak/>
        <w:t xml:space="preserve">As with the </w:t>
      </w:r>
      <w:r w:rsidR="00AB4615" w:rsidRPr="00911B94">
        <w:rPr>
          <w:rFonts w:cs="Arial"/>
          <w:szCs w:val="24"/>
        </w:rPr>
        <w:t>biomedical approach,</w:t>
      </w:r>
      <w:r w:rsidRPr="00911B94">
        <w:rPr>
          <w:rFonts w:cs="Arial"/>
          <w:szCs w:val="24"/>
        </w:rPr>
        <w:t xml:space="preserve"> social work practitioners work alongside health professionals; this time to employ a holistic approach to support service users. Healthcare professionals provide appropriate medical treatment which </w:t>
      </w:r>
      <w:r w:rsidR="00AB4615" w:rsidRPr="00911B94">
        <w:rPr>
          <w:rFonts w:cs="Arial"/>
          <w:szCs w:val="24"/>
        </w:rPr>
        <w:t>is</w:t>
      </w:r>
      <w:r w:rsidRPr="00911B94">
        <w:rPr>
          <w:rFonts w:cs="Arial"/>
          <w:szCs w:val="24"/>
        </w:rPr>
        <w:t xml:space="preserve"> supplemented with a care package. The role of the social worker enable</w:t>
      </w:r>
      <w:r w:rsidR="00AB4615" w:rsidRPr="00911B94">
        <w:rPr>
          <w:rFonts w:cs="Arial"/>
          <w:szCs w:val="24"/>
        </w:rPr>
        <w:t>s</w:t>
      </w:r>
      <w:r w:rsidRPr="00911B94">
        <w:rPr>
          <w:rFonts w:cs="Arial"/>
          <w:szCs w:val="24"/>
        </w:rPr>
        <w:t xml:space="preserve"> appropriate care packages to support a service user</w:t>
      </w:r>
      <w:r w:rsidR="00B632D8">
        <w:rPr>
          <w:rFonts w:cs="Arial"/>
          <w:szCs w:val="24"/>
        </w:rPr>
        <w:t>’</w:t>
      </w:r>
      <w:r w:rsidRPr="00911B94">
        <w:rPr>
          <w:rFonts w:cs="Arial"/>
          <w:szCs w:val="24"/>
        </w:rPr>
        <w:t xml:space="preserve">s biological (medical), psychological (psychiatric, also medical) and social (social care) needs. </w:t>
      </w:r>
      <w:r w:rsidRPr="00911B94">
        <w:rPr>
          <w:rFonts w:cs="Arial"/>
          <w:bCs/>
          <w:szCs w:val="24"/>
        </w:rPr>
        <w:t xml:space="preserve">Garland and Howard (2010) argue that </w:t>
      </w:r>
      <w:r w:rsidRPr="00911B94">
        <w:rPr>
          <w:rFonts w:cs="Arial"/>
          <w:szCs w:val="24"/>
        </w:rPr>
        <w:t>this model target</w:t>
      </w:r>
      <w:r w:rsidR="00AB4615" w:rsidRPr="00911B94">
        <w:rPr>
          <w:rFonts w:cs="Arial"/>
          <w:szCs w:val="24"/>
        </w:rPr>
        <w:t>s</w:t>
      </w:r>
      <w:r w:rsidRPr="00911B94">
        <w:rPr>
          <w:rFonts w:cs="Arial"/>
          <w:szCs w:val="24"/>
        </w:rPr>
        <w:t xml:space="preserve"> the complex and multiple needs of disabled service users to develop an appropriate and effective care model.</w:t>
      </w:r>
    </w:p>
    <w:p w14:paraId="3AF62A56" w14:textId="77777777" w:rsidR="00557A19" w:rsidRPr="00911B94" w:rsidRDefault="00557A19" w:rsidP="00B632D8">
      <w:pPr>
        <w:contextualSpacing/>
        <w:rPr>
          <w:rFonts w:cs="Arial"/>
          <w:szCs w:val="24"/>
        </w:rPr>
      </w:pPr>
    </w:p>
    <w:p w14:paraId="10C2EAA1" w14:textId="048DAAC4" w:rsidR="00557A19" w:rsidRPr="00911B94" w:rsidRDefault="00FD4F90" w:rsidP="00B632D8">
      <w:pPr>
        <w:contextualSpacing/>
        <w:rPr>
          <w:rFonts w:cs="Arial"/>
          <w:szCs w:val="24"/>
        </w:rPr>
      </w:pPr>
      <w:r w:rsidRPr="00911B94">
        <w:rPr>
          <w:rFonts w:cs="Arial"/>
          <w:szCs w:val="24"/>
        </w:rPr>
        <w:t>Yet the key criticism of this approach is that it individual</w:t>
      </w:r>
      <w:r w:rsidR="00510C42">
        <w:rPr>
          <w:rFonts w:cs="Arial"/>
          <w:szCs w:val="24"/>
        </w:rPr>
        <w:t>ize</w:t>
      </w:r>
      <w:r w:rsidRPr="00911B94">
        <w:rPr>
          <w:rFonts w:cs="Arial"/>
          <w:szCs w:val="24"/>
        </w:rPr>
        <w:t>s disability and cultivates care</w:t>
      </w:r>
      <w:r w:rsidR="00557A19" w:rsidRPr="00911B94">
        <w:rPr>
          <w:rFonts w:cs="Arial"/>
          <w:szCs w:val="24"/>
        </w:rPr>
        <w:t xml:space="preserve"> packages designed around a person</w:t>
      </w:r>
      <w:r w:rsidR="00B632D8">
        <w:rPr>
          <w:rFonts w:cs="Arial"/>
          <w:szCs w:val="24"/>
        </w:rPr>
        <w:t>’</w:t>
      </w:r>
      <w:r w:rsidR="00557A19" w:rsidRPr="00911B94">
        <w:rPr>
          <w:rFonts w:cs="Arial"/>
          <w:szCs w:val="24"/>
        </w:rPr>
        <w:t>s impairment type. Therefore, a service user who has recently experienced a permanent severe spinal fracture may</w:t>
      </w:r>
      <w:r w:rsidR="000168A3" w:rsidRPr="00911B94">
        <w:rPr>
          <w:rFonts w:cs="Arial"/>
          <w:szCs w:val="24"/>
        </w:rPr>
        <w:t>:</w:t>
      </w:r>
      <w:r w:rsidR="00557A19" w:rsidRPr="00911B94">
        <w:rPr>
          <w:rFonts w:cs="Arial"/>
          <w:szCs w:val="24"/>
        </w:rPr>
        <w:t xml:space="preserve"> receive pain relief through medical services; get access to assistive technology such as a wheelchair; require environmental changes within the home; and receive some social care home support. If the person is struggling emotionally to deal with the loss of mobility they </w:t>
      </w:r>
      <w:r w:rsidR="00557A19" w:rsidRPr="00911B94">
        <w:rPr>
          <w:rFonts w:cs="Arial"/>
          <w:i/>
          <w:szCs w:val="24"/>
        </w:rPr>
        <w:t>may</w:t>
      </w:r>
      <w:r w:rsidR="00557A19" w:rsidRPr="00911B94">
        <w:rPr>
          <w:rFonts w:cs="Arial"/>
          <w:szCs w:val="24"/>
        </w:rPr>
        <w:t xml:space="preserve"> also get access to psychiatric services. Although biopsychosocial practice </w:t>
      </w:r>
      <w:r w:rsidR="000168A3" w:rsidRPr="00911B94">
        <w:rPr>
          <w:rFonts w:cs="Arial"/>
          <w:szCs w:val="24"/>
        </w:rPr>
        <w:t xml:space="preserve">does </w:t>
      </w:r>
      <w:r w:rsidR="00557A19" w:rsidRPr="00911B94">
        <w:rPr>
          <w:rFonts w:cs="Arial"/>
          <w:szCs w:val="24"/>
        </w:rPr>
        <w:t>provide individual</w:t>
      </w:r>
      <w:r w:rsidR="00510C42">
        <w:rPr>
          <w:rFonts w:cs="Arial"/>
          <w:szCs w:val="24"/>
        </w:rPr>
        <w:t>ize</w:t>
      </w:r>
      <w:r w:rsidR="00557A19" w:rsidRPr="00911B94">
        <w:rPr>
          <w:rFonts w:cs="Arial"/>
          <w:szCs w:val="24"/>
        </w:rPr>
        <w:t xml:space="preserve">d support, it does not deal with the structural inequalities that, for example, a wheelchair user will face within the wider social context. Thus, the biopsychosocial model </w:t>
      </w:r>
      <w:r w:rsidR="00557A19" w:rsidRPr="00911B94">
        <w:rPr>
          <w:rFonts w:cs="Arial"/>
          <w:i/>
          <w:szCs w:val="24"/>
        </w:rPr>
        <w:t>still</w:t>
      </w:r>
      <w:r w:rsidR="00557A19" w:rsidRPr="00911B94">
        <w:rPr>
          <w:rFonts w:cs="Arial"/>
          <w:szCs w:val="24"/>
        </w:rPr>
        <w:t xml:space="preserve"> medical</w:t>
      </w:r>
      <w:r w:rsidR="00510C42">
        <w:rPr>
          <w:rFonts w:cs="Arial"/>
          <w:szCs w:val="24"/>
        </w:rPr>
        <w:t>ize</w:t>
      </w:r>
      <w:r w:rsidR="00557A19" w:rsidRPr="00911B94">
        <w:rPr>
          <w:rFonts w:cs="Arial"/>
          <w:szCs w:val="24"/>
        </w:rPr>
        <w:t>s the experiences of disabled people.</w:t>
      </w:r>
    </w:p>
    <w:p w14:paraId="20AFDD9C" w14:textId="77777777" w:rsidR="00557A19" w:rsidRPr="00911B94" w:rsidRDefault="00557A19" w:rsidP="00B632D8">
      <w:pPr>
        <w:contextualSpacing/>
        <w:rPr>
          <w:rFonts w:cs="Arial"/>
          <w:szCs w:val="24"/>
        </w:rPr>
      </w:pPr>
    </w:p>
    <w:p w14:paraId="15D56937" w14:textId="08CC7693" w:rsidR="00557A19" w:rsidRPr="00911B94" w:rsidRDefault="00557A19" w:rsidP="00B632D8">
      <w:pPr>
        <w:suppressLineNumbers/>
        <w:spacing w:after="0"/>
        <w:contextualSpacing/>
        <w:rPr>
          <w:rFonts w:cs="Calibri"/>
          <w:b/>
          <w:szCs w:val="24"/>
        </w:rPr>
      </w:pPr>
      <w:r w:rsidRPr="00911B94">
        <w:rPr>
          <w:rFonts w:cs="Calibri"/>
          <w:b/>
          <w:szCs w:val="24"/>
        </w:rPr>
        <w:t xml:space="preserve">Social </w:t>
      </w:r>
      <w:r w:rsidR="00E967BC" w:rsidRPr="00911B94">
        <w:rPr>
          <w:rFonts w:cs="Calibri"/>
          <w:b/>
          <w:szCs w:val="24"/>
        </w:rPr>
        <w:t xml:space="preserve">models of disability and impairment </w:t>
      </w:r>
    </w:p>
    <w:p w14:paraId="373217A8" w14:textId="134A978F" w:rsidR="00557A19" w:rsidRPr="00911B94" w:rsidRDefault="00557A19" w:rsidP="00B632D8">
      <w:pPr>
        <w:suppressLineNumbers/>
        <w:spacing w:after="0"/>
        <w:contextualSpacing/>
        <w:rPr>
          <w:rFonts w:cs="Calibri"/>
          <w:szCs w:val="24"/>
        </w:rPr>
      </w:pPr>
      <w:r w:rsidRPr="00911B94">
        <w:rPr>
          <w:rFonts w:cs="Calibri"/>
          <w:szCs w:val="24"/>
        </w:rPr>
        <w:t xml:space="preserve">The social model of disability has become a significant model within social work practice since Oliver (1983) first defined this approach in his book </w:t>
      </w:r>
      <w:r w:rsidRPr="00911B94">
        <w:rPr>
          <w:rFonts w:cs="Calibri"/>
          <w:i/>
          <w:szCs w:val="24"/>
        </w:rPr>
        <w:t>Social Work with Disabled People</w:t>
      </w:r>
      <w:r w:rsidRPr="00911B94">
        <w:rPr>
          <w:rFonts w:cs="Calibri"/>
          <w:szCs w:val="24"/>
        </w:rPr>
        <w:t>. Since its emergence in the 1980s</w:t>
      </w:r>
      <w:r w:rsidR="000168A3" w:rsidRPr="00911B94">
        <w:rPr>
          <w:rFonts w:cs="Calibri"/>
          <w:szCs w:val="24"/>
        </w:rPr>
        <w:t>,</w:t>
      </w:r>
      <w:r w:rsidRPr="00911B94">
        <w:rPr>
          <w:rFonts w:cs="Calibri"/>
          <w:szCs w:val="24"/>
        </w:rPr>
        <w:t xml:space="preserve"> and the formation of </w:t>
      </w:r>
      <w:r w:rsidR="00E967BC">
        <w:rPr>
          <w:rFonts w:cs="Calibri"/>
          <w:szCs w:val="24"/>
        </w:rPr>
        <w:t>‘</w:t>
      </w:r>
      <w:r w:rsidR="00E967BC" w:rsidRPr="00911B94">
        <w:rPr>
          <w:rFonts w:cs="Calibri"/>
          <w:szCs w:val="24"/>
        </w:rPr>
        <w:t>disability studies</w:t>
      </w:r>
      <w:r w:rsidR="00E967BC">
        <w:rPr>
          <w:rFonts w:cs="Calibri"/>
          <w:szCs w:val="24"/>
        </w:rPr>
        <w:t>’</w:t>
      </w:r>
      <w:r w:rsidRPr="00911B94">
        <w:rPr>
          <w:rFonts w:cs="Calibri"/>
          <w:szCs w:val="24"/>
        </w:rPr>
        <w:t xml:space="preserve"> as an academic field of inquiry, this approach has led to the rise of what is now defined as disability theory. Since the turn of the 21st</w:t>
      </w:r>
      <w:r w:rsidR="000168A3" w:rsidRPr="00911B94">
        <w:rPr>
          <w:rFonts w:cs="Calibri"/>
          <w:szCs w:val="24"/>
        </w:rPr>
        <w:t xml:space="preserve"> </w:t>
      </w:r>
      <w:r w:rsidRPr="00911B94">
        <w:rPr>
          <w:rFonts w:cs="Calibri"/>
          <w:szCs w:val="24"/>
        </w:rPr>
        <w:t>century</w:t>
      </w:r>
      <w:r w:rsidR="00E967BC">
        <w:rPr>
          <w:rFonts w:cs="Calibri"/>
          <w:szCs w:val="24"/>
        </w:rPr>
        <w:t>,</w:t>
      </w:r>
      <w:r w:rsidRPr="00911B94">
        <w:rPr>
          <w:rFonts w:cs="Calibri"/>
          <w:szCs w:val="24"/>
        </w:rPr>
        <w:t xml:space="preserve"> </w:t>
      </w:r>
      <w:r w:rsidR="00E967BC" w:rsidRPr="00911B94">
        <w:rPr>
          <w:rFonts w:cs="Calibri"/>
          <w:szCs w:val="24"/>
        </w:rPr>
        <w:t xml:space="preserve">disability studies </w:t>
      </w:r>
      <w:r w:rsidRPr="00911B94">
        <w:rPr>
          <w:rFonts w:cs="Calibri"/>
          <w:szCs w:val="24"/>
        </w:rPr>
        <w:t>ha</w:t>
      </w:r>
      <w:r w:rsidR="00E967BC">
        <w:rPr>
          <w:rFonts w:cs="Calibri"/>
          <w:szCs w:val="24"/>
        </w:rPr>
        <w:t>ve</w:t>
      </w:r>
      <w:r w:rsidRPr="00911B94">
        <w:rPr>
          <w:rFonts w:cs="Calibri"/>
          <w:szCs w:val="24"/>
        </w:rPr>
        <w:t xml:space="preserve"> witnessed the emergence of three significant theoretical approaches. These have transformed the social model of disability and led to the formation of alternative models (Barnes</w:t>
      </w:r>
      <w:r w:rsidR="00E967BC">
        <w:rPr>
          <w:rFonts w:cs="Calibri"/>
          <w:szCs w:val="24"/>
        </w:rPr>
        <w:t>,</w:t>
      </w:r>
      <w:r w:rsidRPr="00911B94">
        <w:rPr>
          <w:rFonts w:cs="Calibri"/>
          <w:szCs w:val="24"/>
        </w:rPr>
        <w:t xml:space="preserve"> 2012). The social model of disability was originally underpinned by a historical materialist perspective, as disability was conceptual</w:t>
      </w:r>
      <w:r w:rsidR="00510C42">
        <w:rPr>
          <w:rFonts w:cs="Calibri"/>
          <w:szCs w:val="24"/>
        </w:rPr>
        <w:t>ize</w:t>
      </w:r>
      <w:r w:rsidRPr="00911B94">
        <w:rPr>
          <w:rFonts w:cs="Calibri"/>
          <w:szCs w:val="24"/>
        </w:rPr>
        <w:t>d as emerging from social and economic structural barriers which exclude disabled people. As the social model focused entirely on disability (i.e. structural disabling barriers), one of the key criticisms was its lack of attention to the effect that impairment has in a person</w:t>
      </w:r>
      <w:r w:rsidR="00B632D8">
        <w:rPr>
          <w:rFonts w:cs="Calibri"/>
          <w:szCs w:val="24"/>
        </w:rPr>
        <w:t>’</w:t>
      </w:r>
      <w:r w:rsidRPr="00911B94">
        <w:rPr>
          <w:rFonts w:cs="Calibri"/>
          <w:szCs w:val="24"/>
        </w:rPr>
        <w:t>s life (Shakespeare</w:t>
      </w:r>
      <w:r w:rsidR="00E967BC">
        <w:rPr>
          <w:rFonts w:cs="Calibri"/>
          <w:szCs w:val="24"/>
        </w:rPr>
        <w:t>,</w:t>
      </w:r>
      <w:r w:rsidRPr="00911B94">
        <w:rPr>
          <w:rFonts w:cs="Calibri"/>
          <w:szCs w:val="24"/>
        </w:rPr>
        <w:t xml:space="preserve"> 2013).</w:t>
      </w:r>
    </w:p>
    <w:p w14:paraId="17C2561C" w14:textId="77777777" w:rsidR="00557A19" w:rsidRPr="00911B94" w:rsidRDefault="00557A19" w:rsidP="00B632D8">
      <w:pPr>
        <w:suppressLineNumbers/>
        <w:spacing w:after="0"/>
        <w:contextualSpacing/>
        <w:rPr>
          <w:rFonts w:cs="Calibri"/>
          <w:szCs w:val="24"/>
        </w:rPr>
      </w:pPr>
    </w:p>
    <w:p w14:paraId="156E2DFE" w14:textId="2E23D318" w:rsidR="00557A19" w:rsidRPr="00911B94" w:rsidRDefault="00557A19" w:rsidP="00B632D8">
      <w:pPr>
        <w:suppressLineNumbers/>
        <w:spacing w:after="0"/>
        <w:contextualSpacing/>
        <w:rPr>
          <w:rFonts w:cs="Calibri"/>
          <w:szCs w:val="24"/>
        </w:rPr>
      </w:pPr>
      <w:r w:rsidRPr="00911B94">
        <w:rPr>
          <w:rFonts w:cs="Calibri"/>
          <w:szCs w:val="24"/>
        </w:rPr>
        <w:t>This criticism has led to the development of two further theoretical approaches underpinned by post-structural (Goodley</w:t>
      </w:r>
      <w:r w:rsidR="00E967BC">
        <w:rPr>
          <w:rFonts w:cs="Calibri"/>
          <w:szCs w:val="24"/>
        </w:rPr>
        <w:t>,</w:t>
      </w:r>
      <w:r w:rsidRPr="00911B94">
        <w:rPr>
          <w:rFonts w:cs="Calibri"/>
          <w:szCs w:val="24"/>
        </w:rPr>
        <w:t xml:space="preserve"> 2014) and critical realist theory (Shakespeare</w:t>
      </w:r>
      <w:r w:rsidR="00E967BC">
        <w:rPr>
          <w:rFonts w:cs="Calibri"/>
          <w:szCs w:val="24"/>
        </w:rPr>
        <w:t>,</w:t>
      </w:r>
      <w:r w:rsidRPr="00911B94">
        <w:rPr>
          <w:rFonts w:cs="Calibri"/>
          <w:szCs w:val="24"/>
        </w:rPr>
        <w:t xml:space="preserve"> 2015). Hence the inclusion of impairment became a central concern within disability studies. From the poststructuralist perspective</w:t>
      </w:r>
      <w:r w:rsidR="000168A3" w:rsidRPr="00911B94">
        <w:rPr>
          <w:rFonts w:cs="Calibri"/>
          <w:szCs w:val="24"/>
        </w:rPr>
        <w:t>,</w:t>
      </w:r>
      <w:r w:rsidRPr="00911B94">
        <w:rPr>
          <w:rFonts w:cs="Calibri"/>
          <w:szCs w:val="24"/>
        </w:rPr>
        <w:t xml:space="preserve"> not only is disability a social construct but so is impairment. This draws on a linguistic interpretation of disability and impairment, suggesting that both concepts are cultural constructs of medicine based on dialectic binary notions of normative cultural constructions of the body (Goodley</w:t>
      </w:r>
      <w:r w:rsidR="00E967BC">
        <w:rPr>
          <w:rFonts w:cs="Calibri"/>
          <w:szCs w:val="24"/>
        </w:rPr>
        <w:t>,</w:t>
      </w:r>
      <w:r w:rsidRPr="00911B94">
        <w:rPr>
          <w:rFonts w:cs="Calibri"/>
          <w:szCs w:val="24"/>
        </w:rPr>
        <w:t xml:space="preserve"> 2014). Critical realism, in contrast, argues </w:t>
      </w:r>
      <w:r w:rsidR="00F25EA3" w:rsidRPr="00911B94">
        <w:rPr>
          <w:rFonts w:cs="Calibri"/>
          <w:szCs w:val="24"/>
        </w:rPr>
        <w:t xml:space="preserve">for incorporating </w:t>
      </w:r>
      <w:r w:rsidRPr="00911B94">
        <w:rPr>
          <w:rFonts w:cs="Calibri"/>
          <w:szCs w:val="24"/>
        </w:rPr>
        <w:t>the concept of biological impairment within a disabling barrier approach</w:t>
      </w:r>
      <w:r w:rsidR="00F25EA3" w:rsidRPr="00911B94">
        <w:rPr>
          <w:rFonts w:cs="Calibri"/>
          <w:szCs w:val="24"/>
        </w:rPr>
        <w:t xml:space="preserve">, </w:t>
      </w:r>
      <w:r w:rsidRPr="00911B94">
        <w:rPr>
          <w:rFonts w:cs="Calibri"/>
          <w:szCs w:val="24"/>
        </w:rPr>
        <w:t>developing an interactionist approach where disability and impairment interrelate (Shakespeare</w:t>
      </w:r>
      <w:r w:rsidR="00E967BC">
        <w:rPr>
          <w:rFonts w:cs="Calibri"/>
          <w:szCs w:val="24"/>
        </w:rPr>
        <w:t>,</w:t>
      </w:r>
      <w:r w:rsidRPr="00911B94">
        <w:rPr>
          <w:rFonts w:cs="Calibri"/>
          <w:szCs w:val="24"/>
        </w:rPr>
        <w:t xml:space="preserve"> 2013). </w:t>
      </w:r>
    </w:p>
    <w:p w14:paraId="3EE71721" w14:textId="77777777" w:rsidR="00557A19" w:rsidRPr="00911B94" w:rsidRDefault="00557A19" w:rsidP="00B632D8">
      <w:pPr>
        <w:suppressLineNumbers/>
        <w:spacing w:after="0"/>
        <w:contextualSpacing/>
        <w:rPr>
          <w:rFonts w:cs="Calibri"/>
          <w:szCs w:val="24"/>
        </w:rPr>
      </w:pPr>
    </w:p>
    <w:p w14:paraId="426F2D1F" w14:textId="72246AC4" w:rsidR="00557A19" w:rsidRPr="00911B94" w:rsidRDefault="00557A19" w:rsidP="00B632D8">
      <w:pPr>
        <w:suppressLineNumbers/>
        <w:spacing w:after="0"/>
        <w:contextualSpacing/>
        <w:rPr>
          <w:rFonts w:cs="Calibri"/>
          <w:szCs w:val="24"/>
        </w:rPr>
      </w:pPr>
      <w:r w:rsidRPr="00911B94">
        <w:rPr>
          <w:rFonts w:cs="Calibri"/>
          <w:szCs w:val="24"/>
        </w:rPr>
        <w:t xml:space="preserve">Within </w:t>
      </w:r>
      <w:r w:rsidR="00E967BC" w:rsidRPr="00911B94">
        <w:rPr>
          <w:rFonts w:cs="Calibri"/>
          <w:szCs w:val="24"/>
        </w:rPr>
        <w:t>disability studies</w:t>
      </w:r>
      <w:r w:rsidR="00E967BC">
        <w:rPr>
          <w:rFonts w:cs="Calibri"/>
          <w:szCs w:val="24"/>
        </w:rPr>
        <w:t>,</w:t>
      </w:r>
      <w:r w:rsidR="00E967BC" w:rsidRPr="00911B94">
        <w:rPr>
          <w:rFonts w:cs="Calibri"/>
          <w:szCs w:val="24"/>
        </w:rPr>
        <w:t xml:space="preserve"> </w:t>
      </w:r>
      <w:r w:rsidRPr="00911B94">
        <w:rPr>
          <w:rFonts w:cs="Calibri"/>
          <w:szCs w:val="24"/>
        </w:rPr>
        <w:t>there has been a significant amount of debate concerning the most effective theoretical approach when conceptual</w:t>
      </w:r>
      <w:r w:rsidR="00426C55">
        <w:rPr>
          <w:rFonts w:cs="Calibri"/>
          <w:szCs w:val="24"/>
        </w:rPr>
        <w:t>izing</w:t>
      </w:r>
      <w:r w:rsidRPr="00911B94">
        <w:rPr>
          <w:rFonts w:cs="Calibri"/>
          <w:szCs w:val="24"/>
        </w:rPr>
        <w:t xml:space="preserve"> disability and impairment within theory and practice. Yet, </w:t>
      </w:r>
      <w:r w:rsidR="00E967BC">
        <w:rPr>
          <w:rFonts w:cs="Calibri"/>
          <w:szCs w:val="24"/>
        </w:rPr>
        <w:t>we</w:t>
      </w:r>
      <w:r w:rsidRPr="00911B94">
        <w:rPr>
          <w:rFonts w:cs="Calibri"/>
          <w:szCs w:val="24"/>
        </w:rPr>
        <w:t xml:space="preserve"> suggest that social work practitioners are not </w:t>
      </w:r>
      <w:r w:rsidR="00F25EA3" w:rsidRPr="00911B94">
        <w:rPr>
          <w:rFonts w:cs="Calibri"/>
          <w:szCs w:val="24"/>
        </w:rPr>
        <w:t xml:space="preserve">constrained </w:t>
      </w:r>
      <w:r w:rsidRPr="00911B94">
        <w:rPr>
          <w:rFonts w:cs="Calibri"/>
          <w:szCs w:val="24"/>
        </w:rPr>
        <w:t>to one theoretical perspective, and should employ an array of approaches to inform practice. The popular</w:t>
      </w:r>
      <w:r w:rsidR="00E967BC">
        <w:rPr>
          <w:rFonts w:cs="Calibri"/>
          <w:szCs w:val="24"/>
        </w:rPr>
        <w:t>ity</w:t>
      </w:r>
      <w:r w:rsidRPr="00911B94">
        <w:rPr>
          <w:rFonts w:cs="Calibri"/>
          <w:szCs w:val="24"/>
        </w:rPr>
        <w:t xml:space="preserve"> of the biopsychosocial model in social work practice may give the impression of a </w:t>
      </w:r>
      <w:r w:rsidRPr="00911B94">
        <w:rPr>
          <w:rFonts w:cs="Calibri"/>
          <w:szCs w:val="24"/>
        </w:rPr>
        <w:lastRenderedPageBreak/>
        <w:t>holistic approach, but this perspective is dominated by a biomedical ideology of disability</w:t>
      </w:r>
      <w:r w:rsidR="00F25EA3" w:rsidRPr="00911B94">
        <w:rPr>
          <w:rFonts w:cs="Calibri"/>
          <w:szCs w:val="24"/>
        </w:rPr>
        <w:t>, and t</w:t>
      </w:r>
      <w:r w:rsidRPr="00911B94">
        <w:rPr>
          <w:rFonts w:cs="Calibri"/>
          <w:szCs w:val="24"/>
        </w:rPr>
        <w:t>his results in the medical</w:t>
      </w:r>
      <w:r w:rsidR="00426C55">
        <w:rPr>
          <w:rFonts w:cs="Calibri"/>
          <w:szCs w:val="24"/>
        </w:rPr>
        <w:t>ization</w:t>
      </w:r>
      <w:r w:rsidRPr="00911B94">
        <w:rPr>
          <w:rFonts w:cs="Calibri"/>
          <w:szCs w:val="24"/>
        </w:rPr>
        <w:t xml:space="preserve"> of people</w:t>
      </w:r>
      <w:r w:rsidR="00B632D8">
        <w:rPr>
          <w:rFonts w:cs="Calibri"/>
          <w:szCs w:val="24"/>
        </w:rPr>
        <w:t>’</w:t>
      </w:r>
      <w:r w:rsidRPr="00911B94">
        <w:rPr>
          <w:rFonts w:cs="Calibri"/>
          <w:szCs w:val="24"/>
        </w:rPr>
        <w:t>s abilities and inabilities through professional practice (</w:t>
      </w:r>
      <w:r w:rsidRPr="00911B94">
        <w:rPr>
          <w:szCs w:val="24"/>
        </w:rPr>
        <w:t xml:space="preserve">Oliver </w:t>
      </w:r>
      <w:r w:rsidR="00E967BC">
        <w:rPr>
          <w:szCs w:val="24"/>
        </w:rPr>
        <w:t xml:space="preserve">&amp; </w:t>
      </w:r>
      <w:r w:rsidRPr="00911B94">
        <w:rPr>
          <w:szCs w:val="24"/>
        </w:rPr>
        <w:t>Sapey</w:t>
      </w:r>
      <w:r w:rsidR="00E967BC">
        <w:rPr>
          <w:szCs w:val="24"/>
        </w:rPr>
        <w:t>,</w:t>
      </w:r>
      <w:r w:rsidRPr="00911B94">
        <w:rPr>
          <w:szCs w:val="24"/>
        </w:rPr>
        <w:t xml:space="preserve"> 2006; </w:t>
      </w:r>
      <w:r w:rsidRPr="00911B94">
        <w:rPr>
          <w:rFonts w:cs="Calibri"/>
          <w:szCs w:val="24"/>
        </w:rPr>
        <w:t xml:space="preserve">Barnes </w:t>
      </w:r>
      <w:r w:rsidR="00E967BC">
        <w:rPr>
          <w:rFonts w:cs="Calibri"/>
          <w:szCs w:val="24"/>
        </w:rPr>
        <w:t xml:space="preserve">&amp; </w:t>
      </w:r>
      <w:r w:rsidRPr="00911B94">
        <w:rPr>
          <w:rFonts w:cs="Calibri"/>
          <w:szCs w:val="24"/>
        </w:rPr>
        <w:t>Mercer</w:t>
      </w:r>
      <w:r w:rsidR="00E967BC">
        <w:rPr>
          <w:rFonts w:cs="Calibri"/>
          <w:szCs w:val="24"/>
        </w:rPr>
        <w:t>,</w:t>
      </w:r>
      <w:r w:rsidRPr="00911B94">
        <w:rPr>
          <w:rFonts w:cs="Calibri"/>
          <w:szCs w:val="24"/>
        </w:rPr>
        <w:t xml:space="preserve"> 2010). </w:t>
      </w:r>
      <w:r w:rsidR="00E967BC">
        <w:rPr>
          <w:rFonts w:cs="Calibri"/>
          <w:szCs w:val="24"/>
        </w:rPr>
        <w:t>We</w:t>
      </w:r>
      <w:r w:rsidRPr="00911B94">
        <w:rPr>
          <w:rFonts w:cs="Calibri"/>
          <w:szCs w:val="24"/>
        </w:rPr>
        <w:t xml:space="preserve"> suggest </w:t>
      </w:r>
      <w:r w:rsidR="00F25EA3" w:rsidRPr="00911B94">
        <w:rPr>
          <w:rFonts w:cs="Calibri"/>
          <w:szCs w:val="24"/>
        </w:rPr>
        <w:t xml:space="preserve">that </w:t>
      </w:r>
      <w:r w:rsidRPr="00911B94">
        <w:rPr>
          <w:rFonts w:cs="Calibri"/>
          <w:szCs w:val="24"/>
        </w:rPr>
        <w:t xml:space="preserve">using different </w:t>
      </w:r>
      <w:r w:rsidR="00E967BC" w:rsidRPr="00911B94">
        <w:rPr>
          <w:rFonts w:cs="Calibri"/>
          <w:szCs w:val="24"/>
        </w:rPr>
        <w:t xml:space="preserve">disability studies </w:t>
      </w:r>
      <w:r w:rsidRPr="00911B94">
        <w:rPr>
          <w:rFonts w:cs="Calibri"/>
          <w:szCs w:val="24"/>
        </w:rPr>
        <w:t xml:space="preserve">theories and models can offer social work practitioners different perspectives to </w:t>
      </w:r>
      <w:r w:rsidR="00E967BC">
        <w:rPr>
          <w:rFonts w:cs="Calibri"/>
          <w:szCs w:val="24"/>
        </w:rPr>
        <w:t>e</w:t>
      </w:r>
      <w:r w:rsidRPr="00911B94">
        <w:rPr>
          <w:rFonts w:cs="Calibri"/>
          <w:szCs w:val="24"/>
        </w:rPr>
        <w:t xml:space="preserve">mbed </w:t>
      </w:r>
      <w:r w:rsidR="004E0102" w:rsidRPr="00911B94">
        <w:rPr>
          <w:rFonts w:cs="Calibri"/>
          <w:szCs w:val="24"/>
        </w:rPr>
        <w:t xml:space="preserve">the </w:t>
      </w:r>
      <w:r w:rsidRPr="00911B94">
        <w:rPr>
          <w:rFonts w:cs="Calibri"/>
          <w:i/>
          <w:szCs w:val="24"/>
        </w:rPr>
        <w:t xml:space="preserve">social </w:t>
      </w:r>
      <w:r w:rsidRPr="00911B94">
        <w:rPr>
          <w:rFonts w:cs="Calibri"/>
          <w:szCs w:val="24"/>
        </w:rPr>
        <w:t xml:space="preserve">rather than the </w:t>
      </w:r>
      <w:r w:rsidRPr="00911B94">
        <w:rPr>
          <w:rFonts w:cs="Calibri"/>
          <w:i/>
          <w:szCs w:val="24"/>
        </w:rPr>
        <w:t>pathological</w:t>
      </w:r>
      <w:r w:rsidR="00CA27E4" w:rsidRPr="00911B94">
        <w:rPr>
          <w:rFonts w:cs="Calibri"/>
          <w:szCs w:val="24"/>
        </w:rPr>
        <w:t xml:space="preserve"> explanations of disability</w:t>
      </w:r>
      <w:r w:rsidRPr="00911B94">
        <w:rPr>
          <w:rFonts w:cs="Calibri"/>
          <w:szCs w:val="24"/>
        </w:rPr>
        <w:t xml:space="preserve">. </w:t>
      </w:r>
      <w:r w:rsidR="00E967BC">
        <w:rPr>
          <w:rFonts w:cs="Calibri"/>
          <w:szCs w:val="24"/>
        </w:rPr>
        <w:t>A</w:t>
      </w:r>
      <w:r w:rsidRPr="00911B94">
        <w:rPr>
          <w:rFonts w:cs="Calibri"/>
          <w:szCs w:val="24"/>
        </w:rPr>
        <w:t xml:space="preserve"> social worker should demonstrate sociological expertise aimed at understanding, intervention, support and inclusion for service users (Deacon</w:t>
      </w:r>
      <w:r w:rsidR="00E967BC">
        <w:rPr>
          <w:rFonts w:cs="Calibri"/>
          <w:szCs w:val="24"/>
        </w:rPr>
        <w:t>,</w:t>
      </w:r>
      <w:r w:rsidRPr="00911B94">
        <w:rPr>
          <w:rFonts w:cs="Calibri"/>
          <w:szCs w:val="24"/>
        </w:rPr>
        <w:t xml:space="preserve"> 2017). </w:t>
      </w:r>
    </w:p>
    <w:p w14:paraId="3E22D9D3" w14:textId="77777777" w:rsidR="00557A19" w:rsidRPr="00911B94" w:rsidRDefault="00557A19" w:rsidP="00B632D8">
      <w:pPr>
        <w:suppressLineNumbers/>
        <w:spacing w:after="0"/>
        <w:contextualSpacing/>
        <w:rPr>
          <w:rFonts w:cs="Calibri"/>
          <w:szCs w:val="24"/>
        </w:rPr>
      </w:pPr>
    </w:p>
    <w:p w14:paraId="7E74EEC5" w14:textId="0A6324B3" w:rsidR="00557A19" w:rsidRPr="00A927ED" w:rsidRDefault="00557A19" w:rsidP="00B632D8">
      <w:pPr>
        <w:suppressLineNumbers/>
        <w:spacing w:after="0"/>
        <w:contextualSpacing/>
        <w:rPr>
          <w:rFonts w:cs="Calibri"/>
          <w:szCs w:val="24"/>
        </w:rPr>
      </w:pPr>
      <w:r w:rsidRPr="00911B94">
        <w:rPr>
          <w:rFonts w:cs="Calibri"/>
          <w:szCs w:val="24"/>
        </w:rPr>
        <w:t>In the following sections</w:t>
      </w:r>
      <w:r w:rsidR="00E967BC">
        <w:rPr>
          <w:rFonts w:cs="Calibri"/>
          <w:szCs w:val="24"/>
        </w:rPr>
        <w:t>,</w:t>
      </w:r>
      <w:r w:rsidRPr="00911B94">
        <w:rPr>
          <w:rFonts w:cs="Calibri"/>
          <w:szCs w:val="24"/>
        </w:rPr>
        <w:t xml:space="preserve"> </w:t>
      </w:r>
      <w:r w:rsidR="00E967BC">
        <w:rPr>
          <w:rFonts w:cs="Calibri"/>
          <w:szCs w:val="24"/>
        </w:rPr>
        <w:t>we</w:t>
      </w:r>
      <w:r w:rsidRPr="00911B94">
        <w:rPr>
          <w:rFonts w:cs="Calibri"/>
          <w:szCs w:val="24"/>
        </w:rPr>
        <w:t xml:space="preserve"> use examples of </w:t>
      </w:r>
      <w:r w:rsidR="00E967BC">
        <w:rPr>
          <w:rFonts w:cs="Calibri"/>
          <w:szCs w:val="24"/>
        </w:rPr>
        <w:t xml:space="preserve">our </w:t>
      </w:r>
      <w:r w:rsidRPr="00911B94">
        <w:rPr>
          <w:rFonts w:cs="Calibri"/>
          <w:szCs w:val="24"/>
        </w:rPr>
        <w:t>own research</w:t>
      </w:r>
      <w:r w:rsidR="00E967BC">
        <w:rPr>
          <w:rFonts w:cs="Calibri"/>
          <w:szCs w:val="24"/>
        </w:rPr>
        <w:t>,</w:t>
      </w:r>
      <w:r w:rsidRPr="00911B94">
        <w:rPr>
          <w:rFonts w:cs="Calibri"/>
          <w:szCs w:val="24"/>
        </w:rPr>
        <w:t xml:space="preserve"> demonstrating how different models and theories of disability can be used to conceptual</w:t>
      </w:r>
      <w:r w:rsidR="00510C42">
        <w:rPr>
          <w:rFonts w:cs="Calibri"/>
          <w:szCs w:val="24"/>
        </w:rPr>
        <w:t>ize</w:t>
      </w:r>
      <w:r w:rsidRPr="00911B94">
        <w:rPr>
          <w:rFonts w:cs="Calibri"/>
          <w:szCs w:val="24"/>
        </w:rPr>
        <w:t xml:space="preserve"> the complex nature of support </w:t>
      </w:r>
      <w:r w:rsidR="00F25EA3" w:rsidRPr="00911B94">
        <w:rPr>
          <w:rFonts w:cs="Calibri"/>
          <w:szCs w:val="24"/>
        </w:rPr>
        <w:t xml:space="preserve">for </w:t>
      </w:r>
      <w:r w:rsidRPr="00911B94">
        <w:rPr>
          <w:rFonts w:cs="Calibri"/>
          <w:szCs w:val="24"/>
        </w:rPr>
        <w:t xml:space="preserve">disabled service users within society. </w:t>
      </w:r>
      <w:r w:rsidR="00A927ED">
        <w:rPr>
          <w:rFonts w:cs="Calibri"/>
          <w:szCs w:val="24"/>
        </w:rPr>
        <w:t>We</w:t>
      </w:r>
      <w:r w:rsidRPr="00911B94">
        <w:rPr>
          <w:rFonts w:cs="Calibri"/>
          <w:szCs w:val="24"/>
        </w:rPr>
        <w:t xml:space="preserve"> do not attempt to merge each model of disability, but argue that each model is effective depending on the nature and circumstances of a specific service user group; due to the eclectic nature of social work practice (Deacon </w:t>
      </w:r>
      <w:r w:rsidR="00A927ED">
        <w:rPr>
          <w:rFonts w:cs="Calibri"/>
          <w:szCs w:val="24"/>
        </w:rPr>
        <w:t xml:space="preserve">&amp; </w:t>
      </w:r>
      <w:r w:rsidRPr="00911B94">
        <w:rPr>
          <w:rFonts w:cs="Calibri"/>
          <w:szCs w:val="24"/>
        </w:rPr>
        <w:t>Macdonald</w:t>
      </w:r>
      <w:r w:rsidR="00A927ED">
        <w:rPr>
          <w:rFonts w:cs="Calibri"/>
          <w:szCs w:val="24"/>
        </w:rPr>
        <w:t>,</w:t>
      </w:r>
      <w:r w:rsidRPr="00911B94">
        <w:rPr>
          <w:rFonts w:cs="Calibri"/>
          <w:szCs w:val="24"/>
        </w:rPr>
        <w:t xml:space="preserve"> 2017). </w:t>
      </w:r>
    </w:p>
    <w:p w14:paraId="786C8B7C" w14:textId="16F68543" w:rsidR="00557A19" w:rsidRPr="00911B94" w:rsidRDefault="00557A19" w:rsidP="00A927ED">
      <w:pPr>
        <w:pStyle w:val="Heading2"/>
      </w:pPr>
      <w:r w:rsidRPr="00911B94">
        <w:t xml:space="preserve">The </w:t>
      </w:r>
      <w:r w:rsidR="00A927ED" w:rsidRPr="00911B94">
        <w:t xml:space="preserve">social model of disability and historical materialism </w:t>
      </w:r>
    </w:p>
    <w:p w14:paraId="772FFFCA" w14:textId="7DEBD257" w:rsidR="00557A19" w:rsidRPr="00911B94" w:rsidRDefault="00557A19" w:rsidP="00B632D8">
      <w:pPr>
        <w:contextualSpacing/>
        <w:rPr>
          <w:rFonts w:cs="Calibri"/>
          <w:szCs w:val="24"/>
        </w:rPr>
      </w:pPr>
      <w:r w:rsidRPr="00911B94">
        <w:rPr>
          <w:rFonts w:cs="Calibri"/>
          <w:szCs w:val="24"/>
        </w:rPr>
        <w:t>The social model of disability initially developed from grassroots disability politics in response to the biomedical model which dominated health and social care in the 1970s and 1980s (Oliver</w:t>
      </w:r>
      <w:r w:rsidR="00A927ED">
        <w:rPr>
          <w:rFonts w:cs="Calibri"/>
          <w:szCs w:val="24"/>
        </w:rPr>
        <w:t>,</w:t>
      </w:r>
      <w:r w:rsidRPr="00911B94">
        <w:rPr>
          <w:rFonts w:cs="Calibri"/>
          <w:szCs w:val="24"/>
        </w:rPr>
        <w:t xml:space="preserve"> 2009). The early definition of the social model emerged from an activist group founded by Paul Hunt and Vic Finkelstein called the </w:t>
      </w:r>
      <w:r w:rsidRPr="00A927ED">
        <w:rPr>
          <w:rFonts w:cs="Calibri"/>
          <w:szCs w:val="24"/>
        </w:rPr>
        <w:t>Union of the Physically Impaired against Segregation</w:t>
      </w:r>
      <w:r w:rsidRPr="00911B94">
        <w:rPr>
          <w:rFonts w:cs="Calibri"/>
          <w:szCs w:val="24"/>
        </w:rPr>
        <w:t xml:space="preserve"> (UPIAS). Finkelstein and Hunt suggested that medicine offered them no solutions </w:t>
      </w:r>
      <w:r w:rsidR="00F25EA3" w:rsidRPr="00911B94">
        <w:rPr>
          <w:rFonts w:cs="Calibri"/>
          <w:szCs w:val="24"/>
        </w:rPr>
        <w:t xml:space="preserve">for </w:t>
      </w:r>
      <w:r w:rsidRPr="00911B94">
        <w:rPr>
          <w:rFonts w:cs="Calibri"/>
          <w:szCs w:val="24"/>
        </w:rPr>
        <w:t>overcoming problems associated with their impairments. Both men were wheelchair users</w:t>
      </w:r>
      <w:r w:rsidR="00F25EA3" w:rsidRPr="00911B94">
        <w:rPr>
          <w:rFonts w:cs="Calibri"/>
          <w:szCs w:val="24"/>
        </w:rPr>
        <w:t>,</w:t>
      </w:r>
      <w:r w:rsidRPr="00911B94">
        <w:rPr>
          <w:rFonts w:cs="Calibri"/>
          <w:szCs w:val="24"/>
        </w:rPr>
        <w:t xml:space="preserve"> and proposed </w:t>
      </w:r>
      <w:r w:rsidR="00A927ED">
        <w:rPr>
          <w:rFonts w:cs="Calibri"/>
          <w:szCs w:val="24"/>
        </w:rPr>
        <w:t xml:space="preserve">that </w:t>
      </w:r>
      <w:r w:rsidRPr="00911B94">
        <w:rPr>
          <w:rFonts w:cs="Calibri"/>
          <w:szCs w:val="24"/>
        </w:rPr>
        <w:t>the problem</w:t>
      </w:r>
      <w:r w:rsidR="00F25EA3" w:rsidRPr="00911B94">
        <w:rPr>
          <w:rFonts w:cs="Calibri"/>
          <w:szCs w:val="24"/>
        </w:rPr>
        <w:t>s</w:t>
      </w:r>
      <w:r w:rsidRPr="00911B94">
        <w:rPr>
          <w:rFonts w:cs="Calibri"/>
          <w:szCs w:val="24"/>
        </w:rPr>
        <w:t xml:space="preserve"> they experienced </w:t>
      </w:r>
      <w:r w:rsidR="00F25EA3" w:rsidRPr="00911B94">
        <w:rPr>
          <w:rFonts w:cs="Calibri"/>
          <w:szCs w:val="24"/>
        </w:rPr>
        <w:t xml:space="preserve">were </w:t>
      </w:r>
      <w:r w:rsidRPr="00911B94">
        <w:rPr>
          <w:rFonts w:cs="Calibri"/>
          <w:szCs w:val="24"/>
        </w:rPr>
        <w:t xml:space="preserve">not due to their </w:t>
      </w:r>
      <w:r w:rsidR="00B632D8">
        <w:rPr>
          <w:rFonts w:cs="Calibri"/>
          <w:szCs w:val="24"/>
        </w:rPr>
        <w:t>‘</w:t>
      </w:r>
      <w:r w:rsidRPr="00911B94">
        <w:rPr>
          <w:rFonts w:cs="Calibri"/>
          <w:szCs w:val="24"/>
        </w:rPr>
        <w:t>dysfunctional</w:t>
      </w:r>
      <w:r w:rsidR="00B632D8">
        <w:rPr>
          <w:rFonts w:cs="Calibri"/>
          <w:szCs w:val="24"/>
        </w:rPr>
        <w:t>’</w:t>
      </w:r>
      <w:r w:rsidRPr="00911B94">
        <w:rPr>
          <w:rFonts w:cs="Calibri"/>
          <w:szCs w:val="24"/>
        </w:rPr>
        <w:t xml:space="preserve"> </w:t>
      </w:r>
      <w:r w:rsidR="00F25EA3" w:rsidRPr="00911B94">
        <w:rPr>
          <w:rFonts w:cs="Calibri"/>
          <w:szCs w:val="24"/>
        </w:rPr>
        <w:t xml:space="preserve">bodies </w:t>
      </w:r>
      <w:r w:rsidRPr="00911B94">
        <w:rPr>
          <w:rFonts w:cs="Calibri"/>
          <w:szCs w:val="24"/>
        </w:rPr>
        <w:t>but rather due to environmental issues that excluded and oppressed them</w:t>
      </w:r>
      <w:r w:rsidR="00F25EA3" w:rsidRPr="00911B94">
        <w:rPr>
          <w:rFonts w:cs="Calibri"/>
          <w:szCs w:val="24"/>
        </w:rPr>
        <w:t>,</w:t>
      </w:r>
      <w:r w:rsidRPr="00911B94">
        <w:rPr>
          <w:rFonts w:cs="Calibri"/>
          <w:szCs w:val="24"/>
        </w:rPr>
        <w:t xml:space="preserve"> and </w:t>
      </w:r>
      <w:r w:rsidR="00A927ED">
        <w:rPr>
          <w:rFonts w:cs="Calibri"/>
          <w:szCs w:val="24"/>
        </w:rPr>
        <w:t xml:space="preserve">other </w:t>
      </w:r>
      <w:r w:rsidRPr="00911B94">
        <w:rPr>
          <w:rFonts w:cs="Calibri"/>
          <w:szCs w:val="24"/>
        </w:rPr>
        <w:t xml:space="preserve">disabled people in society. </w:t>
      </w:r>
    </w:p>
    <w:p w14:paraId="0774F062" w14:textId="77777777" w:rsidR="00557A19" w:rsidRPr="00911B94" w:rsidRDefault="00557A19" w:rsidP="00B632D8">
      <w:pPr>
        <w:contextualSpacing/>
        <w:rPr>
          <w:rFonts w:cs="Calibri"/>
          <w:szCs w:val="24"/>
        </w:rPr>
      </w:pPr>
    </w:p>
    <w:p w14:paraId="2C3686CA" w14:textId="5599899B" w:rsidR="00557A19" w:rsidRPr="00911B94" w:rsidRDefault="00557A19" w:rsidP="00B632D8">
      <w:pPr>
        <w:contextualSpacing/>
        <w:rPr>
          <w:kern w:val="24"/>
          <w:szCs w:val="24"/>
        </w:rPr>
      </w:pPr>
      <w:r w:rsidRPr="00911B94">
        <w:rPr>
          <w:rFonts w:cs="Calibri"/>
          <w:szCs w:val="24"/>
        </w:rPr>
        <w:t>Oliver (1983) used UPIAS</w:t>
      </w:r>
      <w:r w:rsidR="00B632D8">
        <w:rPr>
          <w:rFonts w:cs="Calibri"/>
          <w:szCs w:val="24"/>
        </w:rPr>
        <w:t>’</w:t>
      </w:r>
      <w:r w:rsidRPr="00911B94">
        <w:rPr>
          <w:rFonts w:cs="Calibri"/>
          <w:szCs w:val="24"/>
        </w:rPr>
        <w:t xml:space="preserve">s definition of impairment and disability to identify the </w:t>
      </w:r>
      <w:r w:rsidR="00B632D8">
        <w:rPr>
          <w:rFonts w:cs="Calibri"/>
          <w:szCs w:val="24"/>
        </w:rPr>
        <w:t>‘</w:t>
      </w:r>
      <w:r w:rsidRPr="00911B94">
        <w:rPr>
          <w:rFonts w:cs="Calibri"/>
          <w:szCs w:val="24"/>
        </w:rPr>
        <w:t>social model</w:t>
      </w:r>
      <w:r w:rsidR="00B632D8">
        <w:rPr>
          <w:rFonts w:cs="Calibri"/>
          <w:szCs w:val="24"/>
        </w:rPr>
        <w:t>’</w:t>
      </w:r>
      <w:r w:rsidRPr="00911B94">
        <w:rPr>
          <w:rFonts w:cs="Calibri"/>
          <w:szCs w:val="24"/>
        </w:rPr>
        <w:t xml:space="preserve"> for social work practitioners. </w:t>
      </w:r>
      <w:r w:rsidR="007D7FCE">
        <w:rPr>
          <w:rFonts w:cs="Calibri"/>
          <w:szCs w:val="24"/>
        </w:rPr>
        <w:t>His</w:t>
      </w:r>
      <w:r w:rsidR="00A927ED">
        <w:rPr>
          <w:rFonts w:cs="Calibri"/>
          <w:szCs w:val="24"/>
        </w:rPr>
        <w:t xml:space="preserve"> </w:t>
      </w:r>
      <w:r w:rsidR="00BB7BF2">
        <w:rPr>
          <w:rFonts w:cs="Calibri"/>
          <w:szCs w:val="24"/>
        </w:rPr>
        <w:t xml:space="preserve">later </w:t>
      </w:r>
      <w:r w:rsidR="009A3DBA">
        <w:rPr>
          <w:rFonts w:cs="Calibri"/>
          <w:szCs w:val="24"/>
        </w:rPr>
        <w:t xml:space="preserve">work </w:t>
      </w:r>
      <w:r w:rsidR="00A927ED">
        <w:rPr>
          <w:rFonts w:cs="Calibri"/>
          <w:szCs w:val="24"/>
        </w:rPr>
        <w:t xml:space="preserve">expresses </w:t>
      </w:r>
      <w:r w:rsidRPr="00911B94">
        <w:rPr>
          <w:rFonts w:cs="Calibri"/>
          <w:szCs w:val="24"/>
        </w:rPr>
        <w:t>a clear definition of the social model</w:t>
      </w:r>
      <w:r w:rsidR="00A927ED">
        <w:rPr>
          <w:rFonts w:cs="Calibri"/>
          <w:szCs w:val="24"/>
        </w:rPr>
        <w:t>:</w:t>
      </w:r>
    </w:p>
    <w:p w14:paraId="42DDCD26" w14:textId="77777777" w:rsidR="00557A19" w:rsidRPr="00911B94" w:rsidRDefault="00557A19" w:rsidP="00B632D8">
      <w:pPr>
        <w:suppressAutoHyphens/>
        <w:autoSpaceDN w:val="0"/>
        <w:contextualSpacing/>
        <w:textAlignment w:val="baseline"/>
        <w:rPr>
          <w:kern w:val="24"/>
          <w:szCs w:val="24"/>
        </w:rPr>
      </w:pPr>
    </w:p>
    <w:p w14:paraId="62BE59BC" w14:textId="580A2042" w:rsidR="00557A19" w:rsidRPr="00911B94" w:rsidRDefault="00557A19" w:rsidP="00A927ED">
      <w:pPr>
        <w:suppressAutoHyphens/>
        <w:autoSpaceDN w:val="0"/>
        <w:ind w:left="720"/>
        <w:contextualSpacing/>
        <w:textAlignment w:val="baseline"/>
        <w:rPr>
          <w:szCs w:val="24"/>
        </w:rPr>
      </w:pPr>
      <w:r w:rsidRPr="00A927ED">
        <w:rPr>
          <w:bCs/>
          <w:kern w:val="24"/>
          <w:szCs w:val="24"/>
        </w:rPr>
        <w:t xml:space="preserve">Disability: </w:t>
      </w:r>
      <w:r w:rsidRPr="00A927ED">
        <w:rPr>
          <w:kern w:val="24"/>
          <w:szCs w:val="24"/>
        </w:rPr>
        <w:t>a disadvantage or restriction of activity caused by a contemporary social organ</w:t>
      </w:r>
      <w:r w:rsidR="00426C55">
        <w:rPr>
          <w:kern w:val="24"/>
          <w:szCs w:val="24"/>
        </w:rPr>
        <w:t>ization</w:t>
      </w:r>
      <w:r w:rsidRPr="00A927ED">
        <w:rPr>
          <w:kern w:val="24"/>
          <w:szCs w:val="24"/>
        </w:rPr>
        <w:t xml:space="preserve"> which takes no or little account of people who have…impairments and thus excludes them from the mainstream of social activities</w:t>
      </w:r>
      <w:r w:rsidR="00A927ED">
        <w:rPr>
          <w:kern w:val="24"/>
          <w:szCs w:val="24"/>
        </w:rPr>
        <w:t xml:space="preserve"> </w:t>
      </w:r>
      <w:r w:rsidRPr="00911B94">
        <w:rPr>
          <w:szCs w:val="24"/>
        </w:rPr>
        <w:t>(Oliver</w:t>
      </w:r>
      <w:r w:rsidR="00A927ED">
        <w:rPr>
          <w:szCs w:val="24"/>
        </w:rPr>
        <w:t>,</w:t>
      </w:r>
      <w:r w:rsidRPr="00911B94">
        <w:rPr>
          <w:szCs w:val="24"/>
        </w:rPr>
        <w:t xml:space="preserve"> 2009</w:t>
      </w:r>
      <w:r w:rsidR="00A927ED">
        <w:rPr>
          <w:szCs w:val="24"/>
        </w:rPr>
        <w:t xml:space="preserve">, p. </w:t>
      </w:r>
      <w:r w:rsidRPr="00911B94">
        <w:rPr>
          <w:szCs w:val="24"/>
        </w:rPr>
        <w:t>42</w:t>
      </w:r>
      <w:r w:rsidR="00A927ED">
        <w:rPr>
          <w:szCs w:val="24"/>
        </w:rPr>
        <w:t>, adapted</w:t>
      </w:r>
      <w:r w:rsidRPr="00911B94">
        <w:rPr>
          <w:szCs w:val="24"/>
        </w:rPr>
        <w:t>)</w:t>
      </w:r>
    </w:p>
    <w:p w14:paraId="3B857583" w14:textId="77777777" w:rsidR="00557A19" w:rsidRPr="00911B94" w:rsidRDefault="00557A19" w:rsidP="00B632D8">
      <w:pPr>
        <w:suppressLineNumbers/>
        <w:spacing w:after="0"/>
        <w:ind w:right="521"/>
        <w:contextualSpacing/>
        <w:rPr>
          <w:szCs w:val="24"/>
        </w:rPr>
      </w:pPr>
    </w:p>
    <w:p w14:paraId="09F9F1DE" w14:textId="2E1EBAAE" w:rsidR="00557A19" w:rsidRPr="00911B94" w:rsidRDefault="00557A19" w:rsidP="00B632D8">
      <w:pPr>
        <w:suppressLineNumbers/>
        <w:spacing w:after="0"/>
        <w:ind w:right="521"/>
        <w:contextualSpacing/>
        <w:rPr>
          <w:szCs w:val="24"/>
        </w:rPr>
      </w:pPr>
      <w:r w:rsidRPr="00911B94">
        <w:rPr>
          <w:szCs w:val="24"/>
        </w:rPr>
        <w:t xml:space="preserve">From this perspective, the problems that disabled people experience are not due to functional limitation but </w:t>
      </w:r>
      <w:r w:rsidR="00F25EA3" w:rsidRPr="00911B94">
        <w:rPr>
          <w:szCs w:val="24"/>
        </w:rPr>
        <w:t xml:space="preserve">due to </w:t>
      </w:r>
      <w:r w:rsidRPr="00911B94">
        <w:rPr>
          <w:szCs w:val="24"/>
        </w:rPr>
        <w:t xml:space="preserve">environmental factors </w:t>
      </w:r>
      <w:r w:rsidR="00F25EA3" w:rsidRPr="00911B94">
        <w:rPr>
          <w:szCs w:val="24"/>
        </w:rPr>
        <w:t xml:space="preserve">that </w:t>
      </w:r>
      <w:r w:rsidRPr="00911B94">
        <w:rPr>
          <w:szCs w:val="24"/>
        </w:rPr>
        <w:t>prevent people, with a range of impairments, from fully participating in social life. The model was originally designed for people with physical impairments</w:t>
      </w:r>
      <w:r w:rsidR="00A927ED">
        <w:rPr>
          <w:szCs w:val="24"/>
        </w:rPr>
        <w:t>.</w:t>
      </w:r>
      <w:r w:rsidRPr="00911B94">
        <w:rPr>
          <w:szCs w:val="24"/>
        </w:rPr>
        <w:t xml:space="preserve"> </w:t>
      </w:r>
      <w:r w:rsidR="00A927ED">
        <w:rPr>
          <w:szCs w:val="24"/>
        </w:rPr>
        <w:t>B</w:t>
      </w:r>
      <w:r w:rsidRPr="00911B94">
        <w:rPr>
          <w:szCs w:val="24"/>
        </w:rPr>
        <w:t>y the 1990s</w:t>
      </w:r>
      <w:r w:rsidR="00A927ED">
        <w:rPr>
          <w:szCs w:val="24"/>
        </w:rPr>
        <w:t>,</w:t>
      </w:r>
      <w:r w:rsidRPr="00911B94">
        <w:rPr>
          <w:szCs w:val="24"/>
        </w:rPr>
        <w:t xml:space="preserve"> </w:t>
      </w:r>
      <w:r w:rsidR="00A927ED">
        <w:rPr>
          <w:szCs w:val="24"/>
        </w:rPr>
        <w:t xml:space="preserve">however, </w:t>
      </w:r>
      <w:r w:rsidRPr="00911B94">
        <w:rPr>
          <w:szCs w:val="24"/>
        </w:rPr>
        <w:t>this expanded to people with sensory as well as intellectual impairments, followed later by individuals from the neuro-diversity and mental health communities. As Barton states:</w:t>
      </w:r>
    </w:p>
    <w:p w14:paraId="54C08BDE" w14:textId="77777777" w:rsidR="00557A19" w:rsidRPr="00911B94" w:rsidRDefault="00557A19" w:rsidP="00B632D8">
      <w:pPr>
        <w:suppressLineNumbers/>
        <w:spacing w:after="0"/>
        <w:ind w:left="567" w:right="1088"/>
        <w:contextualSpacing/>
        <w:rPr>
          <w:szCs w:val="24"/>
        </w:rPr>
      </w:pPr>
    </w:p>
    <w:p w14:paraId="3AE6ED29" w14:textId="2D0C3953" w:rsidR="00557A19" w:rsidRPr="00911B94" w:rsidRDefault="00557A19" w:rsidP="00B632D8">
      <w:pPr>
        <w:suppressLineNumbers/>
        <w:spacing w:after="0"/>
        <w:ind w:left="567" w:right="1088"/>
        <w:contextualSpacing/>
        <w:rPr>
          <w:i/>
          <w:szCs w:val="24"/>
        </w:rPr>
      </w:pPr>
      <w:r w:rsidRPr="00A927ED">
        <w:rPr>
          <w:szCs w:val="24"/>
        </w:rPr>
        <w:t>An extensive range of research findings has demonstrated the extent of the institutional discrimination which disabled people experience in our society. This involves access and opportunities in relation to work, housing, education, transport, leisure and support services. Thus, the issues go far beyond the notion that the problem is one of individual disabilist attitudes. These are … structured by specific, historical, material conditions and social relations. Goodwill, charity and social services are insufficient to address … [these] factors</w:t>
      </w:r>
      <w:r w:rsidR="00A927ED">
        <w:rPr>
          <w:szCs w:val="24"/>
        </w:rPr>
        <w:t xml:space="preserve"> (</w:t>
      </w:r>
      <w:r w:rsidRPr="00911B94">
        <w:rPr>
          <w:szCs w:val="24"/>
        </w:rPr>
        <w:t>Barton 1993</w:t>
      </w:r>
      <w:r w:rsidR="00A927ED">
        <w:rPr>
          <w:szCs w:val="24"/>
        </w:rPr>
        <w:t xml:space="preserve">, p. </w:t>
      </w:r>
      <w:r w:rsidRPr="00911B94">
        <w:rPr>
          <w:szCs w:val="24"/>
        </w:rPr>
        <w:t>242)</w:t>
      </w:r>
      <w:r w:rsidR="00A927ED">
        <w:rPr>
          <w:szCs w:val="24"/>
        </w:rPr>
        <w:t>.</w:t>
      </w:r>
    </w:p>
    <w:p w14:paraId="4825078D" w14:textId="77777777" w:rsidR="00557A19" w:rsidRPr="00911B94" w:rsidRDefault="00557A19" w:rsidP="00B632D8">
      <w:pPr>
        <w:suppressLineNumbers/>
        <w:spacing w:after="0"/>
        <w:ind w:right="521"/>
        <w:contextualSpacing/>
        <w:rPr>
          <w:szCs w:val="24"/>
        </w:rPr>
      </w:pPr>
    </w:p>
    <w:p w14:paraId="4F9F74E7" w14:textId="06C25A4B" w:rsidR="00557A19" w:rsidRPr="00911B94" w:rsidRDefault="00557A19" w:rsidP="00B632D8">
      <w:pPr>
        <w:suppressLineNumbers/>
        <w:spacing w:after="0"/>
        <w:ind w:right="521"/>
        <w:contextualSpacing/>
        <w:rPr>
          <w:szCs w:val="24"/>
        </w:rPr>
      </w:pPr>
      <w:r w:rsidRPr="00911B94">
        <w:rPr>
          <w:szCs w:val="24"/>
        </w:rPr>
        <w:t xml:space="preserve">The social model led to the formation of </w:t>
      </w:r>
      <w:r w:rsidR="00A927ED" w:rsidRPr="00911B94">
        <w:rPr>
          <w:szCs w:val="24"/>
        </w:rPr>
        <w:t>disability studies</w:t>
      </w:r>
      <w:r w:rsidR="00F25EA3" w:rsidRPr="00911B94">
        <w:rPr>
          <w:szCs w:val="24"/>
        </w:rPr>
        <w:t>,</w:t>
      </w:r>
      <w:r w:rsidRPr="00911B94">
        <w:rPr>
          <w:szCs w:val="24"/>
        </w:rPr>
        <w:t xml:space="preserve"> underpinned by </w:t>
      </w:r>
      <w:r w:rsidR="004E0102" w:rsidRPr="00911B94">
        <w:rPr>
          <w:szCs w:val="24"/>
        </w:rPr>
        <w:t>a</w:t>
      </w:r>
      <w:r w:rsidRPr="00911B94">
        <w:rPr>
          <w:szCs w:val="24"/>
        </w:rPr>
        <w:t xml:space="preserve"> historical materialist approach. A key element of this was to represent the voices and experiences of disabled people. This directly critiques the biomedical model as a system of social exclusion or oppression</w:t>
      </w:r>
      <w:r w:rsidR="00F25EA3" w:rsidRPr="00911B94">
        <w:rPr>
          <w:szCs w:val="24"/>
        </w:rPr>
        <w:t>,</w:t>
      </w:r>
      <w:r w:rsidRPr="00911B94">
        <w:rPr>
          <w:szCs w:val="24"/>
        </w:rPr>
        <w:t xml:space="preserve"> which individual</w:t>
      </w:r>
      <w:r w:rsidR="00510C42">
        <w:rPr>
          <w:szCs w:val="24"/>
        </w:rPr>
        <w:t>ize</w:t>
      </w:r>
      <w:r w:rsidRPr="00911B94">
        <w:rPr>
          <w:szCs w:val="24"/>
        </w:rPr>
        <w:t>s the social problems experienced by disabled people. An example of this can be seen in our research (Macdonald</w:t>
      </w:r>
      <w:r w:rsidR="00A927ED">
        <w:rPr>
          <w:szCs w:val="24"/>
        </w:rPr>
        <w:t>,</w:t>
      </w:r>
      <w:r w:rsidRPr="00911B94">
        <w:rPr>
          <w:szCs w:val="24"/>
        </w:rPr>
        <w:t xml:space="preserve"> 2009; 2012) on the impact that dyslexia has on adulthood. What </w:t>
      </w:r>
      <w:r w:rsidR="00785B5A" w:rsidRPr="00911B94">
        <w:rPr>
          <w:szCs w:val="24"/>
        </w:rPr>
        <w:t xml:space="preserve">was </w:t>
      </w:r>
      <w:r w:rsidRPr="00911B94">
        <w:rPr>
          <w:szCs w:val="24"/>
        </w:rPr>
        <w:t xml:space="preserve">significant was the intersectional relationship between disabling barriers and social class inequalities. The research illustrated how people from lower socio-economic backgrounds experienced additional disabling barriers than their middle-class counterparts. This was particularly relevant for the group of participants </w:t>
      </w:r>
      <w:r w:rsidR="00785B5A" w:rsidRPr="00911B94">
        <w:rPr>
          <w:szCs w:val="24"/>
        </w:rPr>
        <w:t xml:space="preserve">who </w:t>
      </w:r>
      <w:r w:rsidRPr="00911B94">
        <w:rPr>
          <w:szCs w:val="24"/>
        </w:rPr>
        <w:t>had engaged in criminality. Macdonald (2012) identified that the overrepresentation of service users with dyslexia in the criminal justice system was not due to a pathological link between dyslexia and criminality (Dåderman</w:t>
      </w:r>
      <w:r w:rsidR="009877AF">
        <w:rPr>
          <w:szCs w:val="24"/>
        </w:rPr>
        <w:t>,</w:t>
      </w:r>
      <w:r w:rsidRPr="00911B94">
        <w:rPr>
          <w:szCs w:val="24"/>
        </w:rPr>
        <w:t xml:space="preserve"> </w:t>
      </w:r>
      <w:r w:rsidR="009877AF" w:rsidRPr="00911B94">
        <w:rPr>
          <w:szCs w:val="24"/>
        </w:rPr>
        <w:t>Meurling</w:t>
      </w:r>
      <w:r w:rsidR="009877AF">
        <w:rPr>
          <w:szCs w:val="24"/>
        </w:rPr>
        <w:t xml:space="preserve"> &amp;</w:t>
      </w:r>
      <w:r w:rsidR="009877AF" w:rsidRPr="00911B94">
        <w:rPr>
          <w:szCs w:val="24"/>
        </w:rPr>
        <w:t xml:space="preserve"> Levander</w:t>
      </w:r>
      <w:r w:rsidR="009877AF">
        <w:rPr>
          <w:szCs w:val="24"/>
        </w:rPr>
        <w:t>,</w:t>
      </w:r>
      <w:r w:rsidRPr="00911B94">
        <w:rPr>
          <w:szCs w:val="24"/>
        </w:rPr>
        <w:t xml:space="preserve"> 2012), but rather to structural inequalities. He suggests that more affluent participants had increased access to educational support and knowledge of assistive technologies</w:t>
      </w:r>
      <w:r w:rsidR="00785B5A" w:rsidRPr="00911B94">
        <w:rPr>
          <w:szCs w:val="24"/>
        </w:rPr>
        <w:t>,</w:t>
      </w:r>
      <w:r w:rsidRPr="00911B94">
        <w:rPr>
          <w:szCs w:val="24"/>
        </w:rPr>
        <w:t xml:space="preserve"> allowing them to confront many of the disabling barriers experienced in education and later in adulthood. Macdonald and Clayton (2016) later explored the relationship further between disability, technology and socio-economic status. They found that disabled people had access to less technologies than the non-disabled population and therefore were unable to perceive them as helpful in addressing disabling barriers. </w:t>
      </w:r>
    </w:p>
    <w:p w14:paraId="3354A31A" w14:textId="77777777" w:rsidR="00557A19" w:rsidRPr="00911B94" w:rsidRDefault="00557A19" w:rsidP="00B632D8">
      <w:pPr>
        <w:suppressLineNumbers/>
        <w:spacing w:after="0"/>
        <w:ind w:right="521"/>
        <w:contextualSpacing/>
        <w:rPr>
          <w:szCs w:val="24"/>
        </w:rPr>
      </w:pPr>
    </w:p>
    <w:p w14:paraId="50F39B7A" w14:textId="08A5BD7A" w:rsidR="00557A19" w:rsidRPr="00911B94" w:rsidRDefault="00557A19" w:rsidP="00B632D8">
      <w:pPr>
        <w:suppressLineNumbers/>
        <w:spacing w:after="0"/>
        <w:ind w:left="397" w:right="964"/>
        <w:contextualSpacing/>
        <w:rPr>
          <w:i/>
          <w:szCs w:val="24"/>
        </w:rPr>
      </w:pPr>
      <w:r w:rsidRPr="009877AF">
        <w:rPr>
          <w:szCs w:val="24"/>
        </w:rPr>
        <w:t>[F]rom an individual model perspective … the ability to use ICT depends on impairment (i.e. visual, hearing, motor and cognitive, etc.). Someone with no functional vision is more likely to experience difﬁculties using the Internet than someone with restricted lower body movement …. [A]lthough impairment impacts on how individuals use technology, the authors have presented evidence that there are structural barriers, such as poverty, skills/knowledge and inaccessibility, which prevent disabled people in this study from using a range of digital technologies</w:t>
      </w:r>
      <w:r w:rsidR="00785B5A" w:rsidRPr="009877AF">
        <w:rPr>
          <w:szCs w:val="24"/>
        </w:rPr>
        <w:t xml:space="preserve">. </w:t>
      </w:r>
      <w:r w:rsidRPr="009877AF">
        <w:rPr>
          <w:szCs w:val="24"/>
        </w:rPr>
        <w:t xml:space="preserve">… Therefore, if access to digital technologies is only for people who can afford them, then digital and assistive technologies, rather than beneﬁt disabled people, will create a new level of social inequality reinforcing the digital divide within the United Kingdom. This study concludes by … claim[ing] that access to digital technology that helps remove barriers of exclusion for disabled people should be seen as a </w:t>
      </w:r>
      <w:r w:rsidR="00B632D8" w:rsidRPr="009877AF">
        <w:rPr>
          <w:szCs w:val="24"/>
        </w:rPr>
        <w:t>‘</w:t>
      </w:r>
      <w:r w:rsidRPr="009877AF">
        <w:rPr>
          <w:szCs w:val="24"/>
        </w:rPr>
        <w:t>right</w:t>
      </w:r>
      <w:r w:rsidR="00B632D8" w:rsidRPr="009877AF">
        <w:rPr>
          <w:szCs w:val="24"/>
        </w:rPr>
        <w:t>’</w:t>
      </w:r>
      <w:r w:rsidRPr="009877AF">
        <w:rPr>
          <w:szCs w:val="24"/>
        </w:rPr>
        <w:t xml:space="preserve"> rather than a privilege for disabled people</w:t>
      </w:r>
      <w:r w:rsidR="009877AF">
        <w:rPr>
          <w:szCs w:val="24"/>
        </w:rPr>
        <w:t xml:space="preserve"> (</w:t>
      </w:r>
      <w:r w:rsidRPr="00911B94">
        <w:rPr>
          <w:szCs w:val="24"/>
        </w:rPr>
        <w:t xml:space="preserve">Macdonald </w:t>
      </w:r>
      <w:r w:rsidR="009877AF">
        <w:rPr>
          <w:szCs w:val="24"/>
        </w:rPr>
        <w:t>&amp;</w:t>
      </w:r>
      <w:r w:rsidR="00984ED6">
        <w:rPr>
          <w:szCs w:val="24"/>
        </w:rPr>
        <w:t xml:space="preserve"> </w:t>
      </w:r>
      <w:r w:rsidRPr="00911B94">
        <w:rPr>
          <w:szCs w:val="24"/>
        </w:rPr>
        <w:t>Clayton</w:t>
      </w:r>
      <w:r w:rsidR="009877AF">
        <w:rPr>
          <w:szCs w:val="24"/>
        </w:rPr>
        <w:t xml:space="preserve">, </w:t>
      </w:r>
      <w:r w:rsidRPr="00911B94">
        <w:rPr>
          <w:szCs w:val="24"/>
        </w:rPr>
        <w:t>2016</w:t>
      </w:r>
      <w:r w:rsidR="009877AF">
        <w:rPr>
          <w:szCs w:val="24"/>
        </w:rPr>
        <w:t>, pp.</w:t>
      </w:r>
      <w:r w:rsidRPr="00911B94">
        <w:rPr>
          <w:szCs w:val="24"/>
        </w:rPr>
        <w:t xml:space="preserve"> 128</w:t>
      </w:r>
      <w:r w:rsidR="009877AF">
        <w:rPr>
          <w:szCs w:val="24"/>
        </w:rPr>
        <w:t>-</w:t>
      </w:r>
      <w:r w:rsidRPr="00911B94">
        <w:rPr>
          <w:szCs w:val="24"/>
        </w:rPr>
        <w:t>9)</w:t>
      </w:r>
      <w:r w:rsidR="009877AF">
        <w:rPr>
          <w:szCs w:val="24"/>
        </w:rPr>
        <w:t>.</w:t>
      </w:r>
    </w:p>
    <w:p w14:paraId="2CA08A43" w14:textId="77777777" w:rsidR="00557A19" w:rsidRPr="00911B94" w:rsidRDefault="00557A19" w:rsidP="00B632D8">
      <w:pPr>
        <w:suppressLineNumbers/>
        <w:spacing w:after="0"/>
        <w:ind w:right="521"/>
        <w:contextualSpacing/>
        <w:rPr>
          <w:szCs w:val="24"/>
        </w:rPr>
      </w:pPr>
    </w:p>
    <w:p w14:paraId="0F5F6D55" w14:textId="17361D16" w:rsidR="00557A19" w:rsidRPr="00911B94" w:rsidRDefault="00557A19" w:rsidP="009877AF">
      <w:pPr>
        <w:suppressLineNumbers/>
        <w:spacing w:after="0"/>
        <w:ind w:right="521"/>
        <w:contextualSpacing/>
        <w:rPr>
          <w:szCs w:val="24"/>
        </w:rPr>
      </w:pPr>
      <w:r w:rsidRPr="00911B94">
        <w:rPr>
          <w:szCs w:val="24"/>
        </w:rPr>
        <w:t>Because social workers engage in practice at a micro level</w:t>
      </w:r>
      <w:r w:rsidR="009877AF">
        <w:rPr>
          <w:szCs w:val="24"/>
        </w:rPr>
        <w:t>,</w:t>
      </w:r>
      <w:r w:rsidRPr="00911B94">
        <w:rPr>
          <w:szCs w:val="24"/>
        </w:rPr>
        <w:t xml:space="preserve"> they often miss the macro level</w:t>
      </w:r>
      <w:r w:rsidR="009877AF">
        <w:rPr>
          <w:szCs w:val="24"/>
        </w:rPr>
        <w:t xml:space="preserve"> (see Chapter 29)</w:t>
      </w:r>
      <w:r w:rsidRPr="00911B94">
        <w:rPr>
          <w:szCs w:val="24"/>
        </w:rPr>
        <w:t>. The social model enables them to understand what is needed (macro) rather than what is available (micro). These research examples illustrate the intersectional relationship between poverty and disability</w:t>
      </w:r>
      <w:r w:rsidR="00785B5A" w:rsidRPr="00911B94">
        <w:rPr>
          <w:szCs w:val="24"/>
        </w:rPr>
        <w:t>,</w:t>
      </w:r>
      <w:r w:rsidRPr="00911B94">
        <w:rPr>
          <w:szCs w:val="24"/>
        </w:rPr>
        <w:t xml:space="preserve"> and as Oliver (2009) suggests, if interventions are developed based on impairment (biomedical)</w:t>
      </w:r>
      <w:r w:rsidR="009877AF">
        <w:rPr>
          <w:szCs w:val="24"/>
        </w:rPr>
        <w:t>,</w:t>
      </w:r>
      <w:r w:rsidRPr="00911B94">
        <w:rPr>
          <w:szCs w:val="24"/>
        </w:rPr>
        <w:t xml:space="preserve"> this leads to a one-size-</w:t>
      </w:r>
      <w:r w:rsidR="00785B5A" w:rsidRPr="00911B94">
        <w:rPr>
          <w:szCs w:val="24"/>
        </w:rPr>
        <w:t>fits-</w:t>
      </w:r>
      <w:r w:rsidRPr="00911B94">
        <w:rPr>
          <w:szCs w:val="24"/>
        </w:rPr>
        <w:t xml:space="preserve">all approach. </w:t>
      </w:r>
      <w:r w:rsidR="009877AF">
        <w:rPr>
          <w:szCs w:val="24"/>
        </w:rPr>
        <w:t>O</w:t>
      </w:r>
      <w:r w:rsidRPr="00911B94">
        <w:rPr>
          <w:szCs w:val="24"/>
        </w:rPr>
        <w:t>ur research</w:t>
      </w:r>
      <w:r w:rsidR="009877AF">
        <w:rPr>
          <w:szCs w:val="24"/>
        </w:rPr>
        <w:t xml:space="preserve"> highlights, however, that</w:t>
      </w:r>
      <w:r w:rsidRPr="00911B94">
        <w:rPr>
          <w:szCs w:val="24"/>
        </w:rPr>
        <w:t xml:space="preserve"> people with the same impairment experience very different disabling barriers depending on their social and economic backgrounds. For example</w:t>
      </w:r>
      <w:r w:rsidR="00785B5A" w:rsidRPr="00911B94">
        <w:rPr>
          <w:szCs w:val="24"/>
        </w:rPr>
        <w:t>,</w:t>
      </w:r>
      <w:r w:rsidRPr="00911B94">
        <w:rPr>
          <w:szCs w:val="24"/>
        </w:rPr>
        <w:t xml:space="preserve"> a disabled person from an </w:t>
      </w:r>
      <w:r w:rsidR="00785B5A" w:rsidRPr="00911B94">
        <w:rPr>
          <w:szCs w:val="24"/>
        </w:rPr>
        <w:t>upper-middle-</w:t>
      </w:r>
      <w:r w:rsidRPr="00911B94">
        <w:rPr>
          <w:szCs w:val="24"/>
        </w:rPr>
        <w:t xml:space="preserve">class background can afford to purchase </w:t>
      </w:r>
      <w:r w:rsidR="00232492" w:rsidRPr="00911B94">
        <w:rPr>
          <w:szCs w:val="24"/>
        </w:rPr>
        <w:t>additional</w:t>
      </w:r>
      <w:r w:rsidRPr="00911B94">
        <w:rPr>
          <w:szCs w:val="24"/>
        </w:rPr>
        <w:t xml:space="preserve"> assistive technologies, </w:t>
      </w:r>
      <w:r w:rsidR="009877AF">
        <w:rPr>
          <w:szCs w:val="24"/>
        </w:rPr>
        <w:t>while</w:t>
      </w:r>
      <w:r w:rsidRPr="00911B94">
        <w:rPr>
          <w:szCs w:val="24"/>
        </w:rPr>
        <w:t xml:space="preserve"> those from a lower</w:t>
      </w:r>
      <w:r w:rsidR="009877AF">
        <w:rPr>
          <w:szCs w:val="24"/>
        </w:rPr>
        <w:t>-</w:t>
      </w:r>
      <w:r w:rsidRPr="00911B94">
        <w:rPr>
          <w:szCs w:val="24"/>
        </w:rPr>
        <w:t>class background are subject to what is available through the NHS (Macdonald</w:t>
      </w:r>
      <w:r w:rsidR="009877AF">
        <w:rPr>
          <w:szCs w:val="24"/>
        </w:rPr>
        <w:t>,</w:t>
      </w:r>
      <w:r w:rsidRPr="00911B94">
        <w:rPr>
          <w:szCs w:val="24"/>
        </w:rPr>
        <w:t xml:space="preserve"> 2009; Macdonald </w:t>
      </w:r>
      <w:r w:rsidR="009877AF">
        <w:rPr>
          <w:szCs w:val="24"/>
        </w:rPr>
        <w:t xml:space="preserve">&amp; </w:t>
      </w:r>
      <w:r w:rsidRPr="00911B94">
        <w:rPr>
          <w:szCs w:val="24"/>
        </w:rPr>
        <w:t>Clayton</w:t>
      </w:r>
      <w:r w:rsidR="009877AF">
        <w:rPr>
          <w:szCs w:val="24"/>
        </w:rPr>
        <w:t>,</w:t>
      </w:r>
      <w:r w:rsidRPr="00911B94">
        <w:rPr>
          <w:szCs w:val="24"/>
        </w:rPr>
        <w:t xml:space="preserve"> 2016). Therefore</w:t>
      </w:r>
      <w:r w:rsidR="009877AF">
        <w:rPr>
          <w:szCs w:val="24"/>
        </w:rPr>
        <w:t>,</w:t>
      </w:r>
      <w:r w:rsidRPr="00911B94">
        <w:rPr>
          <w:szCs w:val="24"/>
        </w:rPr>
        <w:t xml:space="preserve"> their experience of disability is completely transformed by their social position. This requires social work practice to focus on disabling barriers rather than impairment type to take a truly service user perspective.</w:t>
      </w:r>
    </w:p>
    <w:p w14:paraId="5AF204C8" w14:textId="1EB140A6" w:rsidR="00557A19" w:rsidRPr="00911B94" w:rsidRDefault="00557A19" w:rsidP="009877AF">
      <w:pPr>
        <w:pStyle w:val="Heading2"/>
      </w:pPr>
      <w:r w:rsidRPr="00911B94">
        <w:t xml:space="preserve">The </w:t>
      </w:r>
      <w:r w:rsidR="009877AF" w:rsidRPr="00911B94">
        <w:t>social relational model of disability and critical realism</w:t>
      </w:r>
    </w:p>
    <w:p w14:paraId="11AE619F" w14:textId="44EDAAD7" w:rsidR="00557A19" w:rsidRPr="00911B94" w:rsidRDefault="00557A19" w:rsidP="00B632D8">
      <w:pPr>
        <w:suppressLineNumbers/>
        <w:contextualSpacing/>
        <w:rPr>
          <w:rFonts w:cs="Calibri"/>
          <w:szCs w:val="24"/>
        </w:rPr>
      </w:pPr>
      <w:r w:rsidRPr="00911B94">
        <w:rPr>
          <w:rFonts w:cs="Calibri"/>
          <w:szCs w:val="24"/>
        </w:rPr>
        <w:t>Within the UK, by the 21st</w:t>
      </w:r>
      <w:r w:rsidR="000F7A55" w:rsidRPr="00911B94">
        <w:rPr>
          <w:rFonts w:cs="Calibri"/>
          <w:szCs w:val="24"/>
        </w:rPr>
        <w:t xml:space="preserve"> </w:t>
      </w:r>
      <w:r w:rsidRPr="00911B94">
        <w:rPr>
          <w:rFonts w:cs="Calibri"/>
          <w:szCs w:val="24"/>
        </w:rPr>
        <w:t xml:space="preserve">century, the social model of disability had offered an alternative theoretical lens </w:t>
      </w:r>
      <w:r w:rsidR="000F7A55" w:rsidRPr="00911B94">
        <w:rPr>
          <w:rFonts w:cs="Calibri"/>
          <w:szCs w:val="24"/>
        </w:rPr>
        <w:t xml:space="preserve">through which </w:t>
      </w:r>
      <w:r w:rsidRPr="00911B94">
        <w:rPr>
          <w:rFonts w:cs="Calibri"/>
          <w:szCs w:val="24"/>
        </w:rPr>
        <w:t>to conceptual</w:t>
      </w:r>
      <w:r w:rsidR="00510C42">
        <w:rPr>
          <w:rFonts w:cs="Calibri"/>
          <w:szCs w:val="24"/>
        </w:rPr>
        <w:t>ize</w:t>
      </w:r>
      <w:r w:rsidRPr="00911B94">
        <w:rPr>
          <w:rFonts w:cs="Calibri"/>
          <w:szCs w:val="24"/>
        </w:rPr>
        <w:t xml:space="preserve"> disability, which transformed research and social work practice (Macdonald</w:t>
      </w:r>
      <w:r w:rsidR="009877AF">
        <w:rPr>
          <w:rFonts w:cs="Calibri"/>
          <w:szCs w:val="24"/>
        </w:rPr>
        <w:t>,</w:t>
      </w:r>
      <w:r w:rsidRPr="00911B94">
        <w:rPr>
          <w:rFonts w:cs="Calibri"/>
          <w:szCs w:val="24"/>
        </w:rPr>
        <w:t xml:space="preserve"> 2017). However</w:t>
      </w:r>
      <w:r w:rsidR="000F7A55" w:rsidRPr="00911B94">
        <w:rPr>
          <w:rFonts w:cs="Calibri"/>
          <w:szCs w:val="24"/>
        </w:rPr>
        <w:t>,</w:t>
      </w:r>
      <w:r w:rsidRPr="00911B94">
        <w:rPr>
          <w:rFonts w:cs="Calibri"/>
          <w:szCs w:val="24"/>
        </w:rPr>
        <w:t xml:space="preserve"> during this time the social model began to attract </w:t>
      </w:r>
      <w:r w:rsidR="009877AF" w:rsidRPr="00911B94">
        <w:rPr>
          <w:rFonts w:cs="Calibri"/>
          <w:szCs w:val="24"/>
        </w:rPr>
        <w:t>several</w:t>
      </w:r>
      <w:r w:rsidRPr="00911B94">
        <w:rPr>
          <w:rFonts w:cs="Calibri"/>
          <w:szCs w:val="24"/>
        </w:rPr>
        <w:t xml:space="preserve"> criticisms. The first significant critique of the social model </w:t>
      </w:r>
      <w:r w:rsidR="000F7A55" w:rsidRPr="00911B94">
        <w:rPr>
          <w:rFonts w:cs="Calibri"/>
          <w:szCs w:val="24"/>
        </w:rPr>
        <w:t xml:space="preserve">could </w:t>
      </w:r>
      <w:r w:rsidRPr="00911B94">
        <w:rPr>
          <w:rFonts w:cs="Calibri"/>
          <w:szCs w:val="24"/>
        </w:rPr>
        <w:t>be seen in the work of Liz Crow (1994), a disability activist</w:t>
      </w:r>
      <w:r w:rsidR="009877AF">
        <w:rPr>
          <w:rFonts w:cs="Calibri"/>
          <w:szCs w:val="24"/>
        </w:rPr>
        <w:t xml:space="preserve">. She </w:t>
      </w:r>
      <w:r w:rsidRPr="00911B94">
        <w:rPr>
          <w:rFonts w:cs="Calibri"/>
          <w:szCs w:val="24"/>
        </w:rPr>
        <w:t>acknowledged the importance of the social model in redefining disability</w:t>
      </w:r>
      <w:r w:rsidR="000F7A55" w:rsidRPr="00911B94">
        <w:rPr>
          <w:rFonts w:cs="Calibri"/>
          <w:szCs w:val="24"/>
        </w:rPr>
        <w:t xml:space="preserve">, and </w:t>
      </w:r>
      <w:r w:rsidRPr="00911B94">
        <w:rPr>
          <w:rFonts w:cs="Calibri"/>
          <w:szCs w:val="24"/>
        </w:rPr>
        <w:t>suggested that it had transformed her identity from a person with a dysfunctional pathology to an individual who belong</w:t>
      </w:r>
      <w:r w:rsidR="000F7A55" w:rsidRPr="00911B94">
        <w:rPr>
          <w:rFonts w:cs="Calibri"/>
          <w:szCs w:val="24"/>
        </w:rPr>
        <w:t>ed</w:t>
      </w:r>
      <w:r w:rsidRPr="00911B94">
        <w:rPr>
          <w:rFonts w:cs="Calibri"/>
          <w:szCs w:val="24"/>
        </w:rPr>
        <w:t xml:space="preserve"> to an excluded minority group. She illustrated</w:t>
      </w:r>
      <w:r w:rsidR="000F7A55" w:rsidRPr="00911B94">
        <w:rPr>
          <w:rFonts w:cs="Calibri"/>
          <w:szCs w:val="24"/>
        </w:rPr>
        <w:t>,</w:t>
      </w:r>
      <w:r w:rsidRPr="00911B94">
        <w:rPr>
          <w:rFonts w:cs="Calibri"/>
          <w:szCs w:val="24"/>
        </w:rPr>
        <w:t xml:space="preserve"> however</w:t>
      </w:r>
      <w:r w:rsidR="000F7A55" w:rsidRPr="00911B94">
        <w:rPr>
          <w:rFonts w:cs="Calibri"/>
          <w:szCs w:val="24"/>
        </w:rPr>
        <w:t>,</w:t>
      </w:r>
      <w:r w:rsidRPr="00911B94">
        <w:rPr>
          <w:rFonts w:cs="Calibri"/>
          <w:szCs w:val="24"/>
        </w:rPr>
        <w:t xml:space="preserve"> that although the social model was directed at macro structural inequalities, it completely overlooked the concept of impairment. </w:t>
      </w:r>
    </w:p>
    <w:p w14:paraId="69E3D8FE" w14:textId="77777777" w:rsidR="00557A19" w:rsidRPr="00911B94" w:rsidRDefault="00557A19" w:rsidP="00B632D8">
      <w:pPr>
        <w:suppressLineNumbers/>
        <w:spacing w:after="0"/>
        <w:contextualSpacing/>
        <w:rPr>
          <w:rFonts w:cs="Calibri"/>
          <w:szCs w:val="24"/>
        </w:rPr>
      </w:pPr>
    </w:p>
    <w:p w14:paraId="0E3E3D7C" w14:textId="41C2F1DC" w:rsidR="00557A19" w:rsidRPr="00911B94" w:rsidRDefault="00557A19" w:rsidP="00B632D8">
      <w:pPr>
        <w:ind w:left="567" w:right="521"/>
        <w:contextualSpacing/>
        <w:rPr>
          <w:szCs w:val="24"/>
        </w:rPr>
      </w:pPr>
      <w:r w:rsidRPr="009877AF">
        <w:rPr>
          <w:kern w:val="24"/>
          <w:szCs w:val="24"/>
        </w:rPr>
        <w:t>In fact, impairment, at its most basic level, is a purely objective concept which carries no intrinsic meaning. Impairment simply means that aspects of a person</w:t>
      </w:r>
      <w:r w:rsidR="00B632D8" w:rsidRPr="009877AF">
        <w:rPr>
          <w:kern w:val="24"/>
          <w:szCs w:val="24"/>
        </w:rPr>
        <w:t>’</w:t>
      </w:r>
      <w:r w:rsidRPr="009877AF">
        <w:rPr>
          <w:kern w:val="24"/>
          <w:szCs w:val="24"/>
        </w:rPr>
        <w:t>s body do not function or they function with difficulty. Frequently this has taken a stage further to imply that a person</w:t>
      </w:r>
      <w:r w:rsidR="00B632D8" w:rsidRPr="009877AF">
        <w:rPr>
          <w:kern w:val="24"/>
          <w:szCs w:val="24"/>
        </w:rPr>
        <w:t>’</w:t>
      </w:r>
      <w:r w:rsidRPr="009877AF">
        <w:rPr>
          <w:kern w:val="24"/>
          <w:szCs w:val="24"/>
        </w:rPr>
        <w:t>s body, and ultimately the person, is inferior.  However, the first is fact; the second is an interpretation</w:t>
      </w:r>
      <w:r w:rsidR="009877AF">
        <w:rPr>
          <w:kern w:val="24"/>
          <w:szCs w:val="24"/>
        </w:rPr>
        <w:t xml:space="preserve"> </w:t>
      </w:r>
      <w:r w:rsidRPr="00911B94">
        <w:rPr>
          <w:kern w:val="24"/>
          <w:szCs w:val="24"/>
        </w:rPr>
        <w:t>(Crow 1994</w:t>
      </w:r>
      <w:r w:rsidR="009877AF">
        <w:rPr>
          <w:kern w:val="24"/>
          <w:szCs w:val="24"/>
        </w:rPr>
        <w:t>, p.</w:t>
      </w:r>
      <w:r w:rsidR="000F7A55" w:rsidRPr="00911B94">
        <w:rPr>
          <w:kern w:val="24"/>
          <w:szCs w:val="24"/>
        </w:rPr>
        <w:t xml:space="preserve"> </w:t>
      </w:r>
      <w:r w:rsidRPr="00911B94">
        <w:rPr>
          <w:kern w:val="24"/>
          <w:szCs w:val="24"/>
        </w:rPr>
        <w:t>211)</w:t>
      </w:r>
      <w:r w:rsidR="009877AF">
        <w:rPr>
          <w:kern w:val="24"/>
          <w:szCs w:val="24"/>
        </w:rPr>
        <w:t>.</w:t>
      </w:r>
    </w:p>
    <w:p w14:paraId="04C980F6" w14:textId="77777777" w:rsidR="00557A19" w:rsidRPr="00911B94" w:rsidRDefault="00557A19" w:rsidP="00B632D8">
      <w:pPr>
        <w:contextualSpacing/>
        <w:rPr>
          <w:rFonts w:cs="Calibri"/>
          <w:szCs w:val="24"/>
        </w:rPr>
      </w:pPr>
    </w:p>
    <w:p w14:paraId="2B9DDDEB" w14:textId="7E665852" w:rsidR="00BE7D26" w:rsidRDefault="00557A19" w:rsidP="00B632D8">
      <w:pPr>
        <w:contextualSpacing/>
        <w:rPr>
          <w:rFonts w:cs="Calibri"/>
          <w:szCs w:val="24"/>
        </w:rPr>
      </w:pPr>
      <w:r w:rsidRPr="00911B94">
        <w:rPr>
          <w:rFonts w:cs="Calibri"/>
          <w:szCs w:val="24"/>
        </w:rPr>
        <w:t xml:space="preserve">For Crow, impairment-related issues, such as pain or fatigue, </w:t>
      </w:r>
      <w:r w:rsidR="000F7A55" w:rsidRPr="00911B94">
        <w:rPr>
          <w:rFonts w:cs="Calibri"/>
          <w:szCs w:val="24"/>
        </w:rPr>
        <w:t xml:space="preserve">had </w:t>
      </w:r>
      <w:r w:rsidRPr="00911B94">
        <w:rPr>
          <w:rFonts w:cs="Calibri"/>
          <w:szCs w:val="24"/>
        </w:rPr>
        <w:t>a significant impact on her experience of disability</w:t>
      </w:r>
      <w:r w:rsidR="000F7A55" w:rsidRPr="00911B94">
        <w:rPr>
          <w:rFonts w:cs="Calibri"/>
          <w:szCs w:val="24"/>
        </w:rPr>
        <w:t xml:space="preserve">, so </w:t>
      </w:r>
      <w:r w:rsidR="009877AF">
        <w:rPr>
          <w:rFonts w:cs="Calibri"/>
          <w:szCs w:val="24"/>
        </w:rPr>
        <w:t xml:space="preserve">she </w:t>
      </w:r>
      <w:r w:rsidRPr="00911B94">
        <w:rPr>
          <w:rFonts w:cs="Calibri"/>
          <w:szCs w:val="24"/>
        </w:rPr>
        <w:t xml:space="preserve">argues for the necessity </w:t>
      </w:r>
      <w:r w:rsidR="000F7A55" w:rsidRPr="00911B94">
        <w:rPr>
          <w:rFonts w:cs="Calibri"/>
          <w:szCs w:val="24"/>
        </w:rPr>
        <w:t xml:space="preserve">of incorporating </w:t>
      </w:r>
      <w:r w:rsidRPr="00911B94">
        <w:rPr>
          <w:rFonts w:cs="Calibri"/>
          <w:szCs w:val="24"/>
        </w:rPr>
        <w:t>impairment within the social model of disability. Shakespeare and Watson (2001</w:t>
      </w:r>
      <w:r w:rsidR="00DC3AD5">
        <w:rPr>
          <w:rFonts w:cs="Calibri"/>
          <w:szCs w:val="24"/>
        </w:rPr>
        <w:t xml:space="preserve">) </w:t>
      </w:r>
      <w:r w:rsidRPr="00911B94">
        <w:rPr>
          <w:rFonts w:cs="Calibri"/>
          <w:szCs w:val="24"/>
        </w:rPr>
        <w:t xml:space="preserve">then </w:t>
      </w:r>
      <w:r w:rsidR="009877AF">
        <w:rPr>
          <w:rFonts w:cs="Calibri"/>
          <w:szCs w:val="24"/>
        </w:rPr>
        <w:t>described</w:t>
      </w:r>
      <w:r w:rsidRPr="00911B94">
        <w:rPr>
          <w:rFonts w:cs="Calibri"/>
          <w:szCs w:val="24"/>
        </w:rPr>
        <w:t xml:space="preserve"> the social model as an </w:t>
      </w:r>
      <w:r w:rsidR="00B632D8">
        <w:rPr>
          <w:rFonts w:cs="Calibri"/>
          <w:szCs w:val="24"/>
        </w:rPr>
        <w:t>‘</w:t>
      </w:r>
      <w:r w:rsidRPr="00911B94">
        <w:rPr>
          <w:rFonts w:cs="Calibri"/>
          <w:szCs w:val="24"/>
        </w:rPr>
        <w:t>outdated ideology</w:t>
      </w:r>
      <w:r w:rsidR="00B632D8">
        <w:rPr>
          <w:rFonts w:cs="Calibri"/>
          <w:szCs w:val="24"/>
        </w:rPr>
        <w:t>’</w:t>
      </w:r>
      <w:r w:rsidRPr="00911B94">
        <w:rPr>
          <w:rFonts w:cs="Calibri"/>
          <w:szCs w:val="24"/>
        </w:rPr>
        <w:t>. They suggested that</w:t>
      </w:r>
      <w:r w:rsidR="009877AF">
        <w:rPr>
          <w:rFonts w:cs="Calibri"/>
          <w:szCs w:val="24"/>
        </w:rPr>
        <w:t>,</w:t>
      </w:r>
      <w:r w:rsidRPr="00911B94">
        <w:rPr>
          <w:rFonts w:cs="Calibri"/>
          <w:szCs w:val="24"/>
        </w:rPr>
        <w:t xml:space="preserve"> to develop a theory of disability</w:t>
      </w:r>
      <w:r w:rsidR="009877AF">
        <w:rPr>
          <w:rFonts w:cs="Calibri"/>
          <w:szCs w:val="24"/>
        </w:rPr>
        <w:t>,</w:t>
      </w:r>
    </w:p>
    <w:p w14:paraId="416518B6" w14:textId="1C5B86BF" w:rsidR="00557A19" w:rsidRPr="00911B94" w:rsidRDefault="00557A19" w:rsidP="00B632D8">
      <w:pPr>
        <w:contextualSpacing/>
        <w:rPr>
          <w:rFonts w:cs="Calibri"/>
          <w:szCs w:val="24"/>
        </w:rPr>
      </w:pPr>
      <w:r w:rsidRPr="00911B94">
        <w:rPr>
          <w:rFonts w:cs="Calibri"/>
          <w:szCs w:val="24"/>
        </w:rPr>
        <w:t>one must incorporate both disability (as structural inequalit</w:t>
      </w:r>
      <w:r w:rsidR="00232492" w:rsidRPr="00911B94">
        <w:rPr>
          <w:rFonts w:cs="Calibri"/>
          <w:szCs w:val="24"/>
        </w:rPr>
        <w:t>ies</w:t>
      </w:r>
      <w:r w:rsidRPr="00911B94">
        <w:rPr>
          <w:rFonts w:cs="Calibri"/>
          <w:szCs w:val="24"/>
        </w:rPr>
        <w:t>) and impairment (as a physical limitation). Shakespeare and Watson (2001) argued for a dualist perspective, therefore</w:t>
      </w:r>
      <w:r w:rsidR="00DC3AD5">
        <w:rPr>
          <w:rFonts w:cs="Calibri"/>
          <w:szCs w:val="24"/>
        </w:rPr>
        <w:t>:  d</w:t>
      </w:r>
      <w:r w:rsidRPr="00911B94">
        <w:rPr>
          <w:rFonts w:cs="Calibri"/>
          <w:szCs w:val="24"/>
        </w:rPr>
        <w:t>isability and impairment interact</w:t>
      </w:r>
      <w:r w:rsidR="00DC3AD5">
        <w:rPr>
          <w:rFonts w:cs="Calibri"/>
          <w:szCs w:val="24"/>
        </w:rPr>
        <w:t>,</w:t>
      </w:r>
      <w:r w:rsidRPr="00911B94">
        <w:rPr>
          <w:rFonts w:cs="Calibri"/>
          <w:szCs w:val="24"/>
        </w:rPr>
        <w:t xml:space="preserve"> resulting in disabling factors that impact on disabled people</w:t>
      </w:r>
      <w:r w:rsidR="00B632D8">
        <w:rPr>
          <w:rFonts w:cs="Calibri"/>
          <w:szCs w:val="24"/>
        </w:rPr>
        <w:t>’</w:t>
      </w:r>
      <w:r w:rsidRPr="00911B94">
        <w:rPr>
          <w:rFonts w:cs="Calibri"/>
          <w:szCs w:val="24"/>
        </w:rPr>
        <w:t xml:space="preserve">s lives. </w:t>
      </w:r>
    </w:p>
    <w:p w14:paraId="5E71D28F" w14:textId="77777777" w:rsidR="00557A19" w:rsidRPr="00911B94" w:rsidRDefault="00557A19" w:rsidP="00B632D8">
      <w:pPr>
        <w:ind w:left="567" w:right="521"/>
        <w:contextualSpacing/>
        <w:rPr>
          <w:rFonts w:cs="Calibri"/>
          <w:szCs w:val="24"/>
        </w:rPr>
      </w:pPr>
    </w:p>
    <w:p w14:paraId="4FA7ACFD" w14:textId="0F522BF4" w:rsidR="00B744EB" w:rsidRPr="00DC3AD5" w:rsidRDefault="00557A19" w:rsidP="00B632D8">
      <w:pPr>
        <w:ind w:left="567" w:right="521"/>
        <w:contextualSpacing/>
        <w:rPr>
          <w:rFonts w:cs="Calibri"/>
          <w:szCs w:val="24"/>
        </w:rPr>
      </w:pPr>
      <w:r w:rsidRPr="00DC3AD5">
        <w:rPr>
          <w:rFonts w:cs="Calibri"/>
          <w:szCs w:val="24"/>
        </w:rPr>
        <w:t xml:space="preserve">Experientially, impairment is salient to many. As disabled feminists have argued, impairment is part of our daily personal experience, and cannot be ignored in our social theory or our political strategy. Politically, if our analysis does not include impairment, disabled people may be reluctant to identify with the disability movement, and commentators may reject our arguments as being </w:t>
      </w:r>
      <w:r w:rsidR="00B632D8" w:rsidRPr="00DC3AD5">
        <w:rPr>
          <w:rFonts w:cs="Calibri"/>
          <w:szCs w:val="24"/>
        </w:rPr>
        <w:t>‘</w:t>
      </w:r>
      <w:r w:rsidRPr="00DC3AD5">
        <w:rPr>
          <w:rFonts w:cs="Calibri"/>
          <w:szCs w:val="24"/>
        </w:rPr>
        <w:t>idealistic</w:t>
      </w:r>
      <w:r w:rsidR="00B632D8" w:rsidRPr="00DC3AD5">
        <w:rPr>
          <w:rFonts w:cs="Calibri"/>
          <w:szCs w:val="24"/>
        </w:rPr>
        <w:t>’</w:t>
      </w:r>
      <w:r w:rsidRPr="00DC3AD5">
        <w:rPr>
          <w:rFonts w:cs="Calibri"/>
          <w:szCs w:val="24"/>
        </w:rPr>
        <w:t xml:space="preserve"> and ungrounded. We are not just disabled people, we are also people with impairments, and to pretend otherwise is to ignore a major part of our </w:t>
      </w:r>
      <w:r w:rsidR="00B744EB" w:rsidRPr="00DC3AD5">
        <w:rPr>
          <w:rFonts w:cs="Calibri"/>
          <w:szCs w:val="24"/>
        </w:rPr>
        <w:t>biographies</w:t>
      </w:r>
      <w:r w:rsidR="00DC3AD5">
        <w:rPr>
          <w:rFonts w:cs="Calibri"/>
          <w:szCs w:val="24"/>
        </w:rPr>
        <w:t xml:space="preserve"> </w:t>
      </w:r>
    </w:p>
    <w:p w14:paraId="6EA4351B" w14:textId="7507CD89" w:rsidR="00557A19" w:rsidRPr="00911B94" w:rsidRDefault="00557A19" w:rsidP="00B632D8">
      <w:pPr>
        <w:ind w:left="567" w:right="521"/>
        <w:contextualSpacing/>
        <w:rPr>
          <w:rFonts w:cs="Calibri"/>
          <w:szCs w:val="24"/>
        </w:rPr>
      </w:pPr>
      <w:r w:rsidRPr="00911B94">
        <w:rPr>
          <w:rFonts w:cs="Calibri"/>
          <w:szCs w:val="24"/>
        </w:rPr>
        <w:t xml:space="preserve">(Shakespeare </w:t>
      </w:r>
      <w:r w:rsidR="00DC3AD5">
        <w:rPr>
          <w:rFonts w:cs="Calibri"/>
          <w:szCs w:val="24"/>
        </w:rPr>
        <w:t xml:space="preserve">&amp; </w:t>
      </w:r>
      <w:r w:rsidRPr="00911B94">
        <w:rPr>
          <w:rFonts w:cs="Calibri"/>
          <w:szCs w:val="24"/>
        </w:rPr>
        <w:t>Watson</w:t>
      </w:r>
      <w:r w:rsidR="00DC3AD5">
        <w:rPr>
          <w:rFonts w:cs="Calibri"/>
          <w:szCs w:val="24"/>
        </w:rPr>
        <w:t>,</w:t>
      </w:r>
      <w:r w:rsidRPr="00911B94">
        <w:rPr>
          <w:rFonts w:cs="Calibri"/>
          <w:szCs w:val="24"/>
        </w:rPr>
        <w:t xml:space="preserve"> 2001</w:t>
      </w:r>
      <w:r w:rsidR="00DC3AD5">
        <w:rPr>
          <w:rFonts w:cs="Calibri"/>
          <w:szCs w:val="24"/>
        </w:rPr>
        <w:t>, p.</w:t>
      </w:r>
      <w:r w:rsidRPr="00911B94">
        <w:rPr>
          <w:rFonts w:cs="Calibri"/>
          <w:szCs w:val="24"/>
        </w:rPr>
        <w:t xml:space="preserve"> 11)</w:t>
      </w:r>
      <w:r w:rsidR="00DC3AD5">
        <w:rPr>
          <w:rFonts w:cs="Calibri"/>
          <w:szCs w:val="24"/>
        </w:rPr>
        <w:t>.</w:t>
      </w:r>
    </w:p>
    <w:p w14:paraId="2C964CCA" w14:textId="77777777" w:rsidR="00557A19" w:rsidRPr="00911B94" w:rsidRDefault="00557A19" w:rsidP="00B632D8">
      <w:pPr>
        <w:ind w:left="567" w:right="521"/>
        <w:contextualSpacing/>
        <w:rPr>
          <w:rFonts w:cs="Calibri"/>
          <w:szCs w:val="24"/>
        </w:rPr>
      </w:pPr>
    </w:p>
    <w:p w14:paraId="1D0C9E27" w14:textId="724014C3" w:rsidR="00557A19" w:rsidRPr="00911B94" w:rsidRDefault="00557A19" w:rsidP="00B632D8">
      <w:pPr>
        <w:contextualSpacing/>
        <w:rPr>
          <w:rFonts w:cs="Calibri"/>
          <w:szCs w:val="24"/>
        </w:rPr>
      </w:pPr>
      <w:r w:rsidRPr="00911B94">
        <w:rPr>
          <w:rFonts w:cs="Calibri"/>
          <w:szCs w:val="24"/>
        </w:rPr>
        <w:t xml:space="preserve">Shakespeare (2013) later argues that pain is a significant disabling factor </w:t>
      </w:r>
      <w:r w:rsidR="00205ECB" w:rsidRPr="00911B94">
        <w:rPr>
          <w:rFonts w:cs="Calibri"/>
          <w:szCs w:val="24"/>
        </w:rPr>
        <w:t xml:space="preserve">that </w:t>
      </w:r>
      <w:r w:rsidRPr="00911B94">
        <w:rPr>
          <w:rFonts w:cs="Calibri"/>
          <w:szCs w:val="24"/>
        </w:rPr>
        <w:t>impacts on people</w:t>
      </w:r>
      <w:r w:rsidR="00B632D8">
        <w:rPr>
          <w:rFonts w:cs="Calibri"/>
          <w:szCs w:val="24"/>
        </w:rPr>
        <w:t>’</w:t>
      </w:r>
      <w:r w:rsidRPr="00911B94">
        <w:rPr>
          <w:rFonts w:cs="Calibri"/>
          <w:szCs w:val="24"/>
        </w:rPr>
        <w:t xml:space="preserve">s lives. </w:t>
      </w:r>
      <w:r w:rsidR="00DC3AD5">
        <w:rPr>
          <w:rFonts w:cs="Calibri"/>
          <w:szCs w:val="24"/>
        </w:rPr>
        <w:t>I</w:t>
      </w:r>
      <w:r w:rsidRPr="00911B94">
        <w:rPr>
          <w:rFonts w:cs="Calibri"/>
          <w:szCs w:val="24"/>
        </w:rPr>
        <w:t xml:space="preserve">n his work we see the emergence of critical realism within </w:t>
      </w:r>
      <w:r w:rsidR="00DC3AD5" w:rsidRPr="00911B94">
        <w:rPr>
          <w:rFonts w:cs="Calibri"/>
          <w:szCs w:val="24"/>
        </w:rPr>
        <w:t>disability s</w:t>
      </w:r>
      <w:r w:rsidRPr="00911B94">
        <w:rPr>
          <w:rFonts w:cs="Calibri"/>
          <w:szCs w:val="24"/>
        </w:rPr>
        <w:t>tudies. From this perspective</w:t>
      </w:r>
      <w:r w:rsidR="00205ECB" w:rsidRPr="00911B94">
        <w:rPr>
          <w:rFonts w:cs="Calibri"/>
          <w:szCs w:val="24"/>
        </w:rPr>
        <w:t>,</w:t>
      </w:r>
      <w:r w:rsidRPr="00911B94">
        <w:rPr>
          <w:rFonts w:cs="Calibri"/>
          <w:szCs w:val="24"/>
        </w:rPr>
        <w:t xml:space="preserve"> disability is constructed through structural barriers</w:t>
      </w:r>
      <w:r w:rsidR="00205ECB" w:rsidRPr="00911B94">
        <w:rPr>
          <w:rFonts w:cs="Calibri"/>
          <w:szCs w:val="24"/>
        </w:rPr>
        <w:t>,</w:t>
      </w:r>
      <w:r w:rsidRPr="00911B94">
        <w:rPr>
          <w:rFonts w:cs="Calibri"/>
          <w:szCs w:val="24"/>
        </w:rPr>
        <w:t xml:space="preserve"> and impairment relates to functional difficult</w:t>
      </w:r>
      <w:r w:rsidR="00232492" w:rsidRPr="00911B94">
        <w:rPr>
          <w:rFonts w:cs="Calibri"/>
          <w:szCs w:val="24"/>
        </w:rPr>
        <w:t>ies</w:t>
      </w:r>
      <w:r w:rsidR="00205ECB" w:rsidRPr="00911B94">
        <w:rPr>
          <w:rFonts w:cs="Calibri"/>
          <w:szCs w:val="24"/>
        </w:rPr>
        <w:t>,</w:t>
      </w:r>
      <w:r w:rsidRPr="00911B94">
        <w:rPr>
          <w:rFonts w:cs="Calibri"/>
          <w:szCs w:val="24"/>
        </w:rPr>
        <w:t xml:space="preserve"> which impacts on </w:t>
      </w:r>
      <w:r w:rsidR="00205ECB" w:rsidRPr="00911B94">
        <w:rPr>
          <w:rFonts w:cs="Calibri"/>
          <w:szCs w:val="24"/>
        </w:rPr>
        <w:t xml:space="preserve">an </w:t>
      </w:r>
      <w:r w:rsidRPr="00911B94">
        <w:rPr>
          <w:rFonts w:cs="Calibri"/>
          <w:szCs w:val="24"/>
        </w:rPr>
        <w:t>individual</w:t>
      </w:r>
      <w:r w:rsidR="00B632D8">
        <w:rPr>
          <w:rFonts w:cs="Calibri"/>
          <w:szCs w:val="24"/>
        </w:rPr>
        <w:t>’</w:t>
      </w:r>
      <w:r w:rsidRPr="00911B94">
        <w:rPr>
          <w:rFonts w:cs="Calibri"/>
          <w:szCs w:val="24"/>
        </w:rPr>
        <w:t xml:space="preserve">s daily realities.  Shakespeare draws on the work of Danermark </w:t>
      </w:r>
      <w:r w:rsidR="00984ED6">
        <w:rPr>
          <w:rFonts w:cs="Calibri"/>
          <w:szCs w:val="24"/>
        </w:rPr>
        <w:t>(</w:t>
      </w:r>
      <w:r w:rsidR="00984ED6" w:rsidRPr="00911B94">
        <w:rPr>
          <w:rFonts w:cs="Calibri"/>
          <w:szCs w:val="24"/>
        </w:rPr>
        <w:t>2001</w:t>
      </w:r>
      <w:r w:rsidR="00984ED6">
        <w:rPr>
          <w:rFonts w:cs="Calibri"/>
          <w:szCs w:val="24"/>
        </w:rPr>
        <w:t xml:space="preserve">) </w:t>
      </w:r>
      <w:r w:rsidRPr="00911B94">
        <w:rPr>
          <w:rFonts w:cs="Calibri"/>
          <w:szCs w:val="24"/>
        </w:rPr>
        <w:t xml:space="preserve">and </w:t>
      </w:r>
      <w:r w:rsidR="00984ED6" w:rsidRPr="00911B94">
        <w:rPr>
          <w:szCs w:val="24"/>
        </w:rPr>
        <w:t>Bhaskar, Danermark and Price</w:t>
      </w:r>
      <w:r w:rsidR="00984ED6">
        <w:rPr>
          <w:szCs w:val="24"/>
        </w:rPr>
        <w:t xml:space="preserve"> (2017) </w:t>
      </w:r>
      <w:r w:rsidRPr="00911B94">
        <w:rPr>
          <w:rFonts w:cs="Calibri"/>
          <w:szCs w:val="24"/>
        </w:rPr>
        <w:t xml:space="preserve">suggesting </w:t>
      </w:r>
      <w:r w:rsidR="00205ECB" w:rsidRPr="00911B94">
        <w:rPr>
          <w:rFonts w:cs="Calibri"/>
          <w:szCs w:val="24"/>
        </w:rPr>
        <w:t xml:space="preserve">that </w:t>
      </w:r>
      <w:r w:rsidRPr="00911B94">
        <w:rPr>
          <w:rFonts w:cs="Calibri"/>
          <w:szCs w:val="24"/>
        </w:rPr>
        <w:t xml:space="preserve">different levels of reality exist concerning disability and impairment. For others, the </w:t>
      </w:r>
      <w:r w:rsidR="00B74B59" w:rsidRPr="00911B94">
        <w:rPr>
          <w:rFonts w:cs="Calibri"/>
          <w:szCs w:val="24"/>
        </w:rPr>
        <w:t xml:space="preserve">critical realist </w:t>
      </w:r>
      <w:r w:rsidRPr="00911B94">
        <w:rPr>
          <w:rFonts w:cs="Calibri"/>
          <w:szCs w:val="24"/>
        </w:rPr>
        <w:t xml:space="preserve">approach has been adopted as the </w:t>
      </w:r>
      <w:r w:rsidR="00B632D8">
        <w:rPr>
          <w:rFonts w:cs="Calibri"/>
          <w:szCs w:val="24"/>
        </w:rPr>
        <w:t>‘</w:t>
      </w:r>
      <w:r w:rsidR="00984ED6" w:rsidRPr="00911B94">
        <w:rPr>
          <w:rFonts w:cs="Calibri"/>
          <w:szCs w:val="24"/>
        </w:rPr>
        <w:t>social relational model of disabilit</w:t>
      </w:r>
      <w:r w:rsidRPr="00911B94">
        <w:rPr>
          <w:rFonts w:cs="Calibri"/>
          <w:szCs w:val="24"/>
        </w:rPr>
        <w:t>y</w:t>
      </w:r>
      <w:r w:rsidR="00B632D8">
        <w:rPr>
          <w:rFonts w:cs="Calibri"/>
          <w:szCs w:val="24"/>
        </w:rPr>
        <w:t>’</w:t>
      </w:r>
      <w:r w:rsidRPr="00911B94">
        <w:rPr>
          <w:rFonts w:cs="Calibri"/>
          <w:szCs w:val="24"/>
        </w:rPr>
        <w:t xml:space="preserve"> (Ferrie </w:t>
      </w:r>
      <w:r w:rsidR="00984ED6">
        <w:rPr>
          <w:rFonts w:cs="Calibri"/>
          <w:szCs w:val="24"/>
        </w:rPr>
        <w:t xml:space="preserve">&amp; </w:t>
      </w:r>
      <w:r w:rsidRPr="00911B94">
        <w:rPr>
          <w:rFonts w:cs="Calibri"/>
          <w:szCs w:val="24"/>
        </w:rPr>
        <w:t>Watson</w:t>
      </w:r>
      <w:r w:rsidR="00984ED6">
        <w:rPr>
          <w:rFonts w:cs="Calibri"/>
          <w:szCs w:val="24"/>
        </w:rPr>
        <w:t>,</w:t>
      </w:r>
      <w:r w:rsidRPr="00911B94">
        <w:rPr>
          <w:rFonts w:cs="Calibri"/>
          <w:szCs w:val="24"/>
        </w:rPr>
        <w:t xml:space="preserve"> 2015). This was initially defined by Thomas (2007) to complement the social model </w:t>
      </w:r>
      <w:r w:rsidR="00B74B59" w:rsidRPr="00911B94">
        <w:rPr>
          <w:rFonts w:cs="Calibri"/>
          <w:szCs w:val="24"/>
        </w:rPr>
        <w:t xml:space="preserve">by incorporating </w:t>
      </w:r>
      <w:r w:rsidRPr="00911B94">
        <w:rPr>
          <w:rFonts w:cs="Calibri"/>
          <w:szCs w:val="24"/>
        </w:rPr>
        <w:t xml:space="preserve">the emotional experiences of disability. </w:t>
      </w:r>
    </w:p>
    <w:p w14:paraId="081BFD90" w14:textId="77777777" w:rsidR="00557A19" w:rsidRPr="00911B94" w:rsidRDefault="00557A19" w:rsidP="00B632D8">
      <w:pPr>
        <w:contextualSpacing/>
        <w:rPr>
          <w:rFonts w:cs="Calibri"/>
          <w:szCs w:val="24"/>
        </w:rPr>
      </w:pPr>
    </w:p>
    <w:p w14:paraId="34DB240D" w14:textId="01285040" w:rsidR="00557A19" w:rsidRPr="00911B94" w:rsidRDefault="00557A19" w:rsidP="00B632D8">
      <w:pPr>
        <w:contextualSpacing/>
        <w:rPr>
          <w:rFonts w:cs="Calibri"/>
          <w:szCs w:val="24"/>
        </w:rPr>
      </w:pPr>
      <w:r w:rsidRPr="00911B94">
        <w:rPr>
          <w:rFonts w:cs="Calibri"/>
          <w:szCs w:val="24"/>
        </w:rPr>
        <w:t xml:space="preserve">Examples of the social relational model can be viewed in </w:t>
      </w:r>
      <w:r w:rsidR="00984ED6">
        <w:rPr>
          <w:rFonts w:cs="Calibri"/>
          <w:szCs w:val="24"/>
        </w:rPr>
        <w:t xml:space="preserve">our </w:t>
      </w:r>
      <w:r w:rsidR="00A175B2" w:rsidRPr="00911B94">
        <w:rPr>
          <w:rFonts w:cs="Calibri"/>
          <w:szCs w:val="24"/>
        </w:rPr>
        <w:t>other</w:t>
      </w:r>
      <w:r w:rsidRPr="00911B94">
        <w:rPr>
          <w:rFonts w:cs="Calibri"/>
          <w:szCs w:val="24"/>
        </w:rPr>
        <w:t xml:space="preserve"> studies. The impact of diagnosis and labelling is discussed with reference to dyslexia (Macdonald</w:t>
      </w:r>
      <w:r w:rsidR="00984ED6">
        <w:rPr>
          <w:rFonts w:cs="Calibri"/>
          <w:szCs w:val="24"/>
        </w:rPr>
        <w:t>,</w:t>
      </w:r>
      <w:r w:rsidRPr="00911B94">
        <w:rPr>
          <w:rFonts w:cs="Calibri"/>
          <w:szCs w:val="24"/>
        </w:rPr>
        <w:t xml:space="preserve"> 2010). In this research, a significant disabling barrier related to participants</w:t>
      </w:r>
      <w:r w:rsidR="00B632D8">
        <w:rPr>
          <w:rFonts w:cs="Calibri"/>
          <w:szCs w:val="24"/>
        </w:rPr>
        <w:t>’</w:t>
      </w:r>
      <w:r w:rsidRPr="00911B94">
        <w:rPr>
          <w:rFonts w:cs="Calibri"/>
          <w:szCs w:val="24"/>
        </w:rPr>
        <w:t xml:space="preserve"> lack of access to a diagnosis. Macdonald (2010) rejects the concept that dyslexia is merely a social construct and argues that the condition is both socially constructed and exists as a biological reality. </w:t>
      </w:r>
      <w:r w:rsidR="00984ED6">
        <w:rPr>
          <w:rFonts w:cs="Calibri"/>
          <w:szCs w:val="24"/>
        </w:rPr>
        <w:t xml:space="preserve">We </w:t>
      </w:r>
      <w:r w:rsidRPr="00911B94">
        <w:rPr>
          <w:rFonts w:cs="Calibri"/>
          <w:szCs w:val="24"/>
        </w:rPr>
        <w:t xml:space="preserve">argue that there is a reality which </w:t>
      </w:r>
      <w:r w:rsidR="00A175B2" w:rsidRPr="00911B94">
        <w:rPr>
          <w:rFonts w:cs="Calibri"/>
          <w:szCs w:val="24"/>
        </w:rPr>
        <w:t xml:space="preserve">formed </w:t>
      </w:r>
      <w:r w:rsidRPr="00911B94">
        <w:rPr>
          <w:rFonts w:cs="Calibri"/>
          <w:szCs w:val="24"/>
        </w:rPr>
        <w:t>the social experiences of participants within this study</w:t>
      </w:r>
      <w:r w:rsidR="00A175B2" w:rsidRPr="00911B94">
        <w:rPr>
          <w:rFonts w:cs="Calibri"/>
          <w:szCs w:val="24"/>
        </w:rPr>
        <w:t xml:space="preserve">, and those </w:t>
      </w:r>
      <w:r w:rsidRPr="00911B94">
        <w:rPr>
          <w:rFonts w:cs="Calibri"/>
          <w:szCs w:val="24"/>
        </w:rPr>
        <w:t xml:space="preserve">realities are constructed by </w:t>
      </w:r>
      <w:r w:rsidR="00A175B2" w:rsidRPr="00911B94">
        <w:rPr>
          <w:rFonts w:cs="Calibri"/>
          <w:szCs w:val="24"/>
        </w:rPr>
        <w:t xml:space="preserve">the effects of </w:t>
      </w:r>
      <w:r w:rsidRPr="00911B94">
        <w:rPr>
          <w:rFonts w:cs="Calibri"/>
          <w:szCs w:val="24"/>
        </w:rPr>
        <w:t xml:space="preserve">disability </w:t>
      </w:r>
      <w:r w:rsidRPr="00911B94">
        <w:rPr>
          <w:rFonts w:cs="Calibri"/>
          <w:i/>
          <w:szCs w:val="24"/>
        </w:rPr>
        <w:t>and</w:t>
      </w:r>
      <w:r w:rsidRPr="00911B94">
        <w:rPr>
          <w:rFonts w:cs="Calibri"/>
          <w:szCs w:val="24"/>
        </w:rPr>
        <w:t xml:space="preserve"> impairment. Macdonald and Deacon (2015) extended this study to </w:t>
      </w:r>
      <w:r w:rsidR="00233985" w:rsidRPr="00911B94">
        <w:rPr>
          <w:rFonts w:cs="Calibri"/>
          <w:szCs w:val="24"/>
        </w:rPr>
        <w:t xml:space="preserve">employ </w:t>
      </w:r>
      <w:r w:rsidRPr="00911B94">
        <w:rPr>
          <w:rFonts w:cs="Calibri"/>
          <w:szCs w:val="24"/>
        </w:rPr>
        <w:t>a quantitative approach</w:t>
      </w:r>
      <w:r w:rsidR="00984ED6">
        <w:rPr>
          <w:rFonts w:cs="Calibri"/>
          <w:szCs w:val="24"/>
        </w:rPr>
        <w:t>,</w:t>
      </w:r>
      <w:r w:rsidRPr="00911B94">
        <w:rPr>
          <w:rFonts w:cs="Calibri"/>
          <w:szCs w:val="24"/>
        </w:rPr>
        <w:t xml:space="preserve"> exploring the lives of homeless service users </w:t>
      </w:r>
      <w:r w:rsidR="00A175B2" w:rsidRPr="00911B94">
        <w:rPr>
          <w:rFonts w:cs="Calibri"/>
          <w:szCs w:val="24"/>
        </w:rPr>
        <w:t>with</w:t>
      </w:r>
      <w:r w:rsidRPr="00911B94">
        <w:rPr>
          <w:rFonts w:cs="Calibri"/>
          <w:szCs w:val="24"/>
        </w:rPr>
        <w:t xml:space="preserve"> dyslexia from a social relational model</w:t>
      </w:r>
      <w:r w:rsidR="00A175B2" w:rsidRPr="00911B94">
        <w:rPr>
          <w:rFonts w:cs="Calibri"/>
          <w:szCs w:val="24"/>
        </w:rPr>
        <w:t xml:space="preserve"> </w:t>
      </w:r>
      <w:r w:rsidRPr="00911B94">
        <w:rPr>
          <w:rFonts w:cs="Calibri"/>
          <w:szCs w:val="24"/>
        </w:rPr>
        <w:t>perspective. This study illustrated that service users with dyslexia were more prone to long</w:t>
      </w:r>
      <w:r w:rsidR="00984ED6">
        <w:rPr>
          <w:rFonts w:cs="Calibri"/>
          <w:szCs w:val="24"/>
        </w:rPr>
        <w:t>-</w:t>
      </w:r>
      <w:r w:rsidRPr="00911B94">
        <w:rPr>
          <w:rFonts w:cs="Calibri"/>
          <w:szCs w:val="24"/>
        </w:rPr>
        <w:t>term addiction problems, were more likely to be processed through the criminal justice system</w:t>
      </w:r>
      <w:r w:rsidR="00A175B2" w:rsidRPr="00911B94">
        <w:rPr>
          <w:rFonts w:cs="Calibri"/>
          <w:szCs w:val="24"/>
        </w:rPr>
        <w:t>,</w:t>
      </w:r>
      <w:r w:rsidRPr="00911B94">
        <w:rPr>
          <w:rFonts w:cs="Calibri"/>
          <w:szCs w:val="24"/>
        </w:rPr>
        <w:t xml:space="preserve"> and were at increased risk of self-harm and suicide attempts, </w:t>
      </w:r>
      <w:r w:rsidR="00A175B2" w:rsidRPr="00911B94">
        <w:rPr>
          <w:rFonts w:cs="Calibri"/>
          <w:szCs w:val="24"/>
        </w:rPr>
        <w:t xml:space="preserve">when </w:t>
      </w:r>
      <w:r w:rsidRPr="00911B94">
        <w:rPr>
          <w:rFonts w:cs="Calibri"/>
          <w:szCs w:val="24"/>
        </w:rPr>
        <w:t xml:space="preserve">compared to the non-dyslexic homeless population. Yet, there had been no attempt to comprehend the impact that dyslexia had on this </w:t>
      </w:r>
      <w:r w:rsidR="00984ED6" w:rsidRPr="00911B94">
        <w:rPr>
          <w:rFonts w:cs="Calibri"/>
          <w:szCs w:val="24"/>
        </w:rPr>
        <w:t>group</w:t>
      </w:r>
      <w:r w:rsidRPr="00911B94">
        <w:rPr>
          <w:rFonts w:cs="Calibri"/>
          <w:szCs w:val="24"/>
        </w:rPr>
        <w:t>. Macdonald and Deacon (2015) argue</w:t>
      </w:r>
      <w:r w:rsidR="00A175B2" w:rsidRPr="00911B94">
        <w:rPr>
          <w:rFonts w:cs="Calibri"/>
          <w:szCs w:val="24"/>
        </w:rPr>
        <w:t>d</w:t>
      </w:r>
      <w:r w:rsidRPr="00911B94">
        <w:rPr>
          <w:rFonts w:cs="Calibri"/>
          <w:szCs w:val="24"/>
        </w:rPr>
        <w:t xml:space="preserve"> that social workers must understand the impairment effect</w:t>
      </w:r>
      <w:r w:rsidR="00A175B2" w:rsidRPr="00911B94">
        <w:rPr>
          <w:rFonts w:cs="Calibri"/>
          <w:szCs w:val="24"/>
        </w:rPr>
        <w:t>,</w:t>
      </w:r>
      <w:r w:rsidRPr="00911B94">
        <w:rPr>
          <w:rFonts w:cs="Calibri"/>
          <w:szCs w:val="24"/>
        </w:rPr>
        <w:t xml:space="preserve"> as this significantly impacts on the specific disabling barriers experienced by homeless people with dyslexia. They illustrate</w:t>
      </w:r>
      <w:r w:rsidR="00A175B2" w:rsidRPr="00911B94">
        <w:rPr>
          <w:rFonts w:cs="Calibri"/>
          <w:szCs w:val="24"/>
        </w:rPr>
        <w:t>d</w:t>
      </w:r>
      <w:r w:rsidRPr="00911B94">
        <w:rPr>
          <w:rFonts w:cs="Calibri"/>
          <w:szCs w:val="24"/>
        </w:rPr>
        <w:t xml:space="preserve"> that participants did not have access to special</w:t>
      </w:r>
      <w:r w:rsidR="00510C42">
        <w:rPr>
          <w:rFonts w:cs="Calibri"/>
          <w:szCs w:val="24"/>
        </w:rPr>
        <w:t>ize</w:t>
      </w:r>
      <w:r w:rsidRPr="00911B94">
        <w:rPr>
          <w:rFonts w:cs="Calibri"/>
          <w:szCs w:val="24"/>
        </w:rPr>
        <w:t xml:space="preserve">d adult services relating </w:t>
      </w:r>
      <w:r w:rsidR="00A175B2" w:rsidRPr="00911B94">
        <w:rPr>
          <w:rFonts w:cs="Calibri"/>
          <w:szCs w:val="24"/>
        </w:rPr>
        <w:t xml:space="preserve">specifically </w:t>
      </w:r>
      <w:r w:rsidRPr="00911B94">
        <w:rPr>
          <w:rFonts w:cs="Calibri"/>
          <w:szCs w:val="24"/>
        </w:rPr>
        <w:t>to their dyslexia</w:t>
      </w:r>
      <w:r w:rsidR="00A175B2" w:rsidRPr="00911B94">
        <w:rPr>
          <w:rFonts w:cs="Calibri"/>
          <w:szCs w:val="24"/>
        </w:rPr>
        <w:t>; m</w:t>
      </w:r>
      <w:r w:rsidRPr="00911B94">
        <w:rPr>
          <w:rFonts w:cs="Calibri"/>
          <w:szCs w:val="24"/>
        </w:rPr>
        <w:t xml:space="preserve">any service users </w:t>
      </w:r>
      <w:r w:rsidR="00984ED6">
        <w:rPr>
          <w:rFonts w:cs="Calibri"/>
          <w:szCs w:val="24"/>
        </w:rPr>
        <w:t>had</w:t>
      </w:r>
      <w:r w:rsidRPr="00911B94">
        <w:rPr>
          <w:rFonts w:cs="Calibri"/>
          <w:szCs w:val="24"/>
        </w:rPr>
        <w:t xml:space="preserve"> access to mental health and drug and alcohol support</w:t>
      </w:r>
      <w:r w:rsidR="00A175B2" w:rsidRPr="00911B94">
        <w:rPr>
          <w:rFonts w:cs="Calibri"/>
          <w:szCs w:val="24"/>
        </w:rPr>
        <w:t>,</w:t>
      </w:r>
      <w:r w:rsidRPr="00911B94">
        <w:rPr>
          <w:rFonts w:cs="Calibri"/>
          <w:szCs w:val="24"/>
        </w:rPr>
        <w:t xml:space="preserve"> yet dyslexia went completely unnoticed in social work practice. </w:t>
      </w:r>
    </w:p>
    <w:p w14:paraId="5602DD0A" w14:textId="77777777" w:rsidR="00557A19" w:rsidRPr="00911B94" w:rsidRDefault="00557A19" w:rsidP="00B632D8">
      <w:pPr>
        <w:contextualSpacing/>
        <w:rPr>
          <w:rFonts w:cs="Calibri"/>
          <w:i/>
          <w:szCs w:val="24"/>
        </w:rPr>
      </w:pPr>
    </w:p>
    <w:p w14:paraId="46E6AC10" w14:textId="51048EBD" w:rsidR="00557A19" w:rsidRPr="00984ED6" w:rsidRDefault="00557A19" w:rsidP="00B632D8">
      <w:pPr>
        <w:ind w:left="567" w:right="521"/>
        <w:contextualSpacing/>
        <w:rPr>
          <w:rFonts w:cs="Calibri"/>
          <w:szCs w:val="24"/>
        </w:rPr>
      </w:pPr>
      <w:r w:rsidRPr="00984ED6">
        <w:rPr>
          <w:rFonts w:cs="Calibri"/>
          <w:szCs w:val="24"/>
        </w:rPr>
        <w:t>[P]eople with dyslexia are overrepresented within the homeless population in the UK. As demonstrated, a number of statistically significant relationships have appeared within the data findings. These findings seem to suggest that for participants with dyslexia, once they become homeless, they have an increased risk of spiralling into the episodic and chronic homeless population. This study does not reject the importance of current support packages with reference to financial stability, drug and alcohol services and mental health support …. However, there also seems to be a need for specialist forms of support for dyslexia which is demonstrated in the findings; which requires further research</w:t>
      </w:r>
      <w:r w:rsidR="00984ED6">
        <w:rPr>
          <w:rFonts w:cs="Calibri"/>
          <w:szCs w:val="24"/>
        </w:rPr>
        <w:t xml:space="preserve"> </w:t>
      </w:r>
    </w:p>
    <w:p w14:paraId="1A63BD14" w14:textId="20ADA0E2" w:rsidR="00557A19" w:rsidRPr="00911B94" w:rsidRDefault="00A175B2" w:rsidP="00B632D8">
      <w:pPr>
        <w:ind w:left="567" w:right="521"/>
        <w:contextualSpacing/>
        <w:rPr>
          <w:rFonts w:cs="Calibri"/>
          <w:szCs w:val="24"/>
        </w:rPr>
      </w:pPr>
      <w:r w:rsidRPr="00911B94">
        <w:rPr>
          <w:rFonts w:cs="Calibri"/>
          <w:szCs w:val="24"/>
        </w:rPr>
        <w:t>(</w:t>
      </w:r>
      <w:r w:rsidR="00557A19" w:rsidRPr="00911B94">
        <w:rPr>
          <w:rFonts w:cs="Calibri"/>
          <w:szCs w:val="24"/>
        </w:rPr>
        <w:t xml:space="preserve">Macdonald </w:t>
      </w:r>
      <w:r w:rsidR="00984ED6">
        <w:rPr>
          <w:rFonts w:cs="Calibri"/>
          <w:szCs w:val="24"/>
        </w:rPr>
        <w:t xml:space="preserve">&amp; </w:t>
      </w:r>
      <w:r w:rsidR="00557A19" w:rsidRPr="00911B94">
        <w:rPr>
          <w:rFonts w:cs="Calibri"/>
          <w:szCs w:val="24"/>
        </w:rPr>
        <w:t>Deacon</w:t>
      </w:r>
      <w:r w:rsidR="00984ED6">
        <w:rPr>
          <w:rFonts w:cs="Calibri"/>
          <w:szCs w:val="24"/>
        </w:rPr>
        <w:t>,</w:t>
      </w:r>
      <w:r w:rsidR="00557A19" w:rsidRPr="00911B94">
        <w:rPr>
          <w:rFonts w:cs="Calibri"/>
          <w:szCs w:val="24"/>
        </w:rPr>
        <w:t xml:space="preserve"> 2015</w:t>
      </w:r>
      <w:r w:rsidR="00984ED6">
        <w:rPr>
          <w:rFonts w:cs="Calibri"/>
          <w:szCs w:val="24"/>
        </w:rPr>
        <w:t xml:space="preserve">, p. </w:t>
      </w:r>
      <w:r w:rsidR="00557A19" w:rsidRPr="00911B94">
        <w:rPr>
          <w:rFonts w:cs="Calibri"/>
          <w:szCs w:val="24"/>
        </w:rPr>
        <w:t>89)</w:t>
      </w:r>
    </w:p>
    <w:p w14:paraId="7F5964E1" w14:textId="77777777" w:rsidR="00557A19" w:rsidRPr="00911B94" w:rsidRDefault="00557A19" w:rsidP="00B632D8">
      <w:pPr>
        <w:contextualSpacing/>
        <w:rPr>
          <w:rFonts w:cs="Calibri"/>
          <w:i/>
          <w:szCs w:val="24"/>
        </w:rPr>
      </w:pPr>
    </w:p>
    <w:p w14:paraId="238009EB" w14:textId="1CAD4E6A" w:rsidR="00557A19" w:rsidRPr="00911B94" w:rsidRDefault="00557A19" w:rsidP="00B632D8">
      <w:pPr>
        <w:contextualSpacing/>
        <w:rPr>
          <w:rFonts w:cs="Calibri"/>
          <w:szCs w:val="24"/>
        </w:rPr>
      </w:pPr>
      <w:r w:rsidRPr="00911B94">
        <w:rPr>
          <w:rFonts w:cs="Calibri"/>
          <w:szCs w:val="24"/>
        </w:rPr>
        <w:t xml:space="preserve">Macdonald and Deacon (2015) argued that participants with dyslexia experienced significant disabling barriers in adulthood, but these barriers were impairment-related. </w:t>
      </w:r>
      <w:r w:rsidR="00984ED6">
        <w:rPr>
          <w:rFonts w:cs="Calibri"/>
          <w:szCs w:val="24"/>
        </w:rPr>
        <w:t>A</w:t>
      </w:r>
      <w:r w:rsidRPr="00911B94">
        <w:rPr>
          <w:rFonts w:cs="Calibri"/>
          <w:szCs w:val="24"/>
        </w:rPr>
        <w:t xml:space="preserve"> key problem </w:t>
      </w:r>
      <w:r w:rsidR="00A175B2" w:rsidRPr="00911B94">
        <w:rPr>
          <w:rFonts w:cs="Calibri"/>
          <w:szCs w:val="24"/>
        </w:rPr>
        <w:t>for this service user group</w:t>
      </w:r>
      <w:r w:rsidR="00984ED6">
        <w:rPr>
          <w:rFonts w:cs="Calibri"/>
          <w:szCs w:val="24"/>
        </w:rPr>
        <w:t>,</w:t>
      </w:r>
      <w:r w:rsidR="00A175B2" w:rsidRPr="00911B94">
        <w:rPr>
          <w:rFonts w:cs="Calibri"/>
          <w:szCs w:val="24"/>
        </w:rPr>
        <w:t xml:space="preserve"> </w:t>
      </w:r>
      <w:r w:rsidR="00984ED6">
        <w:rPr>
          <w:rFonts w:cs="Calibri"/>
          <w:szCs w:val="24"/>
        </w:rPr>
        <w:t>t</w:t>
      </w:r>
      <w:r w:rsidR="00984ED6" w:rsidRPr="00911B94">
        <w:rPr>
          <w:rFonts w:cs="Calibri"/>
          <w:szCs w:val="24"/>
        </w:rPr>
        <w:t>herefore</w:t>
      </w:r>
      <w:r w:rsidR="00984ED6">
        <w:rPr>
          <w:rFonts w:cs="Calibri"/>
          <w:szCs w:val="24"/>
        </w:rPr>
        <w:t>,</w:t>
      </w:r>
      <w:r w:rsidR="00984ED6" w:rsidRPr="00911B94">
        <w:rPr>
          <w:rFonts w:cs="Calibri"/>
          <w:szCs w:val="24"/>
        </w:rPr>
        <w:t xml:space="preserve"> </w:t>
      </w:r>
      <w:r w:rsidRPr="00911B94">
        <w:rPr>
          <w:rFonts w:cs="Calibri"/>
          <w:szCs w:val="24"/>
        </w:rPr>
        <w:t xml:space="preserve">was a lack of services </w:t>
      </w:r>
      <w:r w:rsidR="00A175B2" w:rsidRPr="00911B94">
        <w:rPr>
          <w:rFonts w:cs="Calibri"/>
          <w:szCs w:val="24"/>
        </w:rPr>
        <w:t xml:space="preserve">that </w:t>
      </w:r>
      <w:r w:rsidRPr="00911B94">
        <w:rPr>
          <w:rFonts w:cs="Calibri"/>
          <w:szCs w:val="24"/>
        </w:rPr>
        <w:t>concentrated on impairment-specific barriers in adult life.</w:t>
      </w:r>
    </w:p>
    <w:p w14:paraId="020951B8" w14:textId="77777777" w:rsidR="00557A19" w:rsidRPr="00911B94" w:rsidRDefault="00557A19" w:rsidP="00B632D8">
      <w:pPr>
        <w:contextualSpacing/>
        <w:rPr>
          <w:rFonts w:cs="Calibri"/>
          <w:szCs w:val="24"/>
        </w:rPr>
      </w:pPr>
    </w:p>
    <w:p w14:paraId="5B9849D5" w14:textId="113B402A" w:rsidR="00557A19" w:rsidRPr="00911B94" w:rsidRDefault="00557A19" w:rsidP="00B632D8">
      <w:pPr>
        <w:contextualSpacing/>
        <w:rPr>
          <w:rFonts w:cs="Calibri"/>
          <w:szCs w:val="24"/>
        </w:rPr>
      </w:pPr>
      <w:r w:rsidRPr="00911B94">
        <w:rPr>
          <w:rFonts w:cs="Calibri"/>
          <w:szCs w:val="24"/>
        </w:rPr>
        <w:t xml:space="preserve">Although Shakespeare (2013) argues for the discontinuation of the social model, </w:t>
      </w:r>
      <w:r w:rsidR="00A175B2" w:rsidRPr="00911B94">
        <w:rPr>
          <w:rFonts w:cs="Calibri"/>
          <w:szCs w:val="24"/>
        </w:rPr>
        <w:t>replacing</w:t>
      </w:r>
      <w:r w:rsidRPr="00911B94">
        <w:rPr>
          <w:rFonts w:cs="Calibri"/>
          <w:szCs w:val="24"/>
        </w:rPr>
        <w:t xml:space="preserve"> it with a social theory, </w:t>
      </w:r>
      <w:r w:rsidR="00984ED6">
        <w:rPr>
          <w:rFonts w:cs="Calibri"/>
          <w:szCs w:val="24"/>
        </w:rPr>
        <w:t>we</w:t>
      </w:r>
      <w:r w:rsidRPr="00911B94">
        <w:rPr>
          <w:rFonts w:cs="Calibri"/>
          <w:szCs w:val="24"/>
        </w:rPr>
        <w:t xml:space="preserve"> argue that both models can be useful in different practice settings; taking the social work eclectic approach (Deacon </w:t>
      </w:r>
      <w:r w:rsidR="00984ED6">
        <w:rPr>
          <w:rFonts w:cs="Calibri"/>
          <w:szCs w:val="24"/>
        </w:rPr>
        <w:t xml:space="preserve">&amp; </w:t>
      </w:r>
      <w:r w:rsidRPr="00911B94">
        <w:rPr>
          <w:rFonts w:cs="Calibri"/>
          <w:szCs w:val="24"/>
        </w:rPr>
        <w:t>Macdonald</w:t>
      </w:r>
      <w:r w:rsidR="00984ED6">
        <w:rPr>
          <w:rFonts w:cs="Calibri"/>
          <w:szCs w:val="24"/>
        </w:rPr>
        <w:t>,</w:t>
      </w:r>
      <w:r w:rsidRPr="00911B94">
        <w:rPr>
          <w:rFonts w:cs="Calibri"/>
          <w:szCs w:val="24"/>
        </w:rPr>
        <w:t xml:space="preserve"> 2017). From this perspective, the social model of disability is effective </w:t>
      </w:r>
      <w:r w:rsidR="00A175B2" w:rsidRPr="00911B94">
        <w:rPr>
          <w:rFonts w:cs="Calibri"/>
          <w:szCs w:val="24"/>
        </w:rPr>
        <w:t xml:space="preserve">when </w:t>
      </w:r>
      <w:r w:rsidRPr="00911B94">
        <w:rPr>
          <w:rFonts w:cs="Calibri"/>
          <w:szCs w:val="24"/>
        </w:rPr>
        <w:t>dealing with universal structural barriers, whereas the social relational model can be employed to conceptual</w:t>
      </w:r>
      <w:r w:rsidR="00510C42">
        <w:rPr>
          <w:rFonts w:cs="Calibri"/>
          <w:szCs w:val="24"/>
        </w:rPr>
        <w:t>ize</w:t>
      </w:r>
      <w:r w:rsidRPr="00911B94">
        <w:rPr>
          <w:rFonts w:cs="Calibri"/>
          <w:szCs w:val="24"/>
        </w:rPr>
        <w:t xml:space="preserve"> the disabled people</w:t>
      </w:r>
      <w:r w:rsidR="00B632D8">
        <w:rPr>
          <w:rFonts w:cs="Calibri"/>
          <w:szCs w:val="24"/>
        </w:rPr>
        <w:t>’</w:t>
      </w:r>
      <w:r w:rsidRPr="00911B94">
        <w:rPr>
          <w:rFonts w:cs="Calibri"/>
          <w:szCs w:val="24"/>
        </w:rPr>
        <w:t>s embodied experiences of disability and impairment.</w:t>
      </w:r>
    </w:p>
    <w:p w14:paraId="7C55657D" w14:textId="77777777" w:rsidR="00557A19" w:rsidRPr="00911B94" w:rsidRDefault="00557A19" w:rsidP="00B632D8">
      <w:pPr>
        <w:contextualSpacing/>
        <w:rPr>
          <w:rFonts w:cs="Calibri"/>
          <w:szCs w:val="24"/>
        </w:rPr>
      </w:pPr>
    </w:p>
    <w:p w14:paraId="732368F0" w14:textId="159BE7F3" w:rsidR="00557A19" w:rsidRPr="00911B94" w:rsidRDefault="00557A19" w:rsidP="00B632D8">
      <w:pPr>
        <w:suppressLineNumbers/>
        <w:spacing w:after="0"/>
        <w:contextualSpacing/>
        <w:rPr>
          <w:rFonts w:cs="Calibri"/>
          <w:i/>
          <w:szCs w:val="24"/>
        </w:rPr>
      </w:pPr>
      <w:r w:rsidRPr="00911B94">
        <w:rPr>
          <w:rFonts w:cs="Calibri"/>
          <w:i/>
          <w:szCs w:val="24"/>
        </w:rPr>
        <w:t xml:space="preserve">Cultural </w:t>
      </w:r>
      <w:r w:rsidR="00984ED6" w:rsidRPr="00911B94">
        <w:rPr>
          <w:rFonts w:cs="Calibri"/>
          <w:i/>
          <w:szCs w:val="24"/>
        </w:rPr>
        <w:t>disability studies and the affirmation model of disability</w:t>
      </w:r>
    </w:p>
    <w:p w14:paraId="307DBB32" w14:textId="0767E45F" w:rsidR="00557A19" w:rsidRPr="00911B94" w:rsidRDefault="00557A19" w:rsidP="00B632D8">
      <w:pPr>
        <w:suppressLineNumbers/>
        <w:spacing w:after="0"/>
        <w:contextualSpacing/>
        <w:rPr>
          <w:rFonts w:cs="Calibri"/>
          <w:szCs w:val="24"/>
        </w:rPr>
      </w:pPr>
      <w:r w:rsidRPr="00911B94">
        <w:rPr>
          <w:rFonts w:cs="Calibri"/>
          <w:szCs w:val="24"/>
        </w:rPr>
        <w:t>Further significant critiques of the social model of disability emerged from a cultural perspective</w:t>
      </w:r>
      <w:r w:rsidR="00F36489" w:rsidRPr="00911B94">
        <w:rPr>
          <w:rFonts w:cs="Calibri"/>
          <w:szCs w:val="24"/>
        </w:rPr>
        <w:t>, drawing</w:t>
      </w:r>
      <w:r w:rsidRPr="00911B94">
        <w:rPr>
          <w:rFonts w:cs="Calibri"/>
          <w:szCs w:val="24"/>
        </w:rPr>
        <w:t xml:space="preserve"> on post-structuralism as a critical linguistic analysis of disability and impairment. From this perspective, impairment, </w:t>
      </w:r>
      <w:r w:rsidR="00A175B2" w:rsidRPr="00911B94">
        <w:rPr>
          <w:rFonts w:cs="Calibri"/>
          <w:szCs w:val="24"/>
        </w:rPr>
        <w:t>along with</w:t>
      </w:r>
      <w:r w:rsidRPr="00911B94">
        <w:rPr>
          <w:rFonts w:cs="Calibri"/>
          <w:szCs w:val="24"/>
        </w:rPr>
        <w:t xml:space="preserve"> disability</w:t>
      </w:r>
      <w:r w:rsidR="00A175B2" w:rsidRPr="00911B94">
        <w:rPr>
          <w:rFonts w:cs="Calibri"/>
          <w:szCs w:val="24"/>
        </w:rPr>
        <w:t>, is</w:t>
      </w:r>
      <w:r w:rsidRPr="00911B94">
        <w:rPr>
          <w:rFonts w:cs="Calibri"/>
          <w:szCs w:val="24"/>
        </w:rPr>
        <w:t xml:space="preserve"> socially constructed; </w:t>
      </w:r>
      <w:r w:rsidR="00A175B2" w:rsidRPr="00911B94">
        <w:rPr>
          <w:rFonts w:cs="Calibri"/>
          <w:szCs w:val="24"/>
        </w:rPr>
        <w:t xml:space="preserve">this differs </w:t>
      </w:r>
      <w:r w:rsidRPr="00911B94">
        <w:rPr>
          <w:rFonts w:cs="Calibri"/>
          <w:szCs w:val="24"/>
        </w:rPr>
        <w:t xml:space="preserve">significantly from the critical </w:t>
      </w:r>
      <w:r w:rsidR="00A175B2" w:rsidRPr="00911B94">
        <w:rPr>
          <w:rFonts w:cs="Calibri"/>
          <w:szCs w:val="24"/>
        </w:rPr>
        <w:t>realist perspective</w:t>
      </w:r>
      <w:r w:rsidRPr="00911B94">
        <w:rPr>
          <w:rFonts w:cs="Calibri"/>
          <w:szCs w:val="24"/>
        </w:rPr>
        <w:t xml:space="preserve">. Cultural </w:t>
      </w:r>
      <w:r w:rsidR="00984ED6" w:rsidRPr="00911B94">
        <w:rPr>
          <w:rFonts w:cs="Calibri"/>
          <w:szCs w:val="24"/>
        </w:rPr>
        <w:t xml:space="preserve">disability studies </w:t>
      </w:r>
      <w:r w:rsidRPr="00911B94">
        <w:rPr>
          <w:rFonts w:cs="Calibri"/>
          <w:szCs w:val="24"/>
        </w:rPr>
        <w:t>ha</w:t>
      </w:r>
      <w:r w:rsidR="00984ED6">
        <w:rPr>
          <w:rFonts w:cs="Calibri"/>
          <w:szCs w:val="24"/>
        </w:rPr>
        <w:t xml:space="preserve">ve </w:t>
      </w:r>
      <w:r w:rsidRPr="00911B94">
        <w:rPr>
          <w:rFonts w:cs="Calibri"/>
          <w:szCs w:val="24"/>
        </w:rPr>
        <w:t xml:space="preserve">been considerably influenced by writers such as Davis (1995), Corker (1999) and Goodley (2011). </w:t>
      </w:r>
      <w:r w:rsidR="00984ED6">
        <w:rPr>
          <w:rFonts w:cs="Calibri"/>
          <w:szCs w:val="24"/>
        </w:rPr>
        <w:t>D</w:t>
      </w:r>
      <w:r w:rsidRPr="00911B94">
        <w:rPr>
          <w:rFonts w:cs="Calibri"/>
          <w:szCs w:val="24"/>
        </w:rPr>
        <w:t>isability and impairment are conceptual</w:t>
      </w:r>
      <w:r w:rsidR="00510C42">
        <w:rPr>
          <w:rFonts w:cs="Calibri"/>
          <w:szCs w:val="24"/>
        </w:rPr>
        <w:t>ize</w:t>
      </w:r>
      <w:r w:rsidRPr="00911B94">
        <w:rPr>
          <w:rFonts w:cs="Calibri"/>
          <w:szCs w:val="24"/>
        </w:rPr>
        <w:t xml:space="preserve">d as linguistic constructs arising from social, economic and cultural ideas at a particular point in time. From a </w:t>
      </w:r>
      <w:r w:rsidR="00984ED6" w:rsidRPr="00911B94">
        <w:rPr>
          <w:rFonts w:cs="Calibri"/>
          <w:szCs w:val="24"/>
        </w:rPr>
        <w:t xml:space="preserve">cultural disability studies </w:t>
      </w:r>
      <w:r w:rsidR="00F36489" w:rsidRPr="00911B94">
        <w:rPr>
          <w:rFonts w:cs="Calibri"/>
          <w:szCs w:val="24"/>
        </w:rPr>
        <w:t>p</w:t>
      </w:r>
      <w:r w:rsidRPr="00911B94">
        <w:rPr>
          <w:rFonts w:cs="Calibri"/>
          <w:szCs w:val="24"/>
        </w:rPr>
        <w:t>erspective</w:t>
      </w:r>
      <w:r w:rsidR="00F36489" w:rsidRPr="00911B94">
        <w:rPr>
          <w:rFonts w:cs="Calibri"/>
          <w:szCs w:val="24"/>
        </w:rPr>
        <w:t>,</w:t>
      </w:r>
      <w:r w:rsidRPr="00911B94">
        <w:rPr>
          <w:rFonts w:cs="Calibri"/>
          <w:szCs w:val="24"/>
        </w:rPr>
        <w:t xml:space="preserve"> medical diagnostic labels are attached to bodies and are medically referred to as impairment types. These labels are not universal, or inevitable, but linguistic cultural constructs of a society </w:t>
      </w:r>
      <w:r w:rsidR="00F36489" w:rsidRPr="00911B94">
        <w:rPr>
          <w:rFonts w:cs="Calibri"/>
          <w:szCs w:val="24"/>
        </w:rPr>
        <w:t>that</w:t>
      </w:r>
      <w:r w:rsidRPr="00911B94">
        <w:rPr>
          <w:rFonts w:cs="Calibri"/>
          <w:szCs w:val="24"/>
        </w:rPr>
        <w:t xml:space="preserve"> problemat</w:t>
      </w:r>
      <w:r w:rsidR="00510C42">
        <w:rPr>
          <w:rFonts w:cs="Calibri"/>
          <w:szCs w:val="24"/>
        </w:rPr>
        <w:t>ize</w:t>
      </w:r>
      <w:r w:rsidRPr="00911B94">
        <w:rPr>
          <w:rFonts w:cs="Calibri"/>
          <w:szCs w:val="24"/>
        </w:rPr>
        <w:t xml:space="preserve">s biological abilities due to their economic and cultural value. Medicine presents these diagnostic labels as scientific and objective, but </w:t>
      </w:r>
      <w:r w:rsidR="00E22B72" w:rsidRPr="00911B94">
        <w:rPr>
          <w:rFonts w:cs="Calibri"/>
          <w:szCs w:val="24"/>
        </w:rPr>
        <w:t xml:space="preserve">cultural disability studies </w:t>
      </w:r>
      <w:r w:rsidRPr="00911B94">
        <w:rPr>
          <w:rFonts w:cs="Calibri"/>
          <w:szCs w:val="24"/>
        </w:rPr>
        <w:t>propose</w:t>
      </w:r>
      <w:r w:rsidR="004A113F" w:rsidRPr="00911B94">
        <w:rPr>
          <w:rFonts w:cs="Calibri"/>
          <w:szCs w:val="24"/>
        </w:rPr>
        <w:t>s</w:t>
      </w:r>
      <w:r w:rsidRPr="00911B94">
        <w:rPr>
          <w:rFonts w:cs="Calibri"/>
          <w:szCs w:val="24"/>
        </w:rPr>
        <w:t xml:space="preserve"> </w:t>
      </w:r>
      <w:r w:rsidR="004A113F" w:rsidRPr="00911B94">
        <w:rPr>
          <w:rFonts w:cs="Calibri"/>
          <w:szCs w:val="24"/>
        </w:rPr>
        <w:t xml:space="preserve">that </w:t>
      </w:r>
      <w:r w:rsidRPr="00911B94">
        <w:rPr>
          <w:rFonts w:cs="Calibri"/>
          <w:szCs w:val="24"/>
        </w:rPr>
        <w:t xml:space="preserve">these labels are produced within a socio-cultural political landscape. </w:t>
      </w:r>
    </w:p>
    <w:p w14:paraId="62833851" w14:textId="77777777" w:rsidR="00557A19" w:rsidRPr="00911B94" w:rsidRDefault="00557A19" w:rsidP="00B632D8">
      <w:pPr>
        <w:suppressLineNumbers/>
        <w:spacing w:after="0"/>
        <w:contextualSpacing/>
        <w:rPr>
          <w:rFonts w:cs="Calibri"/>
          <w:szCs w:val="24"/>
        </w:rPr>
      </w:pPr>
    </w:p>
    <w:p w14:paraId="2B28F717" w14:textId="2787F2CC" w:rsidR="00557A19" w:rsidRPr="00911B94" w:rsidRDefault="00557A19" w:rsidP="00B632D8">
      <w:pPr>
        <w:suppressLineNumbers/>
        <w:spacing w:after="0"/>
        <w:ind w:left="567" w:right="521"/>
        <w:contextualSpacing/>
        <w:rPr>
          <w:rFonts w:cs="Calibri"/>
          <w:szCs w:val="24"/>
        </w:rPr>
      </w:pPr>
      <w:r w:rsidRPr="00E22B72">
        <w:rPr>
          <w:rFonts w:cs="Calibri"/>
          <w:szCs w:val="24"/>
        </w:rPr>
        <w:t>This uneasy transhumanist dance between the binaries of disability/normalcy, deficiency/capacity, essentialism/freedom of choice demonstrates the ethically questionable ambitions of human enhancement when the erasure of disability is implicated. While disability studies recognises the disavowal of disabled people as rejected citizens of wider society, critical ableist studies questions transhumanist ambitions around human improvement and the negation of limited normal humanness</w:t>
      </w:r>
      <w:r w:rsidR="00E22B72">
        <w:rPr>
          <w:rFonts w:cs="Calibri"/>
          <w:szCs w:val="24"/>
        </w:rPr>
        <w:t xml:space="preserve"> </w:t>
      </w:r>
      <w:r w:rsidRPr="00911B94">
        <w:rPr>
          <w:rFonts w:cs="Calibri"/>
          <w:szCs w:val="24"/>
        </w:rPr>
        <w:t>(Goodley</w:t>
      </w:r>
      <w:r w:rsidR="00E22B72">
        <w:rPr>
          <w:rFonts w:cs="Calibri"/>
          <w:szCs w:val="24"/>
        </w:rPr>
        <w:t>,</w:t>
      </w:r>
      <w:r w:rsidRPr="00911B94">
        <w:rPr>
          <w:rFonts w:cs="Calibri"/>
          <w:szCs w:val="24"/>
        </w:rPr>
        <w:t xml:space="preserve"> 2014</w:t>
      </w:r>
      <w:r w:rsidR="00E22B72">
        <w:rPr>
          <w:rFonts w:cs="Calibri"/>
          <w:szCs w:val="24"/>
        </w:rPr>
        <w:t xml:space="preserve">, p. </w:t>
      </w:r>
      <w:r w:rsidRPr="00911B94">
        <w:rPr>
          <w:rFonts w:cs="Calibri"/>
          <w:szCs w:val="24"/>
        </w:rPr>
        <w:t>25)</w:t>
      </w:r>
      <w:r w:rsidR="00E22B72">
        <w:rPr>
          <w:rFonts w:cs="Calibri"/>
          <w:szCs w:val="24"/>
        </w:rPr>
        <w:t>.</w:t>
      </w:r>
    </w:p>
    <w:p w14:paraId="5D9BFEE0" w14:textId="77777777" w:rsidR="00557A19" w:rsidRPr="00911B94" w:rsidRDefault="00557A19" w:rsidP="00B632D8">
      <w:pPr>
        <w:suppressLineNumbers/>
        <w:spacing w:after="0"/>
        <w:ind w:left="567" w:right="521"/>
        <w:contextualSpacing/>
        <w:rPr>
          <w:rFonts w:cs="Calibri"/>
          <w:szCs w:val="24"/>
        </w:rPr>
      </w:pPr>
    </w:p>
    <w:p w14:paraId="448DC931" w14:textId="37A18E07" w:rsidR="00557A19" w:rsidRPr="00911B94" w:rsidRDefault="00557A19" w:rsidP="00B632D8">
      <w:pPr>
        <w:contextualSpacing/>
        <w:rPr>
          <w:szCs w:val="24"/>
        </w:rPr>
      </w:pPr>
      <w:r w:rsidRPr="00911B94">
        <w:rPr>
          <w:szCs w:val="24"/>
        </w:rPr>
        <w:t>For Goodley (2014)</w:t>
      </w:r>
      <w:r w:rsidR="004A113F" w:rsidRPr="00911B94">
        <w:rPr>
          <w:szCs w:val="24"/>
        </w:rPr>
        <w:t>,</w:t>
      </w:r>
      <w:r w:rsidRPr="00911B94">
        <w:rPr>
          <w:szCs w:val="24"/>
        </w:rPr>
        <w:t xml:space="preserve"> disability is conceptual</w:t>
      </w:r>
      <w:r w:rsidR="00510C42">
        <w:rPr>
          <w:szCs w:val="24"/>
        </w:rPr>
        <w:t>ize</w:t>
      </w:r>
      <w:r w:rsidRPr="00911B94">
        <w:rPr>
          <w:szCs w:val="24"/>
        </w:rPr>
        <w:t xml:space="preserve">d through linguistic binary notions of </w:t>
      </w:r>
      <w:r w:rsidR="00B632D8">
        <w:rPr>
          <w:szCs w:val="24"/>
        </w:rPr>
        <w:t>‘</w:t>
      </w:r>
      <w:r w:rsidRPr="00911B94">
        <w:rPr>
          <w:szCs w:val="24"/>
        </w:rPr>
        <w:t>normality</w:t>
      </w:r>
      <w:r w:rsidR="00B632D8">
        <w:rPr>
          <w:szCs w:val="24"/>
        </w:rPr>
        <w:t>’</w:t>
      </w:r>
      <w:r w:rsidRPr="00911B94">
        <w:rPr>
          <w:szCs w:val="24"/>
        </w:rPr>
        <w:t xml:space="preserve"> and </w:t>
      </w:r>
      <w:r w:rsidR="00B632D8">
        <w:rPr>
          <w:szCs w:val="24"/>
        </w:rPr>
        <w:t>‘</w:t>
      </w:r>
      <w:r w:rsidRPr="00911B94">
        <w:rPr>
          <w:szCs w:val="24"/>
        </w:rPr>
        <w:t>abnormality</w:t>
      </w:r>
      <w:r w:rsidR="00B632D8">
        <w:rPr>
          <w:szCs w:val="24"/>
        </w:rPr>
        <w:t>’</w:t>
      </w:r>
      <w:r w:rsidR="004A113F" w:rsidRPr="00911B94">
        <w:rPr>
          <w:szCs w:val="24"/>
        </w:rPr>
        <w:t>,</w:t>
      </w:r>
      <w:r w:rsidRPr="00911B94">
        <w:rPr>
          <w:szCs w:val="24"/>
        </w:rPr>
        <w:t xml:space="preserve"> which are products of bourgeois moralities. This is justified through medical language which dissects disability into impairment categories</w:t>
      </w:r>
      <w:r w:rsidR="004A113F" w:rsidRPr="00911B94">
        <w:rPr>
          <w:szCs w:val="24"/>
        </w:rPr>
        <w:t>, and justifies tho</w:t>
      </w:r>
      <w:r w:rsidRPr="00911B94">
        <w:rPr>
          <w:szCs w:val="24"/>
        </w:rPr>
        <w:t>se categories through discourses of universalism and science. Foucault</w:t>
      </w:r>
      <w:r w:rsidR="00B632D8">
        <w:rPr>
          <w:szCs w:val="24"/>
        </w:rPr>
        <w:t>’</w:t>
      </w:r>
      <w:r w:rsidRPr="00911B94">
        <w:rPr>
          <w:szCs w:val="24"/>
        </w:rPr>
        <w:t>s (200</w:t>
      </w:r>
      <w:r w:rsidR="006F6970" w:rsidRPr="00911B94">
        <w:rPr>
          <w:szCs w:val="24"/>
        </w:rPr>
        <w:t>3</w:t>
      </w:r>
      <w:r w:rsidRPr="00911B94">
        <w:rPr>
          <w:szCs w:val="24"/>
        </w:rPr>
        <w:t>) work is influential on this approach</w:t>
      </w:r>
      <w:r w:rsidR="004A113F" w:rsidRPr="00911B94">
        <w:rPr>
          <w:szCs w:val="24"/>
        </w:rPr>
        <w:t>,</w:t>
      </w:r>
      <w:r w:rsidRPr="00911B94">
        <w:rPr>
          <w:szCs w:val="24"/>
        </w:rPr>
        <w:t xml:space="preserve"> as medicine is an institution of power</w:t>
      </w:r>
      <w:r w:rsidR="004A113F" w:rsidRPr="00911B94">
        <w:rPr>
          <w:szCs w:val="24"/>
        </w:rPr>
        <w:t xml:space="preserve">, </w:t>
      </w:r>
      <w:r w:rsidRPr="00911B94">
        <w:rPr>
          <w:szCs w:val="24"/>
        </w:rPr>
        <w:t>which manufactures discourses that categor</w:t>
      </w:r>
      <w:r w:rsidR="00510C42">
        <w:rPr>
          <w:szCs w:val="24"/>
        </w:rPr>
        <w:t>ize</w:t>
      </w:r>
      <w:r w:rsidRPr="00911B94">
        <w:rPr>
          <w:szCs w:val="24"/>
        </w:rPr>
        <w:t xml:space="preserve"> physical variations through normative biological measurements (Goodley</w:t>
      </w:r>
      <w:r w:rsidR="00E22B72">
        <w:rPr>
          <w:szCs w:val="24"/>
        </w:rPr>
        <w:t>,</w:t>
      </w:r>
      <w:r w:rsidRPr="00911B94">
        <w:rPr>
          <w:szCs w:val="24"/>
        </w:rPr>
        <w:t xml:space="preserve"> 2014). This </w:t>
      </w:r>
      <w:r w:rsidR="00B632D8">
        <w:rPr>
          <w:szCs w:val="24"/>
        </w:rPr>
        <w:t>‘</w:t>
      </w:r>
      <w:r w:rsidRPr="00911B94">
        <w:rPr>
          <w:szCs w:val="24"/>
        </w:rPr>
        <w:t>medical gaze</w:t>
      </w:r>
      <w:r w:rsidR="00B632D8">
        <w:rPr>
          <w:szCs w:val="24"/>
        </w:rPr>
        <w:t>’</w:t>
      </w:r>
      <w:r w:rsidRPr="00911B94">
        <w:rPr>
          <w:szCs w:val="24"/>
        </w:rPr>
        <w:t xml:space="preserve"> exerc</w:t>
      </w:r>
      <w:r w:rsidR="00510C42">
        <w:rPr>
          <w:szCs w:val="24"/>
        </w:rPr>
        <w:t>i</w:t>
      </w:r>
      <w:r w:rsidR="00E22B72">
        <w:rPr>
          <w:szCs w:val="24"/>
        </w:rPr>
        <w:t>s</w:t>
      </w:r>
      <w:r w:rsidR="00510C42">
        <w:rPr>
          <w:szCs w:val="24"/>
        </w:rPr>
        <w:t>e</w:t>
      </w:r>
      <w:r w:rsidRPr="00911B94">
        <w:rPr>
          <w:szCs w:val="24"/>
        </w:rPr>
        <w:t>s power over its cultural subjects as a system of social control</w:t>
      </w:r>
      <w:r w:rsidR="00E22B72">
        <w:rPr>
          <w:szCs w:val="24"/>
        </w:rPr>
        <w:t>. T</w:t>
      </w:r>
      <w:r w:rsidRPr="00911B94">
        <w:rPr>
          <w:szCs w:val="24"/>
        </w:rPr>
        <w:t>herefore, impairment categories exist due to the political, cultural and economic need for particular label</w:t>
      </w:r>
      <w:r w:rsidR="004A113F" w:rsidRPr="00911B94">
        <w:rPr>
          <w:szCs w:val="24"/>
        </w:rPr>
        <w:t>s</w:t>
      </w:r>
      <w:r w:rsidRPr="00911B94">
        <w:rPr>
          <w:szCs w:val="24"/>
        </w:rPr>
        <w:t xml:space="preserve"> at any given time.</w:t>
      </w:r>
    </w:p>
    <w:p w14:paraId="0E6C3345" w14:textId="77777777" w:rsidR="00557A19" w:rsidRPr="00911B94" w:rsidRDefault="00557A19" w:rsidP="00B632D8">
      <w:pPr>
        <w:contextualSpacing/>
        <w:rPr>
          <w:szCs w:val="24"/>
        </w:rPr>
      </w:pPr>
    </w:p>
    <w:p w14:paraId="67F7A911" w14:textId="4C8E66E8" w:rsidR="00557A19" w:rsidRPr="00911B94" w:rsidRDefault="00557A19" w:rsidP="00B632D8">
      <w:pPr>
        <w:suppressLineNumbers/>
        <w:contextualSpacing/>
        <w:rPr>
          <w:rFonts w:cs="Calibri"/>
          <w:szCs w:val="24"/>
        </w:rPr>
      </w:pPr>
      <w:r w:rsidRPr="00911B94">
        <w:rPr>
          <w:szCs w:val="24"/>
        </w:rPr>
        <w:t>This poststructuralist perspective offers the most radical interpretation of disability and impairment. It develops an oppositional discourse</w:t>
      </w:r>
      <w:r w:rsidR="004A113F" w:rsidRPr="00911B94">
        <w:rPr>
          <w:szCs w:val="24"/>
        </w:rPr>
        <w:t>,</w:t>
      </w:r>
      <w:r w:rsidRPr="00911B94">
        <w:rPr>
          <w:szCs w:val="24"/>
        </w:rPr>
        <w:t xml:space="preserve"> thus rejecting terms like disability and disablism </w:t>
      </w:r>
      <w:r w:rsidR="004A113F" w:rsidRPr="00911B94">
        <w:rPr>
          <w:szCs w:val="24"/>
        </w:rPr>
        <w:t xml:space="preserve">and replacing them </w:t>
      </w:r>
      <w:r w:rsidRPr="00911B94">
        <w:rPr>
          <w:szCs w:val="24"/>
        </w:rPr>
        <w:t xml:space="preserve">with the concept of ableism. </w:t>
      </w:r>
      <w:r w:rsidRPr="00911B94">
        <w:rPr>
          <w:rFonts w:cs="Calibri"/>
          <w:szCs w:val="24"/>
        </w:rPr>
        <w:t>From Goodley</w:t>
      </w:r>
      <w:r w:rsidR="00B632D8">
        <w:rPr>
          <w:rFonts w:cs="Calibri"/>
          <w:szCs w:val="24"/>
        </w:rPr>
        <w:t>’</w:t>
      </w:r>
      <w:r w:rsidRPr="00911B94">
        <w:rPr>
          <w:rFonts w:cs="Calibri"/>
          <w:szCs w:val="24"/>
        </w:rPr>
        <w:t xml:space="preserve">s (2014) perspective, disability is now a construct of </w:t>
      </w:r>
      <w:r w:rsidR="004A113F" w:rsidRPr="00911B94">
        <w:rPr>
          <w:rFonts w:cs="Calibri"/>
          <w:szCs w:val="24"/>
        </w:rPr>
        <w:t xml:space="preserve">neoliberalism, </w:t>
      </w:r>
      <w:r w:rsidRPr="00911B94">
        <w:rPr>
          <w:rFonts w:cs="Calibri"/>
          <w:szCs w:val="24"/>
        </w:rPr>
        <w:t xml:space="preserve">and so the cultural production of this discourse must be examined. Drawing on this perspective, </w:t>
      </w:r>
      <w:r w:rsidR="00E22B72">
        <w:rPr>
          <w:rFonts w:cs="Calibri"/>
          <w:szCs w:val="24"/>
        </w:rPr>
        <w:t>we</w:t>
      </w:r>
      <w:r w:rsidRPr="00911B94">
        <w:rPr>
          <w:rFonts w:cs="Calibri"/>
          <w:szCs w:val="24"/>
        </w:rPr>
        <w:t xml:space="preserve"> have applied this radical approach to the study of mental health within social work practice. </w:t>
      </w:r>
      <w:r w:rsidR="004C673E" w:rsidRPr="00911B94">
        <w:rPr>
          <w:szCs w:val="24"/>
        </w:rPr>
        <w:t>Macdonald, Charnock</w:t>
      </w:r>
      <w:r w:rsidR="004C673E">
        <w:rPr>
          <w:szCs w:val="24"/>
        </w:rPr>
        <w:t xml:space="preserve"> and </w:t>
      </w:r>
      <w:r w:rsidR="004C673E" w:rsidRPr="00911B94">
        <w:rPr>
          <w:szCs w:val="24"/>
        </w:rPr>
        <w:t xml:space="preserve"> Scutt </w:t>
      </w:r>
      <w:r w:rsidRPr="00911B94">
        <w:rPr>
          <w:rFonts w:cs="Calibri"/>
          <w:szCs w:val="24"/>
        </w:rPr>
        <w:t xml:space="preserve">(2018) explored the lived experiences of service users </w:t>
      </w:r>
      <w:r w:rsidR="004A113F" w:rsidRPr="00911B94">
        <w:rPr>
          <w:rFonts w:cs="Calibri"/>
          <w:szCs w:val="24"/>
        </w:rPr>
        <w:t xml:space="preserve">who </w:t>
      </w:r>
      <w:r w:rsidRPr="00911B94">
        <w:rPr>
          <w:rFonts w:cs="Calibri"/>
          <w:szCs w:val="24"/>
        </w:rPr>
        <w:t>had been diagnosed with a significant mental health problem. These service users had been engaging with services since the 1970s and</w:t>
      </w:r>
      <w:r w:rsidR="004C673E">
        <w:rPr>
          <w:rFonts w:cs="Calibri"/>
          <w:szCs w:val="24"/>
        </w:rPr>
        <w:t xml:space="preserve"> ’</w:t>
      </w:r>
      <w:r w:rsidRPr="00911B94">
        <w:rPr>
          <w:rFonts w:cs="Calibri"/>
          <w:szCs w:val="24"/>
        </w:rPr>
        <w:t>80s</w:t>
      </w:r>
      <w:r w:rsidR="004A113F" w:rsidRPr="00911B94">
        <w:rPr>
          <w:rFonts w:cs="Calibri"/>
          <w:szCs w:val="24"/>
        </w:rPr>
        <w:t>, and t</w:t>
      </w:r>
      <w:r w:rsidRPr="00911B94">
        <w:rPr>
          <w:rFonts w:cs="Calibri"/>
          <w:szCs w:val="24"/>
        </w:rPr>
        <w:t>he research explored how service user lives have changed after deinstitutional</w:t>
      </w:r>
      <w:r w:rsidR="00426C55">
        <w:rPr>
          <w:rFonts w:cs="Calibri"/>
          <w:szCs w:val="24"/>
        </w:rPr>
        <w:t>ization</w:t>
      </w:r>
      <w:r w:rsidRPr="00911B94">
        <w:rPr>
          <w:rFonts w:cs="Calibri"/>
          <w:szCs w:val="24"/>
        </w:rPr>
        <w:t xml:space="preserve"> of care within the UK. The study discovered that discourses around care had changed</w:t>
      </w:r>
      <w:r w:rsidR="004A113F" w:rsidRPr="00911B94">
        <w:rPr>
          <w:rFonts w:cs="Calibri"/>
          <w:szCs w:val="24"/>
        </w:rPr>
        <w:t>, but</w:t>
      </w:r>
      <w:r w:rsidRPr="00911B94">
        <w:rPr>
          <w:rFonts w:cs="Calibri"/>
          <w:szCs w:val="24"/>
        </w:rPr>
        <w:t xml:space="preserve"> the majority were </w:t>
      </w:r>
      <w:r w:rsidR="004A113F" w:rsidRPr="00911B94">
        <w:rPr>
          <w:rFonts w:cs="Calibri"/>
          <w:szCs w:val="24"/>
        </w:rPr>
        <w:t xml:space="preserve">still </w:t>
      </w:r>
      <w:r w:rsidRPr="00911B94">
        <w:rPr>
          <w:rFonts w:cs="Calibri"/>
          <w:szCs w:val="24"/>
        </w:rPr>
        <w:t xml:space="preserve">living within an institution, i.e. residential care, as well as taking a range of psycho-pharmaceutical medication. </w:t>
      </w:r>
    </w:p>
    <w:p w14:paraId="231DEA90" w14:textId="77777777" w:rsidR="00557A19" w:rsidRPr="00911B94" w:rsidRDefault="00557A19" w:rsidP="00B632D8">
      <w:pPr>
        <w:suppressLineNumbers/>
        <w:spacing w:after="0"/>
        <w:contextualSpacing/>
        <w:rPr>
          <w:rFonts w:cs="Calibri"/>
          <w:szCs w:val="24"/>
        </w:rPr>
      </w:pPr>
    </w:p>
    <w:p w14:paraId="4CE30AFC" w14:textId="1814AB4F" w:rsidR="00557A19" w:rsidRPr="00911B94" w:rsidRDefault="00557A19" w:rsidP="00B632D8">
      <w:pPr>
        <w:suppressLineNumbers/>
        <w:spacing w:after="0"/>
        <w:ind w:left="567" w:right="521"/>
        <w:contextualSpacing/>
        <w:rPr>
          <w:rFonts w:cs="Calibri"/>
          <w:szCs w:val="24"/>
        </w:rPr>
      </w:pPr>
      <w:r w:rsidRPr="004C673E">
        <w:rPr>
          <w:rFonts w:cs="Calibri"/>
          <w:szCs w:val="24"/>
        </w:rPr>
        <w:t>Although, contemporary psychiatry refers to the dismantling of mental hospitals through the process of deinstitutionalisation …, there seems to be evidence in this study that there is still the reminiscent of the old hospitals in the current care system. In this study, the long term housing of economically deprived mental health patients is no longer delivered by the hospital, but now is provided by a privately run residential care system. Based on the majority of service user/survivor experiences, the marketisation of mental health services seems not to have led to the deinstitutionalisation of care, but has resulted in the process of trans-institutionalisation where service user</w:t>
      </w:r>
      <w:r w:rsidR="004A113F" w:rsidRPr="004C673E">
        <w:rPr>
          <w:rFonts w:cs="Calibri"/>
          <w:szCs w:val="24"/>
        </w:rPr>
        <w:t>s</w:t>
      </w:r>
      <w:r w:rsidRPr="004C673E">
        <w:rPr>
          <w:rFonts w:cs="Calibri"/>
          <w:szCs w:val="24"/>
        </w:rPr>
        <w:t>/survivors have been moved from state owned to privately run care units</w:t>
      </w:r>
      <w:r w:rsidR="004C673E">
        <w:rPr>
          <w:rFonts w:cs="Calibri"/>
          <w:szCs w:val="24"/>
        </w:rPr>
        <w:t xml:space="preserve"> </w:t>
      </w:r>
      <w:r w:rsidRPr="00911B94">
        <w:rPr>
          <w:rFonts w:cs="Calibri"/>
          <w:szCs w:val="24"/>
        </w:rPr>
        <w:t>(Macdonald et al. 2018</w:t>
      </w:r>
      <w:r w:rsidR="004C673E">
        <w:rPr>
          <w:rFonts w:cs="Calibri"/>
          <w:szCs w:val="24"/>
        </w:rPr>
        <w:t>,</w:t>
      </w:r>
      <w:r w:rsidRPr="00911B94">
        <w:rPr>
          <w:rFonts w:cs="Calibri"/>
          <w:szCs w:val="24"/>
        </w:rPr>
        <w:t xml:space="preserve"> </w:t>
      </w:r>
      <w:r w:rsidR="004C673E">
        <w:rPr>
          <w:rFonts w:cs="Calibri"/>
          <w:szCs w:val="24"/>
        </w:rPr>
        <w:t xml:space="preserve">p. </w:t>
      </w:r>
      <w:r w:rsidRPr="00911B94">
        <w:rPr>
          <w:rFonts w:cs="Calibri"/>
          <w:szCs w:val="24"/>
        </w:rPr>
        <w:t>27)</w:t>
      </w:r>
    </w:p>
    <w:p w14:paraId="3D29380B" w14:textId="77777777" w:rsidR="00557A19" w:rsidRPr="00911B94" w:rsidRDefault="00557A19" w:rsidP="00B632D8">
      <w:pPr>
        <w:suppressLineNumbers/>
        <w:spacing w:after="0"/>
        <w:contextualSpacing/>
        <w:rPr>
          <w:rFonts w:cs="Calibri"/>
          <w:szCs w:val="24"/>
        </w:rPr>
      </w:pPr>
    </w:p>
    <w:p w14:paraId="7157D74F" w14:textId="1E6DCB61" w:rsidR="00557A19" w:rsidRPr="00911B94" w:rsidRDefault="00557A19" w:rsidP="00B632D8">
      <w:pPr>
        <w:suppressLineNumbers/>
        <w:contextualSpacing/>
        <w:rPr>
          <w:szCs w:val="24"/>
        </w:rPr>
      </w:pPr>
      <w:r w:rsidRPr="00911B94">
        <w:rPr>
          <w:rFonts w:cs="Calibri"/>
          <w:szCs w:val="24"/>
        </w:rPr>
        <w:t>In this study</w:t>
      </w:r>
      <w:r w:rsidR="004A113F" w:rsidRPr="00911B94">
        <w:rPr>
          <w:rFonts w:cs="Calibri"/>
          <w:szCs w:val="24"/>
        </w:rPr>
        <w:t>,</w:t>
      </w:r>
      <w:r w:rsidRPr="00911B94">
        <w:rPr>
          <w:rFonts w:cs="Calibri"/>
          <w:szCs w:val="24"/>
        </w:rPr>
        <w:t xml:space="preserve"> service users</w:t>
      </w:r>
      <w:r w:rsidR="00B632D8">
        <w:rPr>
          <w:rFonts w:cs="Calibri"/>
          <w:szCs w:val="24"/>
        </w:rPr>
        <w:t>’</w:t>
      </w:r>
      <w:r w:rsidRPr="00911B94">
        <w:rPr>
          <w:rFonts w:cs="Calibri"/>
          <w:szCs w:val="24"/>
        </w:rPr>
        <w:t xml:space="preserve"> lives were significantly affected by institutional environments which controlled every aspect of their lives</w:t>
      </w:r>
      <w:r w:rsidR="004C673E" w:rsidRPr="004C673E">
        <w:rPr>
          <w:rFonts w:cs="Calibri"/>
          <w:szCs w:val="24"/>
        </w:rPr>
        <w:t xml:space="preserve"> </w:t>
      </w:r>
      <w:r w:rsidR="004C673E" w:rsidRPr="00911B94">
        <w:rPr>
          <w:rFonts w:cs="Calibri"/>
          <w:szCs w:val="24"/>
        </w:rPr>
        <w:t>administratively</w:t>
      </w:r>
      <w:r w:rsidRPr="00911B94">
        <w:rPr>
          <w:rFonts w:cs="Calibri"/>
          <w:szCs w:val="24"/>
        </w:rPr>
        <w:t xml:space="preserve">. Although service users were free to leave their institutional care homes at any time of the day, few reported engaging in any activities outside the residential setting. Although the discourse of </w:t>
      </w:r>
      <w:r w:rsidR="00B632D8">
        <w:rPr>
          <w:rFonts w:cs="Calibri"/>
          <w:szCs w:val="24"/>
        </w:rPr>
        <w:t>‘</w:t>
      </w:r>
      <w:r w:rsidRPr="00911B94">
        <w:rPr>
          <w:rFonts w:cs="Calibri"/>
          <w:szCs w:val="24"/>
        </w:rPr>
        <w:t>cure</w:t>
      </w:r>
      <w:r w:rsidR="00B632D8">
        <w:rPr>
          <w:rFonts w:cs="Calibri"/>
          <w:szCs w:val="24"/>
        </w:rPr>
        <w:t>’</w:t>
      </w:r>
      <w:r w:rsidRPr="00911B94">
        <w:rPr>
          <w:rFonts w:cs="Calibri"/>
          <w:szCs w:val="24"/>
        </w:rPr>
        <w:t xml:space="preserve"> was discussed, participants had been receiving medication as a form of therapy</w:t>
      </w:r>
      <w:r w:rsidR="00764A08" w:rsidRPr="00911B94">
        <w:rPr>
          <w:rFonts w:cs="Calibri"/>
          <w:szCs w:val="24"/>
        </w:rPr>
        <w:t xml:space="preserve"> for</w:t>
      </w:r>
      <w:r w:rsidRPr="00911B94">
        <w:rPr>
          <w:rFonts w:cs="Calibri"/>
          <w:szCs w:val="24"/>
        </w:rPr>
        <w:t xml:space="preserve"> 30 to 50 years. The key conclusion of this study was that although the large mental hospitals were closed during the period of deinstitutional</w:t>
      </w:r>
      <w:r w:rsidR="00426C55">
        <w:rPr>
          <w:rFonts w:cs="Calibri"/>
          <w:szCs w:val="24"/>
        </w:rPr>
        <w:t>ization</w:t>
      </w:r>
      <w:r w:rsidRPr="00911B94">
        <w:rPr>
          <w:rFonts w:cs="Calibri"/>
          <w:szCs w:val="24"/>
        </w:rPr>
        <w:t>, these were replaced by smaller residential care home</w:t>
      </w:r>
      <w:r w:rsidR="00233985" w:rsidRPr="00911B94">
        <w:rPr>
          <w:rFonts w:cs="Calibri"/>
          <w:szCs w:val="24"/>
        </w:rPr>
        <w:t xml:space="preserve">s within the community. </w:t>
      </w:r>
      <w:r w:rsidR="00C73554" w:rsidRPr="00911B94">
        <w:rPr>
          <w:rFonts w:cs="Calibri"/>
          <w:szCs w:val="24"/>
        </w:rPr>
        <w:t>Therefore, t</w:t>
      </w:r>
      <w:r w:rsidRPr="00911B94">
        <w:rPr>
          <w:rFonts w:cs="Calibri"/>
          <w:szCs w:val="24"/>
        </w:rPr>
        <w:t>he discourse of institutional</w:t>
      </w:r>
      <w:r w:rsidR="00426C55">
        <w:rPr>
          <w:rFonts w:cs="Calibri"/>
          <w:szCs w:val="24"/>
        </w:rPr>
        <w:t>ization</w:t>
      </w:r>
      <w:r w:rsidRPr="00911B94">
        <w:rPr>
          <w:rFonts w:cs="Calibri"/>
          <w:szCs w:val="24"/>
        </w:rPr>
        <w:t xml:space="preserve"> has changed but the practice has stayed the same. </w:t>
      </w:r>
      <w:r w:rsidR="00E22B72" w:rsidRPr="00911B94">
        <w:rPr>
          <w:szCs w:val="24"/>
        </w:rPr>
        <w:t>Macdonald</w:t>
      </w:r>
      <w:r w:rsidR="004C673E">
        <w:rPr>
          <w:szCs w:val="24"/>
        </w:rPr>
        <w:t xml:space="preserve"> et al.</w:t>
      </w:r>
      <w:r w:rsidR="00E22B72" w:rsidRPr="00911B94">
        <w:rPr>
          <w:szCs w:val="24"/>
        </w:rPr>
        <w:t xml:space="preserve"> </w:t>
      </w:r>
      <w:r w:rsidRPr="00911B94">
        <w:rPr>
          <w:rFonts w:cs="Calibri"/>
          <w:szCs w:val="24"/>
        </w:rPr>
        <w:t xml:space="preserve">(2018) found that the discourse of </w:t>
      </w:r>
      <w:r w:rsidR="00B632D8">
        <w:rPr>
          <w:rFonts w:cs="Calibri"/>
          <w:szCs w:val="24"/>
        </w:rPr>
        <w:t>‘</w:t>
      </w:r>
      <w:r w:rsidRPr="00911B94">
        <w:rPr>
          <w:rFonts w:cs="Calibri"/>
          <w:szCs w:val="24"/>
        </w:rPr>
        <w:t>cure</w:t>
      </w:r>
      <w:r w:rsidR="00B632D8">
        <w:rPr>
          <w:rFonts w:cs="Calibri"/>
          <w:szCs w:val="24"/>
        </w:rPr>
        <w:t>’</w:t>
      </w:r>
      <w:r w:rsidRPr="00911B94">
        <w:rPr>
          <w:rFonts w:cs="Calibri"/>
          <w:szCs w:val="24"/>
        </w:rPr>
        <w:t xml:space="preserve"> was used to justify the use of medication over a long period of time</w:t>
      </w:r>
      <w:r w:rsidR="00076ACD" w:rsidRPr="00911B94">
        <w:rPr>
          <w:rFonts w:cs="Calibri"/>
          <w:szCs w:val="24"/>
        </w:rPr>
        <w:t>,</w:t>
      </w:r>
      <w:r w:rsidRPr="00911B94">
        <w:rPr>
          <w:rFonts w:cs="Calibri"/>
          <w:szCs w:val="24"/>
        </w:rPr>
        <w:t xml:space="preserve"> and in an institutional setting. Hence</w:t>
      </w:r>
      <w:r w:rsidR="00E22B72">
        <w:rPr>
          <w:rFonts w:cs="Calibri"/>
          <w:szCs w:val="24"/>
        </w:rPr>
        <w:t>,</w:t>
      </w:r>
      <w:r w:rsidRPr="00911B94">
        <w:rPr>
          <w:rFonts w:cs="Calibri"/>
          <w:szCs w:val="24"/>
        </w:rPr>
        <w:t xml:space="preserve"> the discourse of </w:t>
      </w:r>
      <w:r w:rsidR="00B632D8">
        <w:rPr>
          <w:rFonts w:cs="Calibri"/>
          <w:szCs w:val="24"/>
        </w:rPr>
        <w:t>‘</w:t>
      </w:r>
      <w:r w:rsidRPr="00911B94">
        <w:rPr>
          <w:rFonts w:cs="Calibri"/>
          <w:szCs w:val="24"/>
        </w:rPr>
        <w:t>cure</w:t>
      </w:r>
      <w:r w:rsidR="00B632D8">
        <w:rPr>
          <w:rFonts w:cs="Calibri"/>
          <w:szCs w:val="24"/>
        </w:rPr>
        <w:t>’</w:t>
      </w:r>
      <w:r w:rsidRPr="00911B94">
        <w:rPr>
          <w:rFonts w:cs="Calibri"/>
          <w:szCs w:val="24"/>
        </w:rPr>
        <w:t xml:space="preserve"> </w:t>
      </w:r>
      <w:r w:rsidR="00076ACD" w:rsidRPr="00911B94">
        <w:rPr>
          <w:rFonts w:cs="Calibri"/>
          <w:szCs w:val="24"/>
        </w:rPr>
        <w:t xml:space="preserve">has </w:t>
      </w:r>
      <w:r w:rsidRPr="00911B94">
        <w:rPr>
          <w:rFonts w:cs="Calibri"/>
          <w:szCs w:val="24"/>
        </w:rPr>
        <w:t xml:space="preserve">developed into a practice of social and political control. </w:t>
      </w:r>
    </w:p>
    <w:p w14:paraId="51EBDF52" w14:textId="77777777" w:rsidR="00557A19" w:rsidRPr="00911B94" w:rsidRDefault="00557A19" w:rsidP="00B632D8">
      <w:pPr>
        <w:suppressLineNumbers/>
        <w:contextualSpacing/>
        <w:rPr>
          <w:szCs w:val="24"/>
        </w:rPr>
      </w:pPr>
    </w:p>
    <w:p w14:paraId="60E31CBC" w14:textId="68F6D6E8" w:rsidR="00557A19" w:rsidRPr="00911B94" w:rsidRDefault="00557A19" w:rsidP="00B632D8">
      <w:pPr>
        <w:suppressLineNumbers/>
        <w:contextualSpacing/>
        <w:rPr>
          <w:rFonts w:cs="Calibri"/>
          <w:szCs w:val="24"/>
        </w:rPr>
      </w:pPr>
      <w:r w:rsidRPr="00911B94">
        <w:rPr>
          <w:szCs w:val="24"/>
        </w:rPr>
        <w:t xml:space="preserve">Although </w:t>
      </w:r>
      <w:r w:rsidR="004C673E" w:rsidRPr="00911B94">
        <w:rPr>
          <w:szCs w:val="24"/>
        </w:rPr>
        <w:t xml:space="preserve">cultural disability studies </w:t>
      </w:r>
      <w:r w:rsidRPr="00911B94">
        <w:rPr>
          <w:szCs w:val="24"/>
        </w:rPr>
        <w:t>offer a radical perspective to question every aspect of medical</w:t>
      </w:r>
      <w:r w:rsidR="00426C55">
        <w:rPr>
          <w:szCs w:val="24"/>
        </w:rPr>
        <w:t>ization</w:t>
      </w:r>
      <w:r w:rsidRPr="00911B94">
        <w:rPr>
          <w:szCs w:val="24"/>
        </w:rPr>
        <w:t xml:space="preserve">, this approach can be associated with the development of the </w:t>
      </w:r>
      <w:r w:rsidR="004C673E" w:rsidRPr="00911B94">
        <w:rPr>
          <w:szCs w:val="24"/>
        </w:rPr>
        <w:t>affirmation model of disability</w:t>
      </w:r>
      <w:r w:rsidRPr="00911B94">
        <w:rPr>
          <w:szCs w:val="24"/>
        </w:rPr>
        <w:t>. Although initially defined by Swain and French (2000)</w:t>
      </w:r>
      <w:r w:rsidR="004C673E">
        <w:rPr>
          <w:szCs w:val="24"/>
        </w:rPr>
        <w:t>,</w:t>
      </w:r>
      <w:r w:rsidRPr="00911B94">
        <w:rPr>
          <w:szCs w:val="24"/>
        </w:rPr>
        <w:t xml:space="preserve"> Cameron </w:t>
      </w:r>
      <w:r w:rsidR="004C673E">
        <w:rPr>
          <w:szCs w:val="24"/>
        </w:rPr>
        <w:t xml:space="preserve">(2011) provides </w:t>
      </w:r>
      <w:r w:rsidRPr="00911B94">
        <w:rPr>
          <w:szCs w:val="24"/>
        </w:rPr>
        <w:t>a clear definition.</w:t>
      </w:r>
      <w:r w:rsidR="004C673E">
        <w:rPr>
          <w:szCs w:val="24"/>
        </w:rPr>
        <w:t xml:space="preserve"> For him, </w:t>
      </w:r>
      <w:r w:rsidRPr="00911B94">
        <w:rPr>
          <w:szCs w:val="24"/>
        </w:rPr>
        <w:t>the construction of normality is a cultural performance which relates to a given set of societal norms. Within bourgeois culture</w:t>
      </w:r>
      <w:r w:rsidR="00076ACD" w:rsidRPr="00911B94">
        <w:rPr>
          <w:szCs w:val="24"/>
        </w:rPr>
        <w:t>,</w:t>
      </w:r>
      <w:r w:rsidRPr="00911B94">
        <w:rPr>
          <w:szCs w:val="24"/>
        </w:rPr>
        <w:t xml:space="preserve"> normality is celebrated where dis/ability is commiserated. Drawing on a linguistic perspective, this model confronts negative connotations associated with dis/ability as a tragedy in order to celebrate dis/abled people through minority status. </w:t>
      </w:r>
    </w:p>
    <w:p w14:paraId="03D2513C" w14:textId="77777777" w:rsidR="00557A19" w:rsidRPr="00911B94" w:rsidRDefault="00557A19" w:rsidP="00B632D8">
      <w:pPr>
        <w:suppressLineNumbers/>
        <w:spacing w:after="0"/>
        <w:contextualSpacing/>
        <w:rPr>
          <w:rFonts w:cs="Calibri"/>
          <w:szCs w:val="24"/>
        </w:rPr>
      </w:pPr>
    </w:p>
    <w:p w14:paraId="602469FA" w14:textId="70B6D38E" w:rsidR="00557A19" w:rsidRPr="00911B94" w:rsidRDefault="00557A19" w:rsidP="00B632D8">
      <w:pPr>
        <w:spacing w:after="0"/>
        <w:ind w:left="567" w:right="521"/>
        <w:contextualSpacing/>
        <w:rPr>
          <w:szCs w:val="24"/>
        </w:rPr>
      </w:pPr>
      <w:r w:rsidRPr="004C673E">
        <w:rPr>
          <w:rFonts w:cs="Calibri"/>
          <w:szCs w:val="24"/>
        </w:rPr>
        <w:t xml:space="preserve">Disability [refers to] </w:t>
      </w:r>
      <w:r w:rsidRPr="004C673E">
        <w:rPr>
          <w:szCs w:val="24"/>
        </w:rPr>
        <w:t>a personal and social role which simultaneously invalidates the subject position of people with impairments and validates the subject position of those identified as normal</w:t>
      </w:r>
      <w:r w:rsidR="004C673E">
        <w:rPr>
          <w:szCs w:val="24"/>
        </w:rPr>
        <w:t xml:space="preserve"> </w:t>
      </w:r>
      <w:r w:rsidRPr="00911B94">
        <w:rPr>
          <w:szCs w:val="24"/>
        </w:rPr>
        <w:t>(Cameron, 2011</w:t>
      </w:r>
      <w:r w:rsidR="004C673E">
        <w:rPr>
          <w:szCs w:val="24"/>
        </w:rPr>
        <w:t xml:space="preserve">, p. </w:t>
      </w:r>
      <w:r w:rsidRPr="00911B94">
        <w:rPr>
          <w:szCs w:val="24"/>
        </w:rPr>
        <w:t>20)</w:t>
      </w:r>
    </w:p>
    <w:p w14:paraId="7002926E" w14:textId="77777777" w:rsidR="00557A19" w:rsidRPr="00911B94" w:rsidRDefault="00557A19" w:rsidP="00B632D8">
      <w:pPr>
        <w:suppressLineNumbers/>
        <w:spacing w:after="0"/>
        <w:contextualSpacing/>
        <w:rPr>
          <w:rFonts w:cs="Calibri"/>
          <w:szCs w:val="24"/>
        </w:rPr>
      </w:pPr>
    </w:p>
    <w:p w14:paraId="2DB87468" w14:textId="30DEE247" w:rsidR="00557A19" w:rsidRPr="00911B94" w:rsidRDefault="00557A19" w:rsidP="00B632D8">
      <w:pPr>
        <w:suppressLineNumbers/>
        <w:spacing w:after="0"/>
        <w:contextualSpacing/>
        <w:rPr>
          <w:rFonts w:cs="Calibri"/>
          <w:szCs w:val="24"/>
        </w:rPr>
      </w:pPr>
      <w:r w:rsidRPr="00911B94">
        <w:rPr>
          <w:rFonts w:cs="Calibri"/>
          <w:szCs w:val="24"/>
        </w:rPr>
        <w:t>From this perspective</w:t>
      </w:r>
      <w:r w:rsidR="004C673E">
        <w:rPr>
          <w:rFonts w:cs="Calibri"/>
          <w:szCs w:val="24"/>
        </w:rPr>
        <w:t>,</w:t>
      </w:r>
      <w:r w:rsidRPr="00911B94">
        <w:rPr>
          <w:rFonts w:cs="Calibri"/>
          <w:szCs w:val="24"/>
        </w:rPr>
        <w:t xml:space="preserve"> the dis/abled pathologies are constructed through the notion of abnormality</w:t>
      </w:r>
      <w:r w:rsidR="00076ACD" w:rsidRPr="00911B94">
        <w:rPr>
          <w:rFonts w:cs="Calibri"/>
          <w:szCs w:val="24"/>
        </w:rPr>
        <w:t>,</w:t>
      </w:r>
      <w:r w:rsidRPr="00911B94">
        <w:rPr>
          <w:rFonts w:cs="Calibri"/>
          <w:szCs w:val="24"/>
        </w:rPr>
        <w:t xml:space="preserve"> therefore validating the role of normality in society. Linguistic norms are produced in a historically</w:t>
      </w:r>
      <w:r w:rsidR="00076ACD" w:rsidRPr="00911B94">
        <w:rPr>
          <w:rFonts w:cs="Calibri"/>
          <w:szCs w:val="24"/>
        </w:rPr>
        <w:t xml:space="preserve"> </w:t>
      </w:r>
      <w:r w:rsidRPr="00911B94">
        <w:rPr>
          <w:rFonts w:cs="Calibri"/>
          <w:szCs w:val="24"/>
        </w:rPr>
        <w:t>specific cultural setting. So, for Cameron, if disability and impairment are culturally and historically constructed then in effect this can be changed. He conceptual</w:t>
      </w:r>
      <w:r w:rsidR="00510C42">
        <w:rPr>
          <w:rFonts w:cs="Calibri"/>
          <w:szCs w:val="24"/>
        </w:rPr>
        <w:t>ize</w:t>
      </w:r>
      <w:r w:rsidRPr="00911B94">
        <w:rPr>
          <w:rFonts w:cs="Calibri"/>
          <w:szCs w:val="24"/>
        </w:rPr>
        <w:t xml:space="preserve">s impairment through the notion of </w:t>
      </w:r>
      <w:r w:rsidRPr="00911B94">
        <w:rPr>
          <w:rFonts w:cs="Calibri"/>
          <w:i/>
          <w:szCs w:val="24"/>
        </w:rPr>
        <w:t>difference</w:t>
      </w:r>
      <w:r w:rsidRPr="00911B94">
        <w:rPr>
          <w:rFonts w:cs="Calibri"/>
          <w:szCs w:val="24"/>
        </w:rPr>
        <w:t xml:space="preserve"> rather than as a personal and </w:t>
      </w:r>
      <w:r w:rsidRPr="00911B94">
        <w:rPr>
          <w:rFonts w:cs="Calibri"/>
          <w:i/>
          <w:szCs w:val="24"/>
        </w:rPr>
        <w:t>social tragedy</w:t>
      </w:r>
      <w:r w:rsidRPr="00911B94">
        <w:rPr>
          <w:rFonts w:cs="Calibri"/>
          <w:szCs w:val="24"/>
        </w:rPr>
        <w:t xml:space="preserve">. </w:t>
      </w:r>
    </w:p>
    <w:p w14:paraId="185689BC" w14:textId="77777777" w:rsidR="00557A19" w:rsidRPr="00911B94" w:rsidRDefault="00557A19" w:rsidP="00B632D8">
      <w:pPr>
        <w:suppressLineNumbers/>
        <w:spacing w:after="0"/>
        <w:contextualSpacing/>
        <w:rPr>
          <w:rFonts w:cs="Calibri"/>
          <w:szCs w:val="24"/>
        </w:rPr>
      </w:pPr>
    </w:p>
    <w:p w14:paraId="4AEE9D81" w14:textId="5F94C0CA" w:rsidR="00557A19" w:rsidRPr="00911B94" w:rsidRDefault="00557A19" w:rsidP="00B632D8">
      <w:pPr>
        <w:suppressLineNumbers/>
        <w:spacing w:after="0"/>
        <w:contextualSpacing/>
        <w:rPr>
          <w:rFonts w:cs="Calibri"/>
          <w:szCs w:val="24"/>
        </w:rPr>
      </w:pPr>
      <w:r w:rsidRPr="00911B94">
        <w:rPr>
          <w:rFonts w:cs="Calibri"/>
          <w:szCs w:val="24"/>
        </w:rPr>
        <w:t>From a social work perspective</w:t>
      </w:r>
      <w:r w:rsidR="00076ACD" w:rsidRPr="00911B94">
        <w:rPr>
          <w:rFonts w:cs="Calibri"/>
          <w:szCs w:val="24"/>
        </w:rPr>
        <w:t>,</w:t>
      </w:r>
      <w:r w:rsidRPr="00911B94">
        <w:rPr>
          <w:rFonts w:cs="Calibri"/>
          <w:szCs w:val="24"/>
        </w:rPr>
        <w:t xml:space="preserve"> </w:t>
      </w:r>
      <w:r w:rsidR="004C673E" w:rsidRPr="00911B94">
        <w:rPr>
          <w:rFonts w:cs="Calibri"/>
          <w:szCs w:val="24"/>
        </w:rPr>
        <w:t xml:space="preserve">cultural disability studies </w:t>
      </w:r>
      <w:r w:rsidRPr="00911B94">
        <w:rPr>
          <w:rFonts w:cs="Calibri"/>
          <w:szCs w:val="24"/>
        </w:rPr>
        <w:t>offer a radical critical discourse which questions all aspects of professional practice concerning disability. For the most part</w:t>
      </w:r>
      <w:r w:rsidR="004C673E">
        <w:rPr>
          <w:rFonts w:cs="Calibri"/>
          <w:szCs w:val="24"/>
        </w:rPr>
        <w:t>,</w:t>
      </w:r>
      <w:r w:rsidRPr="00911B94">
        <w:rPr>
          <w:rFonts w:cs="Calibri"/>
          <w:szCs w:val="24"/>
        </w:rPr>
        <w:t xml:space="preserve"> this criticism has developed with reference to mental health services, particularly around medication and hospital</w:t>
      </w:r>
      <w:r w:rsidR="00426C55">
        <w:rPr>
          <w:rFonts w:cs="Calibri"/>
          <w:szCs w:val="24"/>
        </w:rPr>
        <w:t>ization</w:t>
      </w:r>
      <w:r w:rsidRPr="00911B94">
        <w:rPr>
          <w:rFonts w:cs="Calibri"/>
          <w:szCs w:val="24"/>
        </w:rPr>
        <w:t xml:space="preserve"> (</w:t>
      </w:r>
      <w:r w:rsidR="004C673E" w:rsidRPr="00911B94">
        <w:rPr>
          <w:szCs w:val="24"/>
        </w:rPr>
        <w:t>LeFrancois, Menzies</w:t>
      </w:r>
      <w:r w:rsidR="004C673E">
        <w:rPr>
          <w:szCs w:val="24"/>
        </w:rPr>
        <w:t xml:space="preserve"> &amp;</w:t>
      </w:r>
      <w:r w:rsidR="004C673E" w:rsidRPr="00911B94">
        <w:rPr>
          <w:szCs w:val="24"/>
        </w:rPr>
        <w:t xml:space="preserve"> Reaume</w:t>
      </w:r>
      <w:r w:rsidR="004C673E">
        <w:rPr>
          <w:szCs w:val="24"/>
        </w:rPr>
        <w:t>,</w:t>
      </w:r>
      <w:r w:rsidRPr="00911B94">
        <w:rPr>
          <w:szCs w:val="24"/>
        </w:rPr>
        <w:t xml:space="preserve"> 2013; LeFrancois 2017</w:t>
      </w:r>
      <w:r w:rsidRPr="00911B94">
        <w:rPr>
          <w:rFonts w:cs="Calibri"/>
          <w:szCs w:val="24"/>
        </w:rPr>
        <w:t xml:space="preserve">). Again, social work is viewed as an ally of medical practice and engages in dominant medical discourses which exercise disciplinary power to make service users engage with (pharmaceutical) treatment and place many disabled people in institutional settings (Macdonald et al. 2018). Not only does a </w:t>
      </w:r>
      <w:r w:rsidR="004C673E" w:rsidRPr="00911B94">
        <w:rPr>
          <w:rFonts w:cs="Calibri"/>
          <w:szCs w:val="24"/>
        </w:rPr>
        <w:t xml:space="preserve">cultural disability studies </w:t>
      </w:r>
      <w:r w:rsidRPr="00911B94">
        <w:rPr>
          <w:rFonts w:cs="Calibri"/>
          <w:szCs w:val="24"/>
        </w:rPr>
        <w:t>perspective offer social work a critical tool kit to interrogate concepts such as disability and impairment within professional practice, but it also gives us a model that can celebrate human and biological diversity within society. From this perspective, as culture constructs notions of disability and impairment, then these meanings can be altered through radical ideas and practices.</w:t>
      </w:r>
    </w:p>
    <w:p w14:paraId="3F1D3E26" w14:textId="77777777" w:rsidR="00557A19" w:rsidRPr="00911B94" w:rsidRDefault="00557A19" w:rsidP="00B632D8">
      <w:pPr>
        <w:suppressLineNumbers/>
        <w:spacing w:after="0"/>
        <w:contextualSpacing/>
        <w:rPr>
          <w:rFonts w:cs="Calibri"/>
          <w:szCs w:val="24"/>
        </w:rPr>
      </w:pPr>
    </w:p>
    <w:p w14:paraId="5FE5FAF0" w14:textId="77777777" w:rsidR="00557A19" w:rsidRPr="00911B94" w:rsidRDefault="00557A19" w:rsidP="004C673E">
      <w:pPr>
        <w:pStyle w:val="Heading1"/>
      </w:pPr>
      <w:r w:rsidRPr="00911B94">
        <w:t xml:space="preserve">Conclusion </w:t>
      </w:r>
    </w:p>
    <w:p w14:paraId="14D8BFCD" w14:textId="0181F5BD" w:rsidR="00557A19" w:rsidRPr="00911B94" w:rsidRDefault="00557A19" w:rsidP="00B632D8">
      <w:pPr>
        <w:contextualSpacing/>
        <w:rPr>
          <w:szCs w:val="24"/>
        </w:rPr>
      </w:pPr>
      <w:r w:rsidRPr="00911B94">
        <w:rPr>
          <w:szCs w:val="24"/>
        </w:rPr>
        <w:t xml:space="preserve">The aim of this chapter is to present a range of perspectives which allow social work practitioners to understand and apply different theoretical lenses to support disabled service users and develop services. The chapter has outlined the dominant biopsychosocial approach which is employed globally within social work practice. </w:t>
      </w:r>
      <w:r w:rsidR="00426C55">
        <w:rPr>
          <w:szCs w:val="24"/>
        </w:rPr>
        <w:t>We</w:t>
      </w:r>
      <w:r w:rsidRPr="00911B94">
        <w:rPr>
          <w:szCs w:val="24"/>
        </w:rPr>
        <w:t xml:space="preserve"> have suggested that th</w:t>
      </w:r>
      <w:r w:rsidR="00426C55">
        <w:rPr>
          <w:szCs w:val="24"/>
        </w:rPr>
        <w:t>is</w:t>
      </w:r>
      <w:r w:rsidRPr="00911B94">
        <w:rPr>
          <w:szCs w:val="24"/>
        </w:rPr>
        <w:t xml:space="preserve"> model is an extension of the traditional biomedical approach in contemporary practice. </w:t>
      </w:r>
      <w:r w:rsidR="00426C55">
        <w:rPr>
          <w:szCs w:val="24"/>
        </w:rPr>
        <w:t>T</w:t>
      </w:r>
      <w:r w:rsidRPr="00911B94">
        <w:rPr>
          <w:szCs w:val="24"/>
        </w:rPr>
        <w:t>he biopsychosocial model</w:t>
      </w:r>
      <w:r w:rsidR="00426C55">
        <w:rPr>
          <w:szCs w:val="24"/>
        </w:rPr>
        <w:t>, we argue,</w:t>
      </w:r>
      <w:r w:rsidRPr="00911B94">
        <w:rPr>
          <w:szCs w:val="24"/>
        </w:rPr>
        <w:t xml:space="preserve"> medical</w:t>
      </w:r>
      <w:r w:rsidR="00510C42">
        <w:rPr>
          <w:szCs w:val="24"/>
        </w:rPr>
        <w:t>ize</w:t>
      </w:r>
      <w:r w:rsidRPr="00911B94">
        <w:rPr>
          <w:szCs w:val="24"/>
        </w:rPr>
        <w:t>s service users</w:t>
      </w:r>
      <w:r w:rsidR="00B632D8">
        <w:rPr>
          <w:szCs w:val="24"/>
        </w:rPr>
        <w:t>’</w:t>
      </w:r>
      <w:r w:rsidRPr="00911B94">
        <w:rPr>
          <w:szCs w:val="24"/>
        </w:rPr>
        <w:t xml:space="preserve"> abilities and inabilities by conceptual</w:t>
      </w:r>
      <w:r w:rsidR="00426C55">
        <w:rPr>
          <w:szCs w:val="24"/>
        </w:rPr>
        <w:t>izing</w:t>
      </w:r>
      <w:r w:rsidRPr="00911B94">
        <w:rPr>
          <w:szCs w:val="24"/>
        </w:rPr>
        <w:t xml:space="preserve"> disabilities through the notion of pathological dysfunction. This also allows an over</w:t>
      </w:r>
      <w:r w:rsidR="00426C55">
        <w:rPr>
          <w:szCs w:val="24"/>
        </w:rPr>
        <w:t>-</w:t>
      </w:r>
      <w:r w:rsidRPr="00911B94">
        <w:rPr>
          <w:szCs w:val="24"/>
        </w:rPr>
        <w:t>simplistic approach</w:t>
      </w:r>
      <w:r w:rsidR="00426C55">
        <w:rPr>
          <w:szCs w:val="24"/>
        </w:rPr>
        <w:t>,</w:t>
      </w:r>
      <w:r w:rsidRPr="00911B94">
        <w:rPr>
          <w:szCs w:val="24"/>
        </w:rPr>
        <w:t xml:space="preserve"> which reinforces the current </w:t>
      </w:r>
      <w:r w:rsidR="00076ACD" w:rsidRPr="00911B94">
        <w:rPr>
          <w:szCs w:val="24"/>
        </w:rPr>
        <w:t>neo</w:t>
      </w:r>
      <w:r w:rsidRPr="00911B94">
        <w:rPr>
          <w:szCs w:val="24"/>
        </w:rPr>
        <w:t>liberal</w:t>
      </w:r>
      <w:r w:rsidR="00426C55">
        <w:rPr>
          <w:szCs w:val="24"/>
        </w:rPr>
        <w:t>ization</w:t>
      </w:r>
      <w:r w:rsidRPr="00911B94">
        <w:rPr>
          <w:szCs w:val="24"/>
        </w:rPr>
        <w:t xml:space="preserve"> of social work practice</w:t>
      </w:r>
      <w:r w:rsidR="00076ACD" w:rsidRPr="00911B94">
        <w:rPr>
          <w:szCs w:val="24"/>
        </w:rPr>
        <w:t>, meaning</w:t>
      </w:r>
      <w:r w:rsidRPr="00911B94">
        <w:rPr>
          <w:szCs w:val="24"/>
        </w:rPr>
        <w:t xml:space="preserve"> </w:t>
      </w:r>
      <w:r w:rsidR="00426C55">
        <w:rPr>
          <w:szCs w:val="24"/>
        </w:rPr>
        <w:t xml:space="preserve">that </w:t>
      </w:r>
      <w:r w:rsidRPr="00911B94">
        <w:rPr>
          <w:szCs w:val="24"/>
        </w:rPr>
        <w:t>social work practitioners manage disability through services aimed at the biological (medicine)</w:t>
      </w:r>
      <w:r w:rsidR="00076ACD" w:rsidRPr="00911B94">
        <w:rPr>
          <w:szCs w:val="24"/>
        </w:rPr>
        <w:t>,</w:t>
      </w:r>
      <w:r w:rsidRPr="00911B94">
        <w:rPr>
          <w:szCs w:val="24"/>
        </w:rPr>
        <w:t xml:space="preserve"> the psychological (psychiatric services) and the social (social care). From this position</w:t>
      </w:r>
      <w:r w:rsidR="00426C55">
        <w:rPr>
          <w:szCs w:val="24"/>
        </w:rPr>
        <w:t>,</w:t>
      </w:r>
      <w:r w:rsidRPr="00911B94">
        <w:rPr>
          <w:szCs w:val="24"/>
        </w:rPr>
        <w:t xml:space="preserve"> the social work practitioner may perceive that they have successfully assessed and commissioned services based on a holistic approach to support the needs of a disabled service user. However, as medicine dominates, this applies a disease model in treatment and support of peo</w:t>
      </w:r>
      <w:r w:rsidR="00764A08" w:rsidRPr="00911B94">
        <w:rPr>
          <w:szCs w:val="24"/>
        </w:rPr>
        <w:t>ple with a range of impairments</w:t>
      </w:r>
      <w:r w:rsidRPr="00911B94">
        <w:rPr>
          <w:szCs w:val="24"/>
        </w:rPr>
        <w:t>. We argue in this chapter that</w:t>
      </w:r>
      <w:r w:rsidR="00076ACD" w:rsidRPr="00911B94">
        <w:rPr>
          <w:szCs w:val="24"/>
        </w:rPr>
        <w:t>,</w:t>
      </w:r>
      <w:r w:rsidRPr="00911B94">
        <w:rPr>
          <w:szCs w:val="24"/>
        </w:rPr>
        <w:t xml:space="preserve"> although the biomedical has been renamed </w:t>
      </w:r>
      <w:r w:rsidR="00076ACD" w:rsidRPr="00911B94">
        <w:rPr>
          <w:szCs w:val="24"/>
        </w:rPr>
        <w:t xml:space="preserve">as </w:t>
      </w:r>
      <w:r w:rsidRPr="00911B94">
        <w:rPr>
          <w:szCs w:val="24"/>
        </w:rPr>
        <w:t>the biopsychosocial model</w:t>
      </w:r>
      <w:r w:rsidR="00076ACD" w:rsidRPr="00911B94">
        <w:rPr>
          <w:szCs w:val="24"/>
        </w:rPr>
        <w:t>,</w:t>
      </w:r>
      <w:r w:rsidRPr="00911B94">
        <w:rPr>
          <w:szCs w:val="24"/>
        </w:rPr>
        <w:t xml:space="preserve"> this operates </w:t>
      </w:r>
      <w:r w:rsidR="00426C55" w:rsidRPr="00911B94">
        <w:rPr>
          <w:szCs w:val="24"/>
        </w:rPr>
        <w:t>to</w:t>
      </w:r>
      <w:r w:rsidRPr="00911B94">
        <w:rPr>
          <w:szCs w:val="24"/>
        </w:rPr>
        <w:t xml:space="preserve"> individual</w:t>
      </w:r>
      <w:r w:rsidR="00510C42">
        <w:rPr>
          <w:szCs w:val="24"/>
        </w:rPr>
        <w:t>ize</w:t>
      </w:r>
      <w:r w:rsidRPr="00911B94">
        <w:rPr>
          <w:szCs w:val="24"/>
        </w:rPr>
        <w:t xml:space="preserve"> and medical</w:t>
      </w:r>
      <w:r w:rsidR="00510C42">
        <w:rPr>
          <w:szCs w:val="24"/>
        </w:rPr>
        <w:t>ize</w:t>
      </w:r>
      <w:r w:rsidRPr="00911B94">
        <w:rPr>
          <w:szCs w:val="24"/>
        </w:rPr>
        <w:t xml:space="preserve"> social work practice. </w:t>
      </w:r>
    </w:p>
    <w:p w14:paraId="5A42E38D" w14:textId="77777777" w:rsidR="00557A19" w:rsidRPr="00911B94" w:rsidRDefault="00557A19" w:rsidP="00B632D8">
      <w:pPr>
        <w:contextualSpacing/>
        <w:rPr>
          <w:szCs w:val="24"/>
        </w:rPr>
      </w:pPr>
    </w:p>
    <w:p w14:paraId="53208E62" w14:textId="1E254DB5" w:rsidR="00557A19" w:rsidRPr="00911B94" w:rsidRDefault="00557A19" w:rsidP="00B632D8">
      <w:pPr>
        <w:contextualSpacing/>
      </w:pPr>
      <w:r w:rsidRPr="00911B94">
        <w:rPr>
          <w:szCs w:val="24"/>
        </w:rPr>
        <w:t>Although we have illustrated the biomedical models, we do not advocate the use of these approaches for practice. Rather, we have presented examples of the authors</w:t>
      </w:r>
      <w:r w:rsidR="00B632D8">
        <w:rPr>
          <w:szCs w:val="24"/>
        </w:rPr>
        <w:t>’</w:t>
      </w:r>
      <w:r w:rsidRPr="00911B94">
        <w:rPr>
          <w:szCs w:val="24"/>
        </w:rPr>
        <w:t xml:space="preserve"> research which identifies alternative approaches to conceptual</w:t>
      </w:r>
      <w:r w:rsidR="00426C55">
        <w:rPr>
          <w:szCs w:val="24"/>
        </w:rPr>
        <w:t>izing</w:t>
      </w:r>
      <w:r w:rsidRPr="00911B94">
        <w:rPr>
          <w:szCs w:val="24"/>
        </w:rPr>
        <w:t xml:space="preserve"> and supporting disabled people within the community, based on social models of disability. These models, which have emerged from </w:t>
      </w:r>
      <w:r w:rsidR="00430FF8" w:rsidRPr="00911B94">
        <w:rPr>
          <w:szCs w:val="24"/>
        </w:rPr>
        <w:t>disability studies</w:t>
      </w:r>
      <w:r w:rsidRPr="00911B94">
        <w:rPr>
          <w:szCs w:val="24"/>
        </w:rPr>
        <w:t xml:space="preserve">, are often presented as opposing theoretical perspectives when defining disability. </w:t>
      </w:r>
      <w:r w:rsidR="00430FF8">
        <w:rPr>
          <w:szCs w:val="24"/>
        </w:rPr>
        <w:t>T</w:t>
      </w:r>
      <w:r w:rsidRPr="00911B94">
        <w:rPr>
          <w:szCs w:val="24"/>
        </w:rPr>
        <w:t>he authors argue</w:t>
      </w:r>
      <w:r w:rsidR="00430FF8">
        <w:rPr>
          <w:szCs w:val="24"/>
        </w:rPr>
        <w:t>,</w:t>
      </w:r>
      <w:r w:rsidRPr="00911B94">
        <w:rPr>
          <w:szCs w:val="24"/>
        </w:rPr>
        <w:t xml:space="preserve"> </w:t>
      </w:r>
      <w:r w:rsidR="00430FF8">
        <w:rPr>
          <w:szCs w:val="24"/>
        </w:rPr>
        <w:t>h</w:t>
      </w:r>
      <w:r w:rsidR="00430FF8" w:rsidRPr="00911B94">
        <w:rPr>
          <w:szCs w:val="24"/>
        </w:rPr>
        <w:t xml:space="preserve">owever, </w:t>
      </w:r>
      <w:r w:rsidRPr="00911B94">
        <w:rPr>
          <w:szCs w:val="24"/>
        </w:rPr>
        <w:t>that these approaches can be compl</w:t>
      </w:r>
      <w:r w:rsidR="00430FF8">
        <w:rPr>
          <w:szCs w:val="24"/>
        </w:rPr>
        <w:t>e</w:t>
      </w:r>
      <w:r w:rsidRPr="00911B94">
        <w:rPr>
          <w:szCs w:val="24"/>
        </w:rPr>
        <w:t>mentary if used as part of the practitioner</w:t>
      </w:r>
      <w:r w:rsidR="00B632D8">
        <w:rPr>
          <w:szCs w:val="24"/>
        </w:rPr>
        <w:t>’</w:t>
      </w:r>
      <w:r w:rsidRPr="00911B94">
        <w:rPr>
          <w:szCs w:val="24"/>
        </w:rPr>
        <w:t>s eclectic toolkit. As Deacon (2017) suggests, social work theory consists of a range of possibilities</w:t>
      </w:r>
      <w:r w:rsidR="00076ACD" w:rsidRPr="00911B94">
        <w:rPr>
          <w:szCs w:val="24"/>
        </w:rPr>
        <w:t>,</w:t>
      </w:r>
      <w:r w:rsidRPr="00911B94">
        <w:rPr>
          <w:szCs w:val="24"/>
        </w:rPr>
        <w:t xml:space="preserve"> from neoliberal individualism to radical psychological and sociological constructionism. The aim of the social work practitioner is to devise and apply an eclectic toolkit </w:t>
      </w:r>
      <w:r w:rsidR="00430FF8" w:rsidRPr="00911B94">
        <w:rPr>
          <w:szCs w:val="24"/>
        </w:rPr>
        <w:t>to</w:t>
      </w:r>
      <w:r w:rsidRPr="00911B94">
        <w:rPr>
          <w:szCs w:val="24"/>
        </w:rPr>
        <w:t xml:space="preserve"> understand behaviours and facilitate effective and inclusive interventions; achieved through anti-discriminatory practice. </w:t>
      </w:r>
      <w:r w:rsidR="00430FF8">
        <w:rPr>
          <w:szCs w:val="24"/>
        </w:rPr>
        <w:t>P</w:t>
      </w:r>
      <w:r w:rsidRPr="00911B94">
        <w:rPr>
          <w:szCs w:val="24"/>
        </w:rPr>
        <w:t xml:space="preserve">ractice </w:t>
      </w:r>
      <w:r w:rsidRPr="00911B94">
        <w:rPr>
          <w:i/>
          <w:szCs w:val="24"/>
        </w:rPr>
        <w:t>must</w:t>
      </w:r>
      <w:r w:rsidR="00430FF8">
        <w:rPr>
          <w:szCs w:val="24"/>
        </w:rPr>
        <w:t>,</w:t>
      </w:r>
      <w:r w:rsidRPr="00911B94">
        <w:rPr>
          <w:szCs w:val="24"/>
        </w:rPr>
        <w:t xml:space="preserve"> </w:t>
      </w:r>
      <w:r w:rsidR="00430FF8">
        <w:rPr>
          <w:szCs w:val="24"/>
        </w:rPr>
        <w:t>h</w:t>
      </w:r>
      <w:r w:rsidR="00430FF8" w:rsidRPr="00911B94">
        <w:rPr>
          <w:szCs w:val="24"/>
        </w:rPr>
        <w:t xml:space="preserve">owever, </w:t>
      </w:r>
      <w:r w:rsidRPr="00911B94">
        <w:rPr>
          <w:szCs w:val="24"/>
        </w:rPr>
        <w:t xml:space="preserve">be facilitated by theoretical perspectives </w:t>
      </w:r>
      <w:r w:rsidR="00076ACD" w:rsidRPr="00911B94">
        <w:rPr>
          <w:szCs w:val="24"/>
        </w:rPr>
        <w:t xml:space="preserve">that </w:t>
      </w:r>
      <w:r w:rsidRPr="00911B94">
        <w:rPr>
          <w:szCs w:val="24"/>
        </w:rPr>
        <w:t>are grounded within research (Deacon and Macdonald 2017); as demonstrated in this chapter.</w:t>
      </w:r>
      <w:r w:rsidRPr="00911B94">
        <w:t xml:space="preserve"> </w:t>
      </w:r>
    </w:p>
    <w:p w14:paraId="2303309A" w14:textId="77777777" w:rsidR="00557A19" w:rsidRPr="00911B94" w:rsidRDefault="00557A19" w:rsidP="00B632D8">
      <w:pPr>
        <w:contextualSpacing/>
      </w:pPr>
    </w:p>
    <w:p w14:paraId="4C6C461B" w14:textId="510F47AE" w:rsidR="00557A19" w:rsidRPr="00911B94" w:rsidRDefault="00557A19" w:rsidP="00B632D8">
      <w:pPr>
        <w:contextualSpacing/>
        <w:rPr>
          <w:szCs w:val="24"/>
        </w:rPr>
      </w:pPr>
      <w:r w:rsidRPr="00911B94">
        <w:rPr>
          <w:szCs w:val="24"/>
        </w:rPr>
        <w:t xml:space="preserve">Shakespeare (2018) argues that </w:t>
      </w:r>
      <w:r w:rsidR="00430FF8" w:rsidRPr="00911B94">
        <w:rPr>
          <w:szCs w:val="24"/>
        </w:rPr>
        <w:t xml:space="preserve">disability studies </w:t>
      </w:r>
      <w:r w:rsidRPr="00911B94">
        <w:rPr>
          <w:szCs w:val="24"/>
        </w:rPr>
        <w:t>ha</w:t>
      </w:r>
      <w:r w:rsidR="00430FF8">
        <w:rPr>
          <w:szCs w:val="24"/>
        </w:rPr>
        <w:t>ve</w:t>
      </w:r>
      <w:r w:rsidRPr="00911B94">
        <w:rPr>
          <w:szCs w:val="24"/>
        </w:rPr>
        <w:t xml:space="preserve"> progressed in three waves, the first is the formation of the social model (</w:t>
      </w:r>
      <w:r w:rsidR="00430FF8">
        <w:rPr>
          <w:szCs w:val="24"/>
        </w:rPr>
        <w:t xml:space="preserve">in the work of, for example, </w:t>
      </w:r>
      <w:r w:rsidR="00430FF8" w:rsidRPr="00911B94">
        <w:rPr>
          <w:szCs w:val="24"/>
        </w:rPr>
        <w:t>Barnes</w:t>
      </w:r>
      <w:r w:rsidR="00430FF8">
        <w:rPr>
          <w:szCs w:val="24"/>
        </w:rPr>
        <w:t>,</w:t>
      </w:r>
      <w:r w:rsidR="00430FF8" w:rsidRPr="00911B94">
        <w:rPr>
          <w:szCs w:val="24"/>
        </w:rPr>
        <w:t xml:space="preserve"> </w:t>
      </w:r>
      <w:r w:rsidRPr="00911B94">
        <w:rPr>
          <w:szCs w:val="24"/>
        </w:rPr>
        <w:t>Finke</w:t>
      </w:r>
      <w:r w:rsidR="00430FF8">
        <w:rPr>
          <w:szCs w:val="24"/>
        </w:rPr>
        <w:t>l</w:t>
      </w:r>
      <w:r w:rsidRPr="00911B94">
        <w:rPr>
          <w:szCs w:val="24"/>
        </w:rPr>
        <w:t xml:space="preserve">stein, Oliver); the second refers to debates around the impact of impairment (Shakespeare, </w:t>
      </w:r>
      <w:r w:rsidR="00430FF8" w:rsidRPr="00911B94">
        <w:rPr>
          <w:szCs w:val="24"/>
        </w:rPr>
        <w:t>Thomas</w:t>
      </w:r>
      <w:r w:rsidR="00430FF8">
        <w:rPr>
          <w:szCs w:val="24"/>
        </w:rPr>
        <w:t>,</w:t>
      </w:r>
      <w:r w:rsidR="00430FF8" w:rsidRPr="00911B94">
        <w:rPr>
          <w:szCs w:val="24"/>
        </w:rPr>
        <w:t xml:space="preserve"> </w:t>
      </w:r>
      <w:r w:rsidRPr="00911B94">
        <w:rPr>
          <w:szCs w:val="24"/>
        </w:rPr>
        <w:t xml:space="preserve">Watson); and the third to the cultural constructions of dis/ability and impairment (Davis, Goodley). This chapter proposes a fourth wave </w:t>
      </w:r>
      <w:r w:rsidR="00430FF8" w:rsidRPr="00911B94">
        <w:rPr>
          <w:szCs w:val="24"/>
        </w:rPr>
        <w:t xml:space="preserve">to disability studies </w:t>
      </w:r>
      <w:r w:rsidRPr="00911B94">
        <w:rPr>
          <w:szCs w:val="24"/>
        </w:rPr>
        <w:t xml:space="preserve">based on a post-positivist perspective, where theoretical and qualitative explorations, </w:t>
      </w:r>
      <w:r w:rsidR="00430FF8">
        <w:rPr>
          <w:szCs w:val="24"/>
        </w:rPr>
        <w:t>using</w:t>
      </w:r>
      <w:r w:rsidRPr="00911B94">
        <w:rPr>
          <w:szCs w:val="24"/>
        </w:rPr>
        <w:t xml:space="preserve"> disabled people</w:t>
      </w:r>
      <w:r w:rsidR="00B632D8">
        <w:rPr>
          <w:szCs w:val="24"/>
        </w:rPr>
        <w:t>’</w:t>
      </w:r>
      <w:r w:rsidRPr="00911B94">
        <w:rPr>
          <w:szCs w:val="24"/>
        </w:rPr>
        <w:t xml:space="preserve">s experiences, are quantified to progress </w:t>
      </w:r>
      <w:r w:rsidR="00DA3AD7" w:rsidRPr="00911B94">
        <w:rPr>
          <w:szCs w:val="24"/>
        </w:rPr>
        <w:t>representative</w:t>
      </w:r>
      <w:r w:rsidRPr="00911B94">
        <w:rPr>
          <w:szCs w:val="24"/>
        </w:rPr>
        <w:t xml:space="preserve"> evidence-based research to facilitate professional social work practice. Therefore, this study concludes by suggesting that the role of social work practitioners is not to be the silent partner of health professions, but rather </w:t>
      </w:r>
      <w:r w:rsidR="00076ACD" w:rsidRPr="00911B94">
        <w:rPr>
          <w:szCs w:val="24"/>
        </w:rPr>
        <w:t xml:space="preserve">to be </w:t>
      </w:r>
      <w:r w:rsidRPr="00911B94">
        <w:rPr>
          <w:szCs w:val="24"/>
        </w:rPr>
        <w:t>social experts equipped to deal with complex social problems in everyday practice. What is unique about disability theory is that the theoretical knowledge which emerges from research has been produced, and is in partnership with, disabled people. The authors argue that rather than apply</w:t>
      </w:r>
      <w:r w:rsidR="00076ACD" w:rsidRPr="00911B94">
        <w:rPr>
          <w:szCs w:val="24"/>
        </w:rPr>
        <w:t>ing</w:t>
      </w:r>
      <w:r w:rsidRPr="00911B94">
        <w:rPr>
          <w:szCs w:val="24"/>
        </w:rPr>
        <w:t xml:space="preserve"> an updated biomedical model (i.e. the biopsychosocial model) to professional practice, social work practitioners can use a range of sociologically-informed theoretical perspectives to facilitate inclusion and social change for disabled service users. </w:t>
      </w:r>
    </w:p>
    <w:p w14:paraId="5C1D3FEA" w14:textId="77777777" w:rsidR="00EE20FA" w:rsidRPr="00911B94" w:rsidRDefault="00EE20FA" w:rsidP="00B632D8">
      <w:pPr>
        <w:contextualSpacing/>
        <w:rPr>
          <w:b/>
          <w:szCs w:val="24"/>
        </w:rPr>
      </w:pPr>
    </w:p>
    <w:p w14:paraId="6929E632" w14:textId="77777777" w:rsidR="00EE20FA" w:rsidRPr="00911B94" w:rsidRDefault="00EE20FA" w:rsidP="00B632D8">
      <w:pPr>
        <w:contextualSpacing/>
        <w:rPr>
          <w:b/>
          <w:szCs w:val="24"/>
        </w:rPr>
      </w:pPr>
    </w:p>
    <w:p w14:paraId="70CA628E" w14:textId="50C88F61" w:rsidR="00557A19" w:rsidRPr="00911B94" w:rsidRDefault="00EE20FA" w:rsidP="00876AEA">
      <w:pPr>
        <w:pStyle w:val="Heading1"/>
      </w:pPr>
      <w:r w:rsidRPr="00911B94">
        <w:t xml:space="preserve">Further </w:t>
      </w:r>
      <w:r w:rsidR="00A51CC9">
        <w:t>r</w:t>
      </w:r>
      <w:r w:rsidRPr="00911B94">
        <w:t>eading</w:t>
      </w:r>
    </w:p>
    <w:p w14:paraId="2E7833DD" w14:textId="45906A42" w:rsidR="00876AEA" w:rsidRDefault="00EE20FA" w:rsidP="00876AEA">
      <w:pPr>
        <w:rPr>
          <w:szCs w:val="24"/>
        </w:rPr>
      </w:pPr>
      <w:r w:rsidRPr="00911B94">
        <w:rPr>
          <w:szCs w:val="24"/>
        </w:rPr>
        <w:t xml:space="preserve">Goodley, D. (2014). </w:t>
      </w:r>
      <w:r w:rsidRPr="00876AEA">
        <w:rPr>
          <w:i/>
          <w:szCs w:val="24"/>
        </w:rPr>
        <w:t xml:space="preserve">Dis/ability </w:t>
      </w:r>
      <w:r w:rsidR="00876AEA" w:rsidRPr="00876AEA">
        <w:rPr>
          <w:i/>
          <w:szCs w:val="24"/>
        </w:rPr>
        <w:t>s</w:t>
      </w:r>
      <w:r w:rsidRPr="00876AEA">
        <w:rPr>
          <w:i/>
          <w:szCs w:val="24"/>
        </w:rPr>
        <w:t xml:space="preserve">tudies: Theorising </w:t>
      </w:r>
      <w:r w:rsidR="00876AEA" w:rsidRPr="00876AEA">
        <w:rPr>
          <w:i/>
          <w:szCs w:val="24"/>
        </w:rPr>
        <w:t>d</w:t>
      </w:r>
      <w:r w:rsidRPr="00876AEA">
        <w:rPr>
          <w:i/>
          <w:szCs w:val="24"/>
        </w:rPr>
        <w:t xml:space="preserve">isablism and </w:t>
      </w:r>
      <w:r w:rsidR="00876AEA" w:rsidRPr="00876AEA">
        <w:rPr>
          <w:i/>
          <w:szCs w:val="24"/>
        </w:rPr>
        <w:t>a</w:t>
      </w:r>
      <w:r w:rsidRPr="00876AEA">
        <w:rPr>
          <w:i/>
          <w:szCs w:val="24"/>
        </w:rPr>
        <w:t>bleism</w:t>
      </w:r>
      <w:r w:rsidRPr="00911B94">
        <w:rPr>
          <w:szCs w:val="24"/>
        </w:rPr>
        <w:t xml:space="preserve">. </w:t>
      </w:r>
      <w:r w:rsidR="00796720">
        <w:rPr>
          <w:szCs w:val="24"/>
        </w:rPr>
        <w:t>Oxford</w:t>
      </w:r>
      <w:r w:rsidRPr="00911B94">
        <w:rPr>
          <w:szCs w:val="24"/>
        </w:rPr>
        <w:t>: Routledge.</w:t>
      </w:r>
    </w:p>
    <w:p w14:paraId="3D210456" w14:textId="2E091BB1" w:rsidR="00E1491E" w:rsidRPr="00911B94" w:rsidRDefault="00E1491E" w:rsidP="00876AEA">
      <w:pPr>
        <w:rPr>
          <w:szCs w:val="24"/>
        </w:rPr>
      </w:pPr>
      <w:r w:rsidRPr="00911B94">
        <w:rPr>
          <w:szCs w:val="24"/>
        </w:rPr>
        <w:t>Oliver, M. and Sapey, B.</w:t>
      </w:r>
      <w:r w:rsidR="00876AEA">
        <w:rPr>
          <w:szCs w:val="24"/>
        </w:rPr>
        <w:t xml:space="preserve"> </w:t>
      </w:r>
      <w:r w:rsidRPr="00911B94">
        <w:rPr>
          <w:szCs w:val="24"/>
        </w:rPr>
        <w:t>J. (2006)</w:t>
      </w:r>
      <w:r w:rsidR="00876AEA">
        <w:rPr>
          <w:szCs w:val="24"/>
        </w:rPr>
        <w:t>.</w:t>
      </w:r>
      <w:r w:rsidRPr="00911B94">
        <w:rPr>
          <w:szCs w:val="24"/>
        </w:rPr>
        <w:t xml:space="preserve"> </w:t>
      </w:r>
      <w:r w:rsidRPr="00876AEA">
        <w:rPr>
          <w:i/>
          <w:szCs w:val="24"/>
        </w:rPr>
        <w:t xml:space="preserve">Social </w:t>
      </w:r>
      <w:r w:rsidR="00876AEA" w:rsidRPr="00876AEA">
        <w:rPr>
          <w:i/>
          <w:szCs w:val="24"/>
        </w:rPr>
        <w:t>work with disabled people</w:t>
      </w:r>
      <w:r w:rsidR="00876AEA" w:rsidRPr="00911B94">
        <w:rPr>
          <w:szCs w:val="24"/>
        </w:rPr>
        <w:t xml:space="preserve"> </w:t>
      </w:r>
      <w:r w:rsidRPr="00911B94">
        <w:rPr>
          <w:szCs w:val="24"/>
        </w:rPr>
        <w:t>(</w:t>
      </w:r>
      <w:r w:rsidR="00876AEA">
        <w:rPr>
          <w:szCs w:val="24"/>
        </w:rPr>
        <w:t>3</w:t>
      </w:r>
      <w:r w:rsidR="00876AEA" w:rsidRPr="00876AEA">
        <w:rPr>
          <w:szCs w:val="24"/>
          <w:vertAlign w:val="superscript"/>
        </w:rPr>
        <w:t>rd</w:t>
      </w:r>
      <w:r w:rsidR="00876AEA">
        <w:rPr>
          <w:szCs w:val="24"/>
        </w:rPr>
        <w:t xml:space="preserve"> </w:t>
      </w:r>
      <w:r w:rsidRPr="00911B94">
        <w:rPr>
          <w:szCs w:val="24"/>
        </w:rPr>
        <w:t>Ed</w:t>
      </w:r>
      <w:r w:rsidR="00876AEA">
        <w:rPr>
          <w:szCs w:val="24"/>
        </w:rPr>
        <w:t>.</w:t>
      </w:r>
      <w:r w:rsidRPr="00911B94">
        <w:rPr>
          <w:szCs w:val="24"/>
        </w:rPr>
        <w:t>). London: Palgrave Macmillan.</w:t>
      </w:r>
    </w:p>
    <w:p w14:paraId="371916C8" w14:textId="63EAD9D5" w:rsidR="00EE20FA" w:rsidRPr="00911B94" w:rsidRDefault="00EE20FA" w:rsidP="00876AEA">
      <w:pPr>
        <w:rPr>
          <w:szCs w:val="24"/>
        </w:rPr>
      </w:pPr>
      <w:r w:rsidRPr="00911B94">
        <w:rPr>
          <w:szCs w:val="24"/>
        </w:rPr>
        <w:t>Shakespeare, T. (2013)</w:t>
      </w:r>
      <w:r w:rsidR="00876AEA">
        <w:rPr>
          <w:szCs w:val="24"/>
        </w:rPr>
        <w:t>.</w:t>
      </w:r>
      <w:r w:rsidRPr="00911B94">
        <w:rPr>
          <w:szCs w:val="24"/>
        </w:rPr>
        <w:t xml:space="preserve"> </w:t>
      </w:r>
      <w:r w:rsidRPr="00876AEA">
        <w:rPr>
          <w:i/>
          <w:szCs w:val="24"/>
        </w:rPr>
        <w:t xml:space="preserve">Disability </w:t>
      </w:r>
      <w:r w:rsidR="00876AEA" w:rsidRPr="00876AEA">
        <w:rPr>
          <w:i/>
          <w:szCs w:val="24"/>
        </w:rPr>
        <w:t>r</w:t>
      </w:r>
      <w:r w:rsidRPr="00876AEA">
        <w:rPr>
          <w:i/>
          <w:szCs w:val="24"/>
        </w:rPr>
        <w:t xml:space="preserve">ights and </w:t>
      </w:r>
      <w:r w:rsidR="00876AEA" w:rsidRPr="00876AEA">
        <w:rPr>
          <w:i/>
          <w:szCs w:val="24"/>
        </w:rPr>
        <w:t>w</w:t>
      </w:r>
      <w:r w:rsidRPr="00876AEA">
        <w:rPr>
          <w:i/>
          <w:szCs w:val="24"/>
        </w:rPr>
        <w:t xml:space="preserve">rongs </w:t>
      </w:r>
      <w:r w:rsidR="00876AEA" w:rsidRPr="00876AEA">
        <w:rPr>
          <w:i/>
          <w:szCs w:val="24"/>
        </w:rPr>
        <w:t>revisited</w:t>
      </w:r>
      <w:r w:rsidR="00876AEA">
        <w:rPr>
          <w:szCs w:val="24"/>
        </w:rPr>
        <w:t xml:space="preserve"> </w:t>
      </w:r>
      <w:r w:rsidRPr="00911B94">
        <w:rPr>
          <w:szCs w:val="24"/>
        </w:rPr>
        <w:t>(</w:t>
      </w:r>
      <w:r w:rsidR="00876AEA">
        <w:rPr>
          <w:szCs w:val="24"/>
        </w:rPr>
        <w:t>2</w:t>
      </w:r>
      <w:r w:rsidR="00876AEA" w:rsidRPr="00876AEA">
        <w:rPr>
          <w:szCs w:val="24"/>
          <w:vertAlign w:val="superscript"/>
        </w:rPr>
        <w:t>nd</w:t>
      </w:r>
      <w:r w:rsidR="00876AEA">
        <w:rPr>
          <w:szCs w:val="24"/>
        </w:rPr>
        <w:t xml:space="preserve"> </w:t>
      </w:r>
      <w:r w:rsidRPr="00911B94">
        <w:rPr>
          <w:szCs w:val="24"/>
        </w:rPr>
        <w:t>Ed</w:t>
      </w:r>
      <w:r w:rsidR="00876AEA">
        <w:rPr>
          <w:szCs w:val="24"/>
        </w:rPr>
        <w:t>.</w:t>
      </w:r>
      <w:r w:rsidRPr="00911B94">
        <w:rPr>
          <w:szCs w:val="24"/>
        </w:rPr>
        <w:t xml:space="preserve">). </w:t>
      </w:r>
      <w:r w:rsidR="0014136C">
        <w:rPr>
          <w:szCs w:val="24"/>
        </w:rPr>
        <w:t>Oxford</w:t>
      </w:r>
      <w:r w:rsidRPr="00911B94">
        <w:rPr>
          <w:szCs w:val="24"/>
        </w:rPr>
        <w:t>: Routledge.</w:t>
      </w:r>
    </w:p>
    <w:p w14:paraId="15EBCFB9" w14:textId="77777777" w:rsidR="00EE20FA" w:rsidRPr="00911B94" w:rsidRDefault="00EE20FA" w:rsidP="00876AEA">
      <w:pPr>
        <w:rPr>
          <w:szCs w:val="24"/>
        </w:rPr>
      </w:pPr>
    </w:p>
    <w:p w14:paraId="1F33DF3E" w14:textId="7CBA8085" w:rsidR="00557A19" w:rsidRPr="00911B94" w:rsidRDefault="00557A19" w:rsidP="00A51CC9">
      <w:pPr>
        <w:pStyle w:val="Heading1"/>
      </w:pPr>
      <w:r w:rsidRPr="00911B94">
        <w:t>Reference</w:t>
      </w:r>
      <w:r w:rsidR="00A51CC9">
        <w:t>s</w:t>
      </w:r>
    </w:p>
    <w:p w14:paraId="24081887" w14:textId="0A4984CF" w:rsidR="00557A19" w:rsidRPr="00911B94" w:rsidRDefault="00557A19" w:rsidP="00876AEA">
      <w:pPr>
        <w:rPr>
          <w:szCs w:val="24"/>
        </w:rPr>
      </w:pPr>
      <w:r w:rsidRPr="00911B94">
        <w:rPr>
          <w:szCs w:val="24"/>
        </w:rPr>
        <w:t xml:space="preserve">Bamford, T. (2015). </w:t>
      </w:r>
      <w:r w:rsidRPr="00876AEA">
        <w:rPr>
          <w:i/>
          <w:szCs w:val="24"/>
        </w:rPr>
        <w:t xml:space="preserve">A </w:t>
      </w:r>
      <w:r w:rsidR="00876AEA" w:rsidRPr="00876AEA">
        <w:rPr>
          <w:i/>
          <w:szCs w:val="24"/>
        </w:rPr>
        <w:t>contemporary history of social work</w:t>
      </w:r>
      <w:r w:rsidRPr="00876AEA">
        <w:rPr>
          <w:i/>
          <w:szCs w:val="24"/>
        </w:rPr>
        <w:t xml:space="preserve">: Learning </w:t>
      </w:r>
      <w:r w:rsidR="00876AEA" w:rsidRPr="00876AEA">
        <w:rPr>
          <w:i/>
          <w:szCs w:val="24"/>
        </w:rPr>
        <w:t>from the past</w:t>
      </w:r>
      <w:r w:rsidRPr="00911B94">
        <w:rPr>
          <w:szCs w:val="24"/>
        </w:rPr>
        <w:t>. Bristol: Policy Press.</w:t>
      </w:r>
    </w:p>
    <w:p w14:paraId="20A85053" w14:textId="26DBE605" w:rsidR="00A83EF7" w:rsidRPr="00911B94" w:rsidRDefault="00A83EF7" w:rsidP="00A83EF7">
      <w:pPr>
        <w:rPr>
          <w:szCs w:val="24"/>
        </w:rPr>
      </w:pPr>
      <w:r w:rsidRPr="00911B94">
        <w:rPr>
          <w:szCs w:val="24"/>
        </w:rPr>
        <w:t>Barnes, C. (2010) A brief history of discrimination and disabled people</w:t>
      </w:r>
      <w:r>
        <w:rPr>
          <w:szCs w:val="24"/>
        </w:rPr>
        <w:t>. I</w:t>
      </w:r>
      <w:r w:rsidRPr="00911B94">
        <w:rPr>
          <w:szCs w:val="24"/>
        </w:rPr>
        <w:t>n L.</w:t>
      </w:r>
      <w:r>
        <w:rPr>
          <w:szCs w:val="24"/>
        </w:rPr>
        <w:t xml:space="preserve"> </w:t>
      </w:r>
      <w:r w:rsidRPr="00911B94">
        <w:rPr>
          <w:szCs w:val="24"/>
        </w:rPr>
        <w:t>J. Davis (</w:t>
      </w:r>
      <w:r>
        <w:rPr>
          <w:szCs w:val="24"/>
        </w:rPr>
        <w:t>E</w:t>
      </w:r>
      <w:r w:rsidRPr="00911B94">
        <w:rPr>
          <w:szCs w:val="24"/>
        </w:rPr>
        <w:t xml:space="preserve">d.), </w:t>
      </w:r>
      <w:r w:rsidRPr="00A83EF7">
        <w:rPr>
          <w:i/>
          <w:szCs w:val="24"/>
        </w:rPr>
        <w:t>The disability studies reader</w:t>
      </w:r>
      <w:r w:rsidRPr="00911B94">
        <w:rPr>
          <w:szCs w:val="24"/>
        </w:rPr>
        <w:t xml:space="preserve"> (</w:t>
      </w:r>
      <w:r>
        <w:rPr>
          <w:szCs w:val="24"/>
        </w:rPr>
        <w:t>3</w:t>
      </w:r>
      <w:r w:rsidRPr="00A83EF7">
        <w:rPr>
          <w:szCs w:val="24"/>
          <w:vertAlign w:val="superscript"/>
        </w:rPr>
        <w:t>rd</w:t>
      </w:r>
      <w:r>
        <w:rPr>
          <w:szCs w:val="24"/>
        </w:rPr>
        <w:t xml:space="preserve"> </w:t>
      </w:r>
      <w:r w:rsidRPr="00911B94">
        <w:rPr>
          <w:szCs w:val="24"/>
        </w:rPr>
        <w:t>Ed</w:t>
      </w:r>
      <w:r>
        <w:rPr>
          <w:szCs w:val="24"/>
        </w:rPr>
        <w:t>.</w:t>
      </w:r>
      <w:r w:rsidRPr="00911B94">
        <w:rPr>
          <w:szCs w:val="24"/>
        </w:rPr>
        <w:t>)</w:t>
      </w:r>
      <w:r w:rsidR="00796720">
        <w:rPr>
          <w:szCs w:val="24"/>
        </w:rPr>
        <w:t xml:space="preserve"> </w:t>
      </w:r>
      <w:r>
        <w:rPr>
          <w:szCs w:val="24"/>
        </w:rPr>
        <w:t>(</w:t>
      </w:r>
      <w:r w:rsidRPr="00911B94">
        <w:rPr>
          <w:szCs w:val="24"/>
        </w:rPr>
        <w:t>pp. 20–32</w:t>
      </w:r>
      <w:r>
        <w:rPr>
          <w:szCs w:val="24"/>
        </w:rPr>
        <w:t xml:space="preserve">). </w:t>
      </w:r>
      <w:r w:rsidR="00770ED8">
        <w:rPr>
          <w:szCs w:val="24"/>
        </w:rPr>
        <w:t>Oxford</w:t>
      </w:r>
      <w:r w:rsidRPr="00911B94">
        <w:rPr>
          <w:szCs w:val="24"/>
        </w:rPr>
        <w:t>: Routledge.</w:t>
      </w:r>
    </w:p>
    <w:p w14:paraId="65A1C610" w14:textId="258BCD0C" w:rsidR="00557A19" w:rsidRPr="00911B94" w:rsidRDefault="00557A19" w:rsidP="00876AEA">
      <w:pPr>
        <w:rPr>
          <w:szCs w:val="24"/>
        </w:rPr>
      </w:pPr>
      <w:r w:rsidRPr="00911B94">
        <w:rPr>
          <w:szCs w:val="24"/>
        </w:rPr>
        <w:t>Barnes, C. (2012)</w:t>
      </w:r>
      <w:r w:rsidR="00876AEA">
        <w:rPr>
          <w:szCs w:val="24"/>
        </w:rPr>
        <w:t>.</w:t>
      </w:r>
      <w:r w:rsidRPr="00911B94">
        <w:rPr>
          <w:szCs w:val="24"/>
        </w:rPr>
        <w:t xml:space="preserve"> </w:t>
      </w:r>
      <w:r w:rsidR="00A83EF7">
        <w:rPr>
          <w:szCs w:val="24"/>
        </w:rPr>
        <w:t xml:space="preserve">Understanding the </w:t>
      </w:r>
      <w:r w:rsidR="00A83EF7" w:rsidRPr="00911B94">
        <w:rPr>
          <w:szCs w:val="24"/>
        </w:rPr>
        <w:t>social model</w:t>
      </w:r>
      <w:r w:rsidR="00A83EF7">
        <w:rPr>
          <w:szCs w:val="24"/>
        </w:rPr>
        <w:t xml:space="preserve"> of disability: </w:t>
      </w:r>
      <w:r w:rsidRPr="00911B94">
        <w:rPr>
          <w:szCs w:val="24"/>
        </w:rPr>
        <w:t xml:space="preserve">Past, </w:t>
      </w:r>
      <w:r w:rsidR="00A83EF7" w:rsidRPr="00911B94">
        <w:rPr>
          <w:szCs w:val="24"/>
        </w:rPr>
        <w:t>present and future</w:t>
      </w:r>
      <w:r w:rsidR="00876AEA">
        <w:rPr>
          <w:szCs w:val="24"/>
        </w:rPr>
        <w:t>.</w:t>
      </w:r>
      <w:r w:rsidRPr="00911B94">
        <w:rPr>
          <w:szCs w:val="24"/>
        </w:rPr>
        <w:t xml:space="preserve"> </w:t>
      </w:r>
      <w:r w:rsidR="00876AEA">
        <w:rPr>
          <w:szCs w:val="24"/>
        </w:rPr>
        <w:t>I</w:t>
      </w:r>
      <w:r w:rsidRPr="00911B94">
        <w:rPr>
          <w:szCs w:val="24"/>
        </w:rPr>
        <w:t xml:space="preserve">n N. Watson, A. Roulstone </w:t>
      </w:r>
      <w:r w:rsidR="00A83EF7">
        <w:rPr>
          <w:szCs w:val="24"/>
        </w:rPr>
        <w:t xml:space="preserve">&amp; </w:t>
      </w:r>
      <w:r w:rsidRPr="00911B94">
        <w:rPr>
          <w:szCs w:val="24"/>
        </w:rPr>
        <w:t>C. Thomas (</w:t>
      </w:r>
      <w:r w:rsidR="00A83EF7">
        <w:rPr>
          <w:szCs w:val="24"/>
        </w:rPr>
        <w:t>E</w:t>
      </w:r>
      <w:r w:rsidRPr="00911B94">
        <w:rPr>
          <w:szCs w:val="24"/>
        </w:rPr>
        <w:t>ds</w:t>
      </w:r>
      <w:r w:rsidR="00A83EF7">
        <w:rPr>
          <w:szCs w:val="24"/>
        </w:rPr>
        <w:t>.</w:t>
      </w:r>
      <w:r w:rsidRPr="00911B94">
        <w:rPr>
          <w:szCs w:val="24"/>
        </w:rPr>
        <w:t xml:space="preserve">), </w:t>
      </w:r>
      <w:r w:rsidRPr="00A83EF7">
        <w:rPr>
          <w:i/>
          <w:szCs w:val="24"/>
        </w:rPr>
        <w:t xml:space="preserve">Routledge </w:t>
      </w:r>
      <w:r w:rsidR="00A83EF7" w:rsidRPr="00A83EF7">
        <w:rPr>
          <w:i/>
          <w:szCs w:val="24"/>
        </w:rPr>
        <w:t>handbook of disability studies</w:t>
      </w:r>
      <w:r w:rsidR="00A83EF7">
        <w:rPr>
          <w:szCs w:val="24"/>
        </w:rPr>
        <w:t xml:space="preserve"> (pp. 12-29)</w:t>
      </w:r>
      <w:r w:rsidRPr="00911B94">
        <w:rPr>
          <w:szCs w:val="24"/>
        </w:rPr>
        <w:t>. London: Routledge.</w:t>
      </w:r>
    </w:p>
    <w:p w14:paraId="29B7A045" w14:textId="0BA53259" w:rsidR="00557A19" w:rsidRPr="00911B94" w:rsidRDefault="00557A19" w:rsidP="00876AEA">
      <w:pPr>
        <w:rPr>
          <w:szCs w:val="24"/>
        </w:rPr>
      </w:pPr>
      <w:r w:rsidRPr="00911B94">
        <w:rPr>
          <w:szCs w:val="24"/>
        </w:rPr>
        <w:t xml:space="preserve">Barnes, C. </w:t>
      </w:r>
      <w:r w:rsidR="00A83EF7">
        <w:rPr>
          <w:szCs w:val="24"/>
        </w:rPr>
        <w:t xml:space="preserve">&amp; </w:t>
      </w:r>
      <w:r w:rsidRPr="00911B94">
        <w:rPr>
          <w:szCs w:val="24"/>
        </w:rPr>
        <w:t>Mercer, G. (2010)</w:t>
      </w:r>
      <w:r w:rsidR="00A83EF7">
        <w:rPr>
          <w:szCs w:val="24"/>
        </w:rPr>
        <w:t>.</w:t>
      </w:r>
      <w:r w:rsidRPr="00911B94">
        <w:rPr>
          <w:szCs w:val="24"/>
        </w:rPr>
        <w:t xml:space="preserve"> </w:t>
      </w:r>
      <w:r w:rsidRPr="00A83EF7">
        <w:rPr>
          <w:i/>
          <w:szCs w:val="24"/>
        </w:rPr>
        <w:t xml:space="preserve">Exploring </w:t>
      </w:r>
      <w:r w:rsidR="00A83EF7" w:rsidRPr="00A83EF7">
        <w:rPr>
          <w:i/>
          <w:szCs w:val="24"/>
        </w:rPr>
        <w:t>d</w:t>
      </w:r>
      <w:r w:rsidRPr="00A83EF7">
        <w:rPr>
          <w:i/>
          <w:szCs w:val="24"/>
        </w:rPr>
        <w:t xml:space="preserve">isability: A </w:t>
      </w:r>
      <w:r w:rsidR="00A83EF7" w:rsidRPr="00A83EF7">
        <w:rPr>
          <w:i/>
          <w:szCs w:val="24"/>
        </w:rPr>
        <w:t>s</w:t>
      </w:r>
      <w:r w:rsidRPr="00A83EF7">
        <w:rPr>
          <w:i/>
          <w:szCs w:val="24"/>
        </w:rPr>
        <w:t xml:space="preserve">ociological </w:t>
      </w:r>
      <w:r w:rsidR="00A83EF7" w:rsidRPr="00A83EF7">
        <w:rPr>
          <w:i/>
          <w:szCs w:val="24"/>
        </w:rPr>
        <w:t>i</w:t>
      </w:r>
      <w:r w:rsidRPr="00A83EF7">
        <w:rPr>
          <w:i/>
          <w:szCs w:val="24"/>
        </w:rPr>
        <w:t>ntroduction</w:t>
      </w:r>
      <w:r w:rsidRPr="00911B94">
        <w:rPr>
          <w:szCs w:val="24"/>
        </w:rPr>
        <w:t xml:space="preserve"> (</w:t>
      </w:r>
      <w:r w:rsidR="00A83EF7">
        <w:rPr>
          <w:szCs w:val="24"/>
        </w:rPr>
        <w:t>2</w:t>
      </w:r>
      <w:r w:rsidR="00A83EF7" w:rsidRPr="00A83EF7">
        <w:rPr>
          <w:szCs w:val="24"/>
          <w:vertAlign w:val="superscript"/>
        </w:rPr>
        <w:t>nd</w:t>
      </w:r>
      <w:r w:rsidR="00A83EF7">
        <w:rPr>
          <w:szCs w:val="24"/>
        </w:rPr>
        <w:t xml:space="preserve"> </w:t>
      </w:r>
      <w:r w:rsidRPr="00911B94">
        <w:rPr>
          <w:szCs w:val="24"/>
        </w:rPr>
        <w:t>Ed</w:t>
      </w:r>
      <w:r w:rsidR="00A83EF7">
        <w:rPr>
          <w:szCs w:val="24"/>
        </w:rPr>
        <w:t>.</w:t>
      </w:r>
      <w:r w:rsidRPr="00911B94">
        <w:rPr>
          <w:szCs w:val="24"/>
        </w:rPr>
        <w:t>). Cambridge</w:t>
      </w:r>
      <w:r w:rsidR="00A83EF7">
        <w:rPr>
          <w:szCs w:val="24"/>
        </w:rPr>
        <w:t>:</w:t>
      </w:r>
      <w:r w:rsidRPr="00911B94">
        <w:rPr>
          <w:szCs w:val="24"/>
        </w:rPr>
        <w:t xml:space="preserve"> Polity</w:t>
      </w:r>
      <w:r w:rsidR="00A83EF7">
        <w:rPr>
          <w:szCs w:val="24"/>
        </w:rPr>
        <w:t>.</w:t>
      </w:r>
    </w:p>
    <w:p w14:paraId="048C4991" w14:textId="1D474477" w:rsidR="00557A19" w:rsidRPr="00911B94" w:rsidRDefault="00557A19" w:rsidP="00876AEA">
      <w:pPr>
        <w:rPr>
          <w:szCs w:val="24"/>
        </w:rPr>
      </w:pPr>
      <w:r w:rsidRPr="00911B94">
        <w:rPr>
          <w:szCs w:val="24"/>
        </w:rPr>
        <w:t xml:space="preserve">Barnes, H., Green, L. </w:t>
      </w:r>
      <w:r w:rsidR="00A83EF7">
        <w:rPr>
          <w:szCs w:val="24"/>
        </w:rPr>
        <w:t xml:space="preserve">&amp; </w:t>
      </w:r>
      <w:r w:rsidRPr="00911B94">
        <w:rPr>
          <w:szCs w:val="24"/>
        </w:rPr>
        <w:t>Hopton, J. (2007)</w:t>
      </w:r>
      <w:r w:rsidR="00A83EF7">
        <w:rPr>
          <w:szCs w:val="24"/>
        </w:rPr>
        <w:t>.</w:t>
      </w:r>
      <w:r w:rsidRPr="00911B94">
        <w:rPr>
          <w:szCs w:val="24"/>
        </w:rPr>
        <w:t xml:space="preserve"> Social </w:t>
      </w:r>
      <w:r w:rsidR="00A83EF7" w:rsidRPr="00911B94">
        <w:rPr>
          <w:szCs w:val="24"/>
        </w:rPr>
        <w:t xml:space="preserve">work theory, research, policy and practice – challenges and opportunities in health and social care integration in </w:t>
      </w:r>
      <w:r w:rsidRPr="00911B94">
        <w:rPr>
          <w:szCs w:val="24"/>
        </w:rPr>
        <w:t>the UK</w:t>
      </w:r>
      <w:r w:rsidR="00B632D8">
        <w:rPr>
          <w:szCs w:val="24"/>
        </w:rPr>
        <w:t>’</w:t>
      </w:r>
      <w:r w:rsidRPr="00911B94">
        <w:rPr>
          <w:szCs w:val="24"/>
        </w:rPr>
        <w:t xml:space="preserve">. </w:t>
      </w:r>
      <w:r w:rsidRPr="00A83EF7">
        <w:rPr>
          <w:i/>
          <w:szCs w:val="24"/>
        </w:rPr>
        <w:t>Health and Social Care in the Community</w:t>
      </w:r>
      <w:r w:rsidRPr="00911B94">
        <w:rPr>
          <w:szCs w:val="24"/>
        </w:rPr>
        <w:t xml:space="preserve">, </w:t>
      </w:r>
      <w:r w:rsidRPr="008B7A9D">
        <w:rPr>
          <w:i/>
          <w:szCs w:val="24"/>
        </w:rPr>
        <w:t>15</w:t>
      </w:r>
      <w:r w:rsidRPr="00911B94">
        <w:rPr>
          <w:szCs w:val="24"/>
        </w:rPr>
        <w:t>(3)</w:t>
      </w:r>
      <w:r w:rsidR="008B7A9D">
        <w:rPr>
          <w:szCs w:val="24"/>
        </w:rPr>
        <w:t>,</w:t>
      </w:r>
      <w:r w:rsidRPr="00911B94">
        <w:rPr>
          <w:szCs w:val="24"/>
        </w:rPr>
        <w:t xml:space="preserve"> 191</w:t>
      </w:r>
      <w:r w:rsidR="008B7A9D">
        <w:rPr>
          <w:szCs w:val="24"/>
        </w:rPr>
        <w:t>-</w:t>
      </w:r>
      <w:r w:rsidRPr="00911B94">
        <w:rPr>
          <w:szCs w:val="24"/>
        </w:rPr>
        <w:t>4.</w:t>
      </w:r>
    </w:p>
    <w:p w14:paraId="24D929E8" w14:textId="2FBE4A0D" w:rsidR="00AA593D" w:rsidRPr="00911B94" w:rsidRDefault="00AA593D" w:rsidP="00876AEA">
      <w:pPr>
        <w:rPr>
          <w:szCs w:val="24"/>
        </w:rPr>
      </w:pPr>
      <w:r w:rsidRPr="00911B94">
        <w:rPr>
          <w:szCs w:val="24"/>
        </w:rPr>
        <w:t>Barton, L. (1993)</w:t>
      </w:r>
      <w:r w:rsidR="008B7A9D">
        <w:rPr>
          <w:szCs w:val="24"/>
        </w:rPr>
        <w:t>.</w:t>
      </w:r>
      <w:r w:rsidRPr="00911B94">
        <w:rPr>
          <w:szCs w:val="24"/>
        </w:rPr>
        <w:t xml:space="preserve"> The </w:t>
      </w:r>
      <w:r w:rsidR="008B7A9D" w:rsidRPr="00911B94">
        <w:rPr>
          <w:szCs w:val="24"/>
        </w:rPr>
        <w:t>struggle for citizenship</w:t>
      </w:r>
      <w:r w:rsidRPr="00911B94">
        <w:rPr>
          <w:szCs w:val="24"/>
        </w:rPr>
        <w:t xml:space="preserve">: The </w:t>
      </w:r>
      <w:r w:rsidR="008B7A9D" w:rsidRPr="00911B94">
        <w:rPr>
          <w:szCs w:val="24"/>
        </w:rPr>
        <w:t>case of disabled people</w:t>
      </w:r>
      <w:r w:rsidR="008B7A9D">
        <w:rPr>
          <w:szCs w:val="24"/>
        </w:rPr>
        <w:t>.</w:t>
      </w:r>
      <w:r w:rsidRPr="00911B94">
        <w:rPr>
          <w:szCs w:val="24"/>
        </w:rPr>
        <w:t xml:space="preserve"> </w:t>
      </w:r>
      <w:r w:rsidRPr="008B7A9D">
        <w:rPr>
          <w:i/>
          <w:szCs w:val="24"/>
        </w:rPr>
        <w:t>Disability, Handicap &amp; Society</w:t>
      </w:r>
      <w:r w:rsidRPr="00911B94">
        <w:rPr>
          <w:szCs w:val="24"/>
        </w:rPr>
        <w:t xml:space="preserve">, </w:t>
      </w:r>
      <w:r w:rsidRPr="008B7A9D">
        <w:rPr>
          <w:i/>
          <w:szCs w:val="24"/>
        </w:rPr>
        <w:t>8</w:t>
      </w:r>
      <w:r w:rsidRPr="00911B94">
        <w:rPr>
          <w:szCs w:val="24"/>
        </w:rPr>
        <w:t>(3)</w:t>
      </w:r>
      <w:r w:rsidR="008B7A9D">
        <w:rPr>
          <w:szCs w:val="24"/>
        </w:rPr>
        <w:t>,</w:t>
      </w:r>
      <w:r w:rsidRPr="00911B94">
        <w:rPr>
          <w:szCs w:val="24"/>
        </w:rPr>
        <w:t xml:space="preserve"> 235-48.</w:t>
      </w:r>
    </w:p>
    <w:p w14:paraId="14EEF2A1" w14:textId="20036EE2" w:rsidR="00557A19" w:rsidRPr="00911B94" w:rsidRDefault="00557A19" w:rsidP="00876AEA">
      <w:pPr>
        <w:rPr>
          <w:szCs w:val="24"/>
        </w:rPr>
      </w:pPr>
      <w:r w:rsidRPr="00911B94">
        <w:rPr>
          <w:szCs w:val="24"/>
        </w:rPr>
        <w:t xml:space="preserve">Berzoff, J. </w:t>
      </w:r>
      <w:r w:rsidR="008B7A9D">
        <w:rPr>
          <w:szCs w:val="24"/>
        </w:rPr>
        <w:t xml:space="preserve">&amp; </w:t>
      </w:r>
      <w:r w:rsidRPr="00911B94">
        <w:rPr>
          <w:szCs w:val="24"/>
        </w:rPr>
        <w:t>Drisko, J. (2015)</w:t>
      </w:r>
      <w:r w:rsidR="008B7A9D">
        <w:rPr>
          <w:szCs w:val="24"/>
        </w:rPr>
        <w:t xml:space="preserve">. </w:t>
      </w:r>
      <w:r w:rsidRPr="00911B94">
        <w:rPr>
          <w:szCs w:val="24"/>
        </w:rPr>
        <w:t xml:space="preserve">What </w:t>
      </w:r>
      <w:r w:rsidR="008B7A9D" w:rsidRPr="00911B94">
        <w:rPr>
          <w:szCs w:val="24"/>
        </w:rPr>
        <w:t>clinical social workers need to know</w:t>
      </w:r>
      <w:r w:rsidRPr="00911B94">
        <w:rPr>
          <w:szCs w:val="24"/>
        </w:rPr>
        <w:t xml:space="preserve">: Bio-psycho-social </w:t>
      </w:r>
      <w:r w:rsidR="008B7A9D" w:rsidRPr="00911B94">
        <w:rPr>
          <w:szCs w:val="24"/>
        </w:rPr>
        <w:t>knowledge and skills for the twenty first century</w:t>
      </w:r>
      <w:r w:rsidRPr="00911B94">
        <w:rPr>
          <w:szCs w:val="24"/>
        </w:rPr>
        <w:t xml:space="preserve">. </w:t>
      </w:r>
      <w:r w:rsidRPr="008B7A9D">
        <w:rPr>
          <w:i/>
          <w:szCs w:val="24"/>
        </w:rPr>
        <w:t>Clin</w:t>
      </w:r>
      <w:r w:rsidR="008B7A9D" w:rsidRPr="008B7A9D">
        <w:rPr>
          <w:i/>
          <w:szCs w:val="24"/>
        </w:rPr>
        <w:t>ical</w:t>
      </w:r>
      <w:r w:rsidRPr="008B7A9D">
        <w:rPr>
          <w:i/>
          <w:szCs w:val="24"/>
        </w:rPr>
        <w:t xml:space="preserve"> Soc</w:t>
      </w:r>
      <w:r w:rsidR="008B7A9D" w:rsidRPr="008B7A9D">
        <w:rPr>
          <w:i/>
          <w:szCs w:val="24"/>
        </w:rPr>
        <w:t>ial</w:t>
      </w:r>
      <w:r w:rsidRPr="008B7A9D">
        <w:rPr>
          <w:i/>
          <w:szCs w:val="24"/>
        </w:rPr>
        <w:t xml:space="preserve"> Work J</w:t>
      </w:r>
      <w:r w:rsidR="008B7A9D" w:rsidRPr="008B7A9D">
        <w:rPr>
          <w:i/>
          <w:szCs w:val="24"/>
        </w:rPr>
        <w:t>ournal</w:t>
      </w:r>
      <w:r w:rsidRPr="00911B94">
        <w:rPr>
          <w:szCs w:val="24"/>
        </w:rPr>
        <w:t xml:space="preserve">, </w:t>
      </w:r>
      <w:r w:rsidRPr="008B7A9D">
        <w:rPr>
          <w:i/>
          <w:szCs w:val="24"/>
        </w:rPr>
        <w:t>43</w:t>
      </w:r>
      <w:r w:rsidR="008B7A9D">
        <w:rPr>
          <w:szCs w:val="24"/>
        </w:rPr>
        <w:t>,</w:t>
      </w:r>
      <w:r w:rsidRPr="00911B94">
        <w:rPr>
          <w:szCs w:val="24"/>
        </w:rPr>
        <w:t xml:space="preserve"> 263</w:t>
      </w:r>
      <w:r w:rsidR="008B7A9D">
        <w:rPr>
          <w:szCs w:val="24"/>
        </w:rPr>
        <w:t>-</w:t>
      </w:r>
      <w:r w:rsidRPr="00911B94">
        <w:rPr>
          <w:szCs w:val="24"/>
        </w:rPr>
        <w:t>73.</w:t>
      </w:r>
    </w:p>
    <w:p w14:paraId="2DDED1BF" w14:textId="2569A8AC" w:rsidR="00557A19" w:rsidRPr="00911B94" w:rsidRDefault="00557A19" w:rsidP="00876AEA">
      <w:pPr>
        <w:rPr>
          <w:szCs w:val="24"/>
        </w:rPr>
      </w:pPr>
      <w:r w:rsidRPr="00911B94">
        <w:rPr>
          <w:szCs w:val="24"/>
        </w:rPr>
        <w:t xml:space="preserve">Bhaskar, R., Danermark, B. </w:t>
      </w:r>
      <w:r w:rsidR="008B7A9D">
        <w:rPr>
          <w:szCs w:val="24"/>
        </w:rPr>
        <w:t xml:space="preserve">&amp; </w:t>
      </w:r>
      <w:r w:rsidRPr="00911B94">
        <w:rPr>
          <w:szCs w:val="24"/>
        </w:rPr>
        <w:t>Price, L. (2017)</w:t>
      </w:r>
      <w:r w:rsidR="008B7A9D">
        <w:rPr>
          <w:szCs w:val="24"/>
        </w:rPr>
        <w:t>.</w:t>
      </w:r>
      <w:r w:rsidRPr="00911B94">
        <w:rPr>
          <w:szCs w:val="24"/>
        </w:rPr>
        <w:t xml:space="preserve"> </w:t>
      </w:r>
      <w:r w:rsidRPr="008B7A9D">
        <w:rPr>
          <w:i/>
          <w:szCs w:val="24"/>
        </w:rPr>
        <w:t xml:space="preserve">Interdisciplinarity and </w:t>
      </w:r>
      <w:r w:rsidR="008B7A9D" w:rsidRPr="008B7A9D">
        <w:rPr>
          <w:i/>
          <w:szCs w:val="24"/>
        </w:rPr>
        <w:t>w</w:t>
      </w:r>
      <w:r w:rsidRPr="008B7A9D">
        <w:rPr>
          <w:i/>
          <w:szCs w:val="24"/>
        </w:rPr>
        <w:t>ellbeing</w:t>
      </w:r>
      <w:r w:rsidRPr="00911B94">
        <w:rPr>
          <w:szCs w:val="24"/>
        </w:rPr>
        <w:t>. London: Routledge.</w:t>
      </w:r>
    </w:p>
    <w:p w14:paraId="58215C42" w14:textId="061BE826" w:rsidR="00557A19" w:rsidRPr="00911B94" w:rsidRDefault="00557A19" w:rsidP="00876AEA">
      <w:pPr>
        <w:rPr>
          <w:szCs w:val="24"/>
        </w:rPr>
      </w:pPr>
      <w:r w:rsidRPr="00911B94">
        <w:rPr>
          <w:szCs w:val="24"/>
        </w:rPr>
        <w:t>Cameron, C. (2011)</w:t>
      </w:r>
      <w:r w:rsidR="008B7A9D">
        <w:rPr>
          <w:szCs w:val="24"/>
        </w:rPr>
        <w:t>.</w:t>
      </w:r>
      <w:r w:rsidRPr="00911B94">
        <w:rPr>
          <w:szCs w:val="24"/>
        </w:rPr>
        <w:t xml:space="preserve"> Not </w:t>
      </w:r>
      <w:r w:rsidR="008B7A9D" w:rsidRPr="00911B94">
        <w:rPr>
          <w:szCs w:val="24"/>
        </w:rPr>
        <w:t>our problem</w:t>
      </w:r>
      <w:r w:rsidRPr="00911B94">
        <w:rPr>
          <w:szCs w:val="24"/>
        </w:rPr>
        <w:t xml:space="preserve">: Impairment as </w:t>
      </w:r>
      <w:r w:rsidR="008B7A9D" w:rsidRPr="00911B94">
        <w:rPr>
          <w:szCs w:val="24"/>
        </w:rPr>
        <w:t>difference, disability as role</w:t>
      </w:r>
      <w:r w:rsidR="008B7A9D">
        <w:rPr>
          <w:szCs w:val="24"/>
        </w:rPr>
        <w:t>.</w:t>
      </w:r>
      <w:r w:rsidRPr="00911B94">
        <w:rPr>
          <w:szCs w:val="24"/>
        </w:rPr>
        <w:t xml:space="preserve"> </w:t>
      </w:r>
      <w:r w:rsidRPr="008B7A9D">
        <w:rPr>
          <w:i/>
          <w:szCs w:val="24"/>
        </w:rPr>
        <w:t>Journal of Inclusive Practice in Further and Higher Education</w:t>
      </w:r>
      <w:r w:rsidRPr="00911B94">
        <w:rPr>
          <w:szCs w:val="24"/>
        </w:rPr>
        <w:t xml:space="preserve">, </w:t>
      </w:r>
      <w:r w:rsidRPr="008B7A9D">
        <w:rPr>
          <w:i/>
          <w:szCs w:val="24"/>
        </w:rPr>
        <w:t>3</w:t>
      </w:r>
      <w:r w:rsidRPr="00911B94">
        <w:rPr>
          <w:szCs w:val="24"/>
        </w:rPr>
        <w:t>(2): 10</w:t>
      </w:r>
      <w:r w:rsidR="008B7A9D">
        <w:rPr>
          <w:szCs w:val="24"/>
        </w:rPr>
        <w:t>-2</w:t>
      </w:r>
      <w:r w:rsidRPr="00911B94">
        <w:rPr>
          <w:szCs w:val="24"/>
        </w:rPr>
        <w:t>5.</w:t>
      </w:r>
    </w:p>
    <w:p w14:paraId="12DD41F2" w14:textId="71910660" w:rsidR="00557A19" w:rsidRPr="00911B94" w:rsidRDefault="00557A19" w:rsidP="00876AEA">
      <w:pPr>
        <w:rPr>
          <w:szCs w:val="24"/>
        </w:rPr>
      </w:pPr>
      <w:r w:rsidRPr="00911B94">
        <w:rPr>
          <w:szCs w:val="24"/>
        </w:rPr>
        <w:t>Corker, M. (1999)</w:t>
      </w:r>
      <w:r w:rsidR="008B7A9D">
        <w:rPr>
          <w:szCs w:val="24"/>
        </w:rPr>
        <w:t>.</w:t>
      </w:r>
      <w:r w:rsidRPr="00911B94">
        <w:rPr>
          <w:szCs w:val="24"/>
        </w:rPr>
        <w:t xml:space="preserve"> Differences</w:t>
      </w:r>
      <w:r w:rsidR="008B7A9D" w:rsidRPr="00911B94">
        <w:rPr>
          <w:szCs w:val="24"/>
        </w:rPr>
        <w:t>, conflations and foundations</w:t>
      </w:r>
      <w:r w:rsidRPr="00911B94">
        <w:rPr>
          <w:szCs w:val="24"/>
        </w:rPr>
        <w:t xml:space="preserve">: </w:t>
      </w:r>
      <w:r w:rsidR="008B7A9D" w:rsidRPr="00911B94">
        <w:rPr>
          <w:szCs w:val="24"/>
        </w:rPr>
        <w:t xml:space="preserve">the limits to </w:t>
      </w:r>
      <w:r w:rsidR="008B7A9D">
        <w:rPr>
          <w:szCs w:val="24"/>
        </w:rPr>
        <w:t>‘</w:t>
      </w:r>
      <w:r w:rsidR="008B7A9D" w:rsidRPr="00911B94">
        <w:rPr>
          <w:szCs w:val="24"/>
        </w:rPr>
        <w:t>accurate</w:t>
      </w:r>
      <w:r w:rsidR="008B7A9D">
        <w:rPr>
          <w:szCs w:val="24"/>
        </w:rPr>
        <w:t>’</w:t>
      </w:r>
      <w:r w:rsidR="008B7A9D" w:rsidRPr="00911B94">
        <w:rPr>
          <w:szCs w:val="24"/>
        </w:rPr>
        <w:t xml:space="preserve"> theoretical representation of disabled people</w:t>
      </w:r>
      <w:r w:rsidR="008B7A9D">
        <w:rPr>
          <w:szCs w:val="24"/>
        </w:rPr>
        <w:t>’</w:t>
      </w:r>
      <w:r w:rsidR="008B7A9D" w:rsidRPr="00911B94">
        <w:rPr>
          <w:szCs w:val="24"/>
        </w:rPr>
        <w:t>s experience</w:t>
      </w:r>
      <w:r w:rsidRPr="00911B94">
        <w:rPr>
          <w:szCs w:val="24"/>
        </w:rPr>
        <w:t xml:space="preserve">? </w:t>
      </w:r>
      <w:r w:rsidRPr="008B7A9D">
        <w:rPr>
          <w:i/>
          <w:szCs w:val="24"/>
        </w:rPr>
        <w:t>Disability and Society</w:t>
      </w:r>
      <w:r w:rsidRPr="00911B94">
        <w:rPr>
          <w:szCs w:val="24"/>
        </w:rPr>
        <w:t xml:space="preserve">, </w:t>
      </w:r>
      <w:r w:rsidRPr="008B7A9D">
        <w:rPr>
          <w:i/>
          <w:szCs w:val="24"/>
        </w:rPr>
        <w:t>14</w:t>
      </w:r>
      <w:r w:rsidRPr="00911B94">
        <w:rPr>
          <w:szCs w:val="24"/>
        </w:rPr>
        <w:t>(5): 627</w:t>
      </w:r>
      <w:r w:rsidR="008B7A9D">
        <w:rPr>
          <w:szCs w:val="24"/>
        </w:rPr>
        <w:t>-</w:t>
      </w:r>
      <w:r w:rsidRPr="00911B94">
        <w:rPr>
          <w:szCs w:val="24"/>
        </w:rPr>
        <w:t>42.</w:t>
      </w:r>
    </w:p>
    <w:p w14:paraId="4D379EF4" w14:textId="24F9263A" w:rsidR="00557A19" w:rsidRPr="00911B94" w:rsidRDefault="00557A19" w:rsidP="00876AEA">
      <w:pPr>
        <w:rPr>
          <w:szCs w:val="24"/>
        </w:rPr>
      </w:pPr>
      <w:r w:rsidRPr="00911B94">
        <w:rPr>
          <w:szCs w:val="24"/>
        </w:rPr>
        <w:t xml:space="preserve">Corker, M. </w:t>
      </w:r>
      <w:r w:rsidR="008B7A9D">
        <w:rPr>
          <w:szCs w:val="24"/>
        </w:rPr>
        <w:t xml:space="preserve">&amp; </w:t>
      </w:r>
      <w:r w:rsidRPr="00911B94">
        <w:rPr>
          <w:szCs w:val="24"/>
        </w:rPr>
        <w:t>French, S. (1999)</w:t>
      </w:r>
      <w:r w:rsidR="008B7A9D">
        <w:rPr>
          <w:szCs w:val="24"/>
        </w:rPr>
        <w:t>.</w:t>
      </w:r>
      <w:r w:rsidRPr="00911B94">
        <w:rPr>
          <w:szCs w:val="24"/>
        </w:rPr>
        <w:t xml:space="preserve"> </w:t>
      </w:r>
      <w:r w:rsidRPr="008B7A9D">
        <w:rPr>
          <w:i/>
          <w:szCs w:val="24"/>
        </w:rPr>
        <w:t xml:space="preserve">Disability </w:t>
      </w:r>
      <w:r w:rsidR="008B7A9D" w:rsidRPr="008B7A9D">
        <w:rPr>
          <w:i/>
          <w:szCs w:val="24"/>
        </w:rPr>
        <w:t>d</w:t>
      </w:r>
      <w:r w:rsidRPr="008B7A9D">
        <w:rPr>
          <w:i/>
          <w:szCs w:val="24"/>
        </w:rPr>
        <w:t>iscourse</w:t>
      </w:r>
      <w:r w:rsidRPr="00911B94">
        <w:rPr>
          <w:szCs w:val="24"/>
        </w:rPr>
        <w:t>. Buckingham: Open University Press.</w:t>
      </w:r>
    </w:p>
    <w:p w14:paraId="69D9DFC3" w14:textId="53DF3D1B" w:rsidR="00557A19" w:rsidRPr="00911B94" w:rsidRDefault="00557A19" w:rsidP="00876AEA">
      <w:pPr>
        <w:rPr>
          <w:szCs w:val="24"/>
        </w:rPr>
      </w:pPr>
      <w:r w:rsidRPr="00911B94">
        <w:rPr>
          <w:szCs w:val="24"/>
        </w:rPr>
        <w:t xml:space="preserve">Crow, L. (1994) Including </w:t>
      </w:r>
      <w:r w:rsidR="008B7A9D" w:rsidRPr="00911B94">
        <w:rPr>
          <w:szCs w:val="24"/>
        </w:rPr>
        <w:t>all of our lives</w:t>
      </w:r>
      <w:r w:rsidRPr="00911B94">
        <w:rPr>
          <w:szCs w:val="24"/>
        </w:rPr>
        <w:t xml:space="preserve">: Renewing </w:t>
      </w:r>
      <w:r w:rsidR="008B7A9D" w:rsidRPr="00911B94">
        <w:rPr>
          <w:szCs w:val="24"/>
        </w:rPr>
        <w:t>the social model of disability</w:t>
      </w:r>
      <w:r w:rsidRPr="00911B94">
        <w:rPr>
          <w:szCs w:val="24"/>
        </w:rPr>
        <w:t xml:space="preserve">. In C. Barnes </w:t>
      </w:r>
      <w:r w:rsidR="008B7A9D">
        <w:rPr>
          <w:szCs w:val="24"/>
        </w:rPr>
        <w:t xml:space="preserve">&amp; </w:t>
      </w:r>
      <w:r w:rsidRPr="00911B94">
        <w:rPr>
          <w:szCs w:val="24"/>
        </w:rPr>
        <w:t>G. Mercer (</w:t>
      </w:r>
      <w:r w:rsidR="008B7A9D">
        <w:rPr>
          <w:szCs w:val="24"/>
        </w:rPr>
        <w:t>E</w:t>
      </w:r>
      <w:r w:rsidRPr="00911B94">
        <w:rPr>
          <w:szCs w:val="24"/>
        </w:rPr>
        <w:t>ds)</w:t>
      </w:r>
      <w:r w:rsidR="008B7A9D">
        <w:rPr>
          <w:szCs w:val="24"/>
        </w:rPr>
        <w:t>.</w:t>
      </w:r>
      <w:r w:rsidRPr="00911B94">
        <w:rPr>
          <w:szCs w:val="24"/>
        </w:rPr>
        <w:t xml:space="preserve"> Exploring the </w:t>
      </w:r>
      <w:r w:rsidR="008B7A9D">
        <w:rPr>
          <w:szCs w:val="24"/>
        </w:rPr>
        <w:t>d</w:t>
      </w:r>
      <w:r w:rsidRPr="00911B94">
        <w:rPr>
          <w:szCs w:val="24"/>
        </w:rPr>
        <w:t>ivide</w:t>
      </w:r>
      <w:r w:rsidR="008B7A9D" w:rsidRPr="008B7A9D">
        <w:rPr>
          <w:szCs w:val="24"/>
        </w:rPr>
        <w:t xml:space="preserve"> </w:t>
      </w:r>
      <w:r w:rsidR="008B7A9D">
        <w:rPr>
          <w:szCs w:val="24"/>
        </w:rPr>
        <w:t>(</w:t>
      </w:r>
      <w:r w:rsidR="008B7A9D" w:rsidRPr="00911B94">
        <w:rPr>
          <w:szCs w:val="24"/>
        </w:rPr>
        <w:t>pp. 55</w:t>
      </w:r>
      <w:r w:rsidR="008B7A9D">
        <w:rPr>
          <w:szCs w:val="24"/>
        </w:rPr>
        <w:t>-7</w:t>
      </w:r>
      <w:r w:rsidR="008B7A9D" w:rsidRPr="00911B94">
        <w:rPr>
          <w:szCs w:val="24"/>
        </w:rPr>
        <w:t>2</w:t>
      </w:r>
      <w:r w:rsidR="008B7A9D">
        <w:rPr>
          <w:szCs w:val="24"/>
        </w:rPr>
        <w:t>)</w:t>
      </w:r>
      <w:r w:rsidRPr="00911B94">
        <w:rPr>
          <w:szCs w:val="24"/>
        </w:rPr>
        <w:t>. Leeds: Disability Press.</w:t>
      </w:r>
    </w:p>
    <w:p w14:paraId="666A35F9" w14:textId="78403D9B" w:rsidR="00557A19" w:rsidRPr="00911B94" w:rsidRDefault="00557A19" w:rsidP="00876AEA">
      <w:pPr>
        <w:rPr>
          <w:szCs w:val="24"/>
        </w:rPr>
      </w:pPr>
      <w:r w:rsidRPr="00911B94">
        <w:rPr>
          <w:szCs w:val="24"/>
        </w:rPr>
        <w:t xml:space="preserve">Dåderman, A.M., Meurling, A.W. </w:t>
      </w:r>
      <w:r w:rsidR="008B7A9D">
        <w:rPr>
          <w:szCs w:val="24"/>
        </w:rPr>
        <w:t xml:space="preserve">&amp; </w:t>
      </w:r>
      <w:r w:rsidRPr="00911B94">
        <w:rPr>
          <w:szCs w:val="24"/>
        </w:rPr>
        <w:t>Levander, S. (2012)</w:t>
      </w:r>
      <w:r w:rsidR="008B7A9D">
        <w:rPr>
          <w:szCs w:val="24"/>
        </w:rPr>
        <w:t>.</w:t>
      </w:r>
      <w:r w:rsidRPr="00911B94">
        <w:rPr>
          <w:szCs w:val="24"/>
        </w:rPr>
        <w:t xml:space="preserve"> </w:t>
      </w:r>
      <w:r w:rsidR="008B7A9D">
        <w:rPr>
          <w:szCs w:val="24"/>
        </w:rPr>
        <w:t>‘</w:t>
      </w:r>
      <w:r w:rsidRPr="00911B94">
        <w:rPr>
          <w:szCs w:val="24"/>
        </w:rPr>
        <w:t xml:space="preserve">Speedy </w:t>
      </w:r>
      <w:r w:rsidR="008B7A9D" w:rsidRPr="00911B94">
        <w:rPr>
          <w:szCs w:val="24"/>
        </w:rPr>
        <w:t>action over goal orientation</w:t>
      </w:r>
      <w:r w:rsidR="008B7A9D">
        <w:rPr>
          <w:szCs w:val="24"/>
        </w:rPr>
        <w:t>’</w:t>
      </w:r>
      <w:r w:rsidRPr="00911B94">
        <w:rPr>
          <w:szCs w:val="24"/>
        </w:rPr>
        <w:t xml:space="preserve">: Cognitive </w:t>
      </w:r>
      <w:r w:rsidR="008B7A9D" w:rsidRPr="00911B94">
        <w:rPr>
          <w:szCs w:val="24"/>
        </w:rPr>
        <w:t>impulsivity in male forensic patients with dyslex</w:t>
      </w:r>
      <w:r w:rsidRPr="00911B94">
        <w:rPr>
          <w:szCs w:val="24"/>
        </w:rPr>
        <w:t>ia</w:t>
      </w:r>
      <w:r w:rsidR="00B632D8">
        <w:rPr>
          <w:szCs w:val="24"/>
        </w:rPr>
        <w:t>’</w:t>
      </w:r>
      <w:r w:rsidRPr="00911B94">
        <w:rPr>
          <w:szCs w:val="24"/>
        </w:rPr>
        <w:t xml:space="preserve"> </w:t>
      </w:r>
      <w:r w:rsidRPr="008B7A9D">
        <w:rPr>
          <w:i/>
          <w:szCs w:val="24"/>
        </w:rPr>
        <w:t>Dyslexia</w:t>
      </w:r>
      <w:r w:rsidRPr="00911B94">
        <w:rPr>
          <w:szCs w:val="24"/>
        </w:rPr>
        <w:t xml:space="preserve">, </w:t>
      </w:r>
      <w:r w:rsidRPr="008B7A9D">
        <w:rPr>
          <w:i/>
          <w:szCs w:val="24"/>
        </w:rPr>
        <w:t>18</w:t>
      </w:r>
      <w:r w:rsidRPr="00911B94">
        <w:rPr>
          <w:szCs w:val="24"/>
        </w:rPr>
        <w:t>(4)</w:t>
      </w:r>
      <w:r w:rsidR="008B7A9D">
        <w:rPr>
          <w:szCs w:val="24"/>
        </w:rPr>
        <w:t>,</w:t>
      </w:r>
      <w:r w:rsidRPr="00911B94">
        <w:rPr>
          <w:szCs w:val="24"/>
        </w:rPr>
        <w:t xml:space="preserve"> 226</w:t>
      </w:r>
      <w:r w:rsidR="008B7A9D">
        <w:rPr>
          <w:szCs w:val="24"/>
        </w:rPr>
        <w:t>-</w:t>
      </w:r>
      <w:r w:rsidRPr="00911B94">
        <w:rPr>
          <w:szCs w:val="24"/>
        </w:rPr>
        <w:t>35.</w:t>
      </w:r>
    </w:p>
    <w:p w14:paraId="13A56E25" w14:textId="64A3C611" w:rsidR="00557A19" w:rsidRPr="00911B94" w:rsidRDefault="00557A19" w:rsidP="00876AEA">
      <w:pPr>
        <w:rPr>
          <w:szCs w:val="24"/>
        </w:rPr>
      </w:pPr>
      <w:r w:rsidRPr="00911B94">
        <w:rPr>
          <w:szCs w:val="24"/>
        </w:rPr>
        <w:t>Danermark, B. (2001)</w:t>
      </w:r>
      <w:r w:rsidR="008B7A9D">
        <w:rPr>
          <w:szCs w:val="24"/>
        </w:rPr>
        <w:t>.</w:t>
      </w:r>
      <w:r w:rsidRPr="00911B94">
        <w:rPr>
          <w:szCs w:val="24"/>
        </w:rPr>
        <w:t xml:space="preserve"> Interdisciplinary </w:t>
      </w:r>
      <w:r w:rsidR="008B7A9D" w:rsidRPr="00911B94">
        <w:rPr>
          <w:szCs w:val="24"/>
        </w:rPr>
        <w:t>research and critical realism</w:t>
      </w:r>
      <w:r w:rsidR="008B7A9D">
        <w:rPr>
          <w:szCs w:val="24"/>
        </w:rPr>
        <w:t>:</w:t>
      </w:r>
      <w:r w:rsidRPr="00911B94">
        <w:rPr>
          <w:szCs w:val="24"/>
        </w:rPr>
        <w:t xml:space="preserve"> </w:t>
      </w:r>
      <w:r w:rsidR="008B7A9D">
        <w:rPr>
          <w:szCs w:val="24"/>
        </w:rPr>
        <w:t>T</w:t>
      </w:r>
      <w:r w:rsidRPr="00911B94">
        <w:rPr>
          <w:szCs w:val="24"/>
        </w:rPr>
        <w:t xml:space="preserve">he </w:t>
      </w:r>
      <w:r w:rsidR="008B7A9D" w:rsidRPr="00911B94">
        <w:rPr>
          <w:szCs w:val="24"/>
        </w:rPr>
        <w:t>example of disability research</w:t>
      </w:r>
      <w:r w:rsidRPr="00911B94">
        <w:rPr>
          <w:szCs w:val="24"/>
        </w:rPr>
        <w:t xml:space="preserve">. </w:t>
      </w:r>
      <w:r w:rsidRPr="008B7A9D">
        <w:rPr>
          <w:i/>
          <w:szCs w:val="24"/>
        </w:rPr>
        <w:t>Interdisciplinary Research</w:t>
      </w:r>
      <w:r w:rsidRPr="00911B94">
        <w:rPr>
          <w:szCs w:val="24"/>
        </w:rPr>
        <w:t xml:space="preserve">, </w:t>
      </w:r>
      <w:r w:rsidR="008B7A9D">
        <w:rPr>
          <w:i/>
          <w:szCs w:val="24"/>
        </w:rPr>
        <w:t>4</w:t>
      </w:r>
      <w:r w:rsidR="008B7A9D">
        <w:rPr>
          <w:szCs w:val="24"/>
        </w:rPr>
        <w:t>,</w:t>
      </w:r>
      <w:r w:rsidRPr="00911B94">
        <w:rPr>
          <w:szCs w:val="24"/>
        </w:rPr>
        <w:t xml:space="preserve"> 56</w:t>
      </w:r>
      <w:r w:rsidR="008B7A9D">
        <w:rPr>
          <w:szCs w:val="24"/>
        </w:rPr>
        <w:t>-6</w:t>
      </w:r>
      <w:r w:rsidRPr="00911B94">
        <w:rPr>
          <w:szCs w:val="24"/>
        </w:rPr>
        <w:t>4.</w:t>
      </w:r>
    </w:p>
    <w:p w14:paraId="17C7B9F7" w14:textId="6A538BAC" w:rsidR="00AA593D" w:rsidRPr="00911B94" w:rsidRDefault="00AA593D" w:rsidP="00876AEA">
      <w:pPr>
        <w:rPr>
          <w:szCs w:val="24"/>
        </w:rPr>
      </w:pPr>
      <w:r w:rsidRPr="00911B94">
        <w:rPr>
          <w:szCs w:val="24"/>
        </w:rPr>
        <w:t>Davis, L. J. (1995)</w:t>
      </w:r>
      <w:r w:rsidR="008B7A9D">
        <w:rPr>
          <w:szCs w:val="24"/>
        </w:rPr>
        <w:t>.</w:t>
      </w:r>
      <w:r w:rsidRPr="00911B94">
        <w:rPr>
          <w:szCs w:val="24"/>
        </w:rPr>
        <w:t xml:space="preserve"> </w:t>
      </w:r>
      <w:r w:rsidRPr="008B7A9D">
        <w:rPr>
          <w:i/>
          <w:szCs w:val="24"/>
        </w:rPr>
        <w:t xml:space="preserve">Enforcing </w:t>
      </w:r>
      <w:r w:rsidR="008B7A9D" w:rsidRPr="008B7A9D">
        <w:rPr>
          <w:i/>
          <w:szCs w:val="24"/>
        </w:rPr>
        <w:t>n</w:t>
      </w:r>
      <w:r w:rsidRPr="008B7A9D">
        <w:rPr>
          <w:i/>
          <w:szCs w:val="24"/>
        </w:rPr>
        <w:t>ormalcy: Disability</w:t>
      </w:r>
      <w:r w:rsidR="008B7A9D" w:rsidRPr="008B7A9D">
        <w:rPr>
          <w:i/>
          <w:szCs w:val="24"/>
        </w:rPr>
        <w:t>, deafness, and the bo</w:t>
      </w:r>
      <w:r w:rsidRPr="008B7A9D">
        <w:rPr>
          <w:i/>
          <w:szCs w:val="24"/>
        </w:rPr>
        <w:t>dy</w:t>
      </w:r>
      <w:r w:rsidRPr="00911B94">
        <w:rPr>
          <w:szCs w:val="24"/>
        </w:rPr>
        <w:t>. New York: Verso.</w:t>
      </w:r>
    </w:p>
    <w:p w14:paraId="4C7F4F5E" w14:textId="3FA05AE9" w:rsidR="00557A19" w:rsidRPr="00911B94" w:rsidRDefault="00557A19" w:rsidP="00876AEA">
      <w:pPr>
        <w:rPr>
          <w:szCs w:val="24"/>
        </w:rPr>
      </w:pPr>
      <w:r w:rsidRPr="00911B94">
        <w:rPr>
          <w:szCs w:val="24"/>
        </w:rPr>
        <w:t>Deacon, L. (2017)</w:t>
      </w:r>
      <w:r w:rsidR="008B7A9D">
        <w:rPr>
          <w:szCs w:val="24"/>
        </w:rPr>
        <w:t>.</w:t>
      </w:r>
      <w:r w:rsidRPr="00911B94">
        <w:rPr>
          <w:szCs w:val="24"/>
        </w:rPr>
        <w:t xml:space="preserve"> Introduction to </w:t>
      </w:r>
      <w:r w:rsidR="008B7A9D" w:rsidRPr="00911B94">
        <w:rPr>
          <w:szCs w:val="24"/>
        </w:rPr>
        <w:t>social work theory</w:t>
      </w:r>
      <w:r w:rsidRPr="00911B94">
        <w:rPr>
          <w:szCs w:val="24"/>
        </w:rPr>
        <w:t xml:space="preserve">. In L. Deacon </w:t>
      </w:r>
      <w:r w:rsidR="0014136C">
        <w:rPr>
          <w:szCs w:val="24"/>
        </w:rPr>
        <w:t xml:space="preserve">&amp; </w:t>
      </w:r>
      <w:r w:rsidRPr="00911B94">
        <w:rPr>
          <w:szCs w:val="24"/>
        </w:rPr>
        <w:t>S.</w:t>
      </w:r>
      <w:r w:rsidR="0014136C">
        <w:rPr>
          <w:szCs w:val="24"/>
        </w:rPr>
        <w:t xml:space="preserve"> </w:t>
      </w:r>
      <w:r w:rsidRPr="00911B94">
        <w:rPr>
          <w:szCs w:val="24"/>
        </w:rPr>
        <w:t>J. Macdonald (</w:t>
      </w:r>
      <w:r w:rsidR="0014136C">
        <w:rPr>
          <w:szCs w:val="24"/>
        </w:rPr>
        <w:t>E</w:t>
      </w:r>
      <w:r w:rsidRPr="00911B94">
        <w:rPr>
          <w:szCs w:val="24"/>
        </w:rPr>
        <w:t>ds</w:t>
      </w:r>
      <w:r w:rsidR="0014136C">
        <w:rPr>
          <w:szCs w:val="24"/>
        </w:rPr>
        <w:t>.</w:t>
      </w:r>
      <w:r w:rsidRPr="00911B94">
        <w:rPr>
          <w:szCs w:val="24"/>
        </w:rPr>
        <w:t xml:space="preserve">), </w:t>
      </w:r>
      <w:r w:rsidRPr="0014136C">
        <w:rPr>
          <w:i/>
          <w:szCs w:val="24"/>
        </w:rPr>
        <w:t xml:space="preserve">Social </w:t>
      </w:r>
      <w:r w:rsidR="0014136C" w:rsidRPr="0014136C">
        <w:rPr>
          <w:i/>
          <w:szCs w:val="24"/>
        </w:rPr>
        <w:t>work theory and practice</w:t>
      </w:r>
      <w:r w:rsidR="0014136C">
        <w:rPr>
          <w:szCs w:val="24"/>
        </w:rPr>
        <w:t xml:space="preserve"> (pp. 5-10)</w:t>
      </w:r>
      <w:r w:rsidRPr="00911B94">
        <w:rPr>
          <w:szCs w:val="24"/>
        </w:rPr>
        <w:t>. London:</w:t>
      </w:r>
      <w:r w:rsidR="0014136C">
        <w:rPr>
          <w:szCs w:val="24"/>
        </w:rPr>
        <w:t xml:space="preserve"> Sage</w:t>
      </w:r>
      <w:r w:rsidRPr="00911B94">
        <w:rPr>
          <w:szCs w:val="24"/>
        </w:rPr>
        <w:t>.</w:t>
      </w:r>
    </w:p>
    <w:p w14:paraId="4B149F64" w14:textId="38DC82CE" w:rsidR="00557A19" w:rsidRPr="00911B94" w:rsidRDefault="00557A19" w:rsidP="00876AEA">
      <w:pPr>
        <w:rPr>
          <w:szCs w:val="24"/>
        </w:rPr>
      </w:pPr>
      <w:r w:rsidRPr="00911B94">
        <w:rPr>
          <w:szCs w:val="24"/>
        </w:rPr>
        <w:t xml:space="preserve">Deacon, L. </w:t>
      </w:r>
      <w:r w:rsidR="0014136C">
        <w:rPr>
          <w:szCs w:val="24"/>
        </w:rPr>
        <w:t xml:space="preserve">&amp; </w:t>
      </w:r>
      <w:r w:rsidRPr="00911B94">
        <w:rPr>
          <w:szCs w:val="24"/>
        </w:rPr>
        <w:t>Macdonald, S.</w:t>
      </w:r>
      <w:r w:rsidR="0014136C">
        <w:rPr>
          <w:szCs w:val="24"/>
        </w:rPr>
        <w:t xml:space="preserve"> </w:t>
      </w:r>
      <w:r w:rsidRPr="00911B94">
        <w:rPr>
          <w:szCs w:val="24"/>
        </w:rPr>
        <w:t>J. (2017)</w:t>
      </w:r>
      <w:r w:rsidR="0014136C">
        <w:rPr>
          <w:szCs w:val="24"/>
        </w:rPr>
        <w:t>.</w:t>
      </w:r>
      <w:r w:rsidRPr="00911B94">
        <w:rPr>
          <w:szCs w:val="24"/>
        </w:rPr>
        <w:t xml:space="preserve"> </w:t>
      </w:r>
      <w:r w:rsidRPr="0014136C">
        <w:rPr>
          <w:i/>
          <w:szCs w:val="24"/>
        </w:rPr>
        <w:t xml:space="preserve">Social </w:t>
      </w:r>
      <w:r w:rsidR="0014136C" w:rsidRPr="0014136C">
        <w:rPr>
          <w:i/>
          <w:szCs w:val="24"/>
        </w:rPr>
        <w:t>work theory and practice</w:t>
      </w:r>
      <w:r w:rsidRPr="00911B94">
        <w:rPr>
          <w:szCs w:val="24"/>
        </w:rPr>
        <w:t xml:space="preserve">. London: </w:t>
      </w:r>
      <w:r w:rsidR="0014136C">
        <w:rPr>
          <w:szCs w:val="24"/>
        </w:rPr>
        <w:t>Sage.</w:t>
      </w:r>
    </w:p>
    <w:p w14:paraId="71339BC9" w14:textId="081DDCD7" w:rsidR="00557A19" w:rsidRPr="00911B94" w:rsidRDefault="00557A19" w:rsidP="00876AEA">
      <w:pPr>
        <w:rPr>
          <w:szCs w:val="24"/>
        </w:rPr>
      </w:pPr>
      <w:r w:rsidRPr="00911B94">
        <w:rPr>
          <w:szCs w:val="24"/>
        </w:rPr>
        <w:t xml:space="preserve">Engel, G. (1977) The </w:t>
      </w:r>
      <w:r w:rsidR="0014136C" w:rsidRPr="00911B94">
        <w:rPr>
          <w:szCs w:val="24"/>
        </w:rPr>
        <w:t>need for a new medical model</w:t>
      </w:r>
      <w:r w:rsidRPr="00911B94">
        <w:rPr>
          <w:szCs w:val="24"/>
        </w:rPr>
        <w:t xml:space="preserve">: A </w:t>
      </w:r>
      <w:r w:rsidR="0014136C" w:rsidRPr="00911B94">
        <w:rPr>
          <w:szCs w:val="24"/>
        </w:rPr>
        <w:t>challenge to biomedicine</w:t>
      </w:r>
      <w:r w:rsidRPr="00911B94">
        <w:rPr>
          <w:szCs w:val="24"/>
        </w:rPr>
        <w:t xml:space="preserve">. </w:t>
      </w:r>
      <w:r w:rsidRPr="0014136C">
        <w:rPr>
          <w:i/>
          <w:szCs w:val="24"/>
        </w:rPr>
        <w:t>Science</w:t>
      </w:r>
      <w:r w:rsidRPr="00911B94">
        <w:rPr>
          <w:szCs w:val="24"/>
        </w:rPr>
        <w:t xml:space="preserve">, </w:t>
      </w:r>
      <w:r w:rsidRPr="0014136C">
        <w:rPr>
          <w:i/>
          <w:szCs w:val="24"/>
        </w:rPr>
        <w:t>196</w:t>
      </w:r>
      <w:r w:rsidR="0014136C">
        <w:rPr>
          <w:szCs w:val="24"/>
        </w:rPr>
        <w:t>,</w:t>
      </w:r>
      <w:r w:rsidRPr="00911B94">
        <w:rPr>
          <w:szCs w:val="24"/>
        </w:rPr>
        <w:t xml:space="preserve"> 129–36.</w:t>
      </w:r>
    </w:p>
    <w:p w14:paraId="63EC73C4" w14:textId="6A6FC67A" w:rsidR="00557A19" w:rsidRPr="00911B94" w:rsidRDefault="00557A19" w:rsidP="00876AEA">
      <w:pPr>
        <w:rPr>
          <w:szCs w:val="24"/>
        </w:rPr>
      </w:pPr>
      <w:r w:rsidRPr="00911B94">
        <w:rPr>
          <w:szCs w:val="24"/>
        </w:rPr>
        <w:t xml:space="preserve">Ferrie, J. </w:t>
      </w:r>
      <w:r w:rsidR="0014136C">
        <w:rPr>
          <w:szCs w:val="24"/>
        </w:rPr>
        <w:t xml:space="preserve">&amp; </w:t>
      </w:r>
      <w:r w:rsidRPr="00911B94">
        <w:rPr>
          <w:szCs w:val="24"/>
        </w:rPr>
        <w:t>Watson, N. (2015)</w:t>
      </w:r>
      <w:r w:rsidR="0014136C">
        <w:rPr>
          <w:szCs w:val="24"/>
        </w:rPr>
        <w:t>.</w:t>
      </w:r>
      <w:r w:rsidRPr="00911B94">
        <w:rPr>
          <w:szCs w:val="24"/>
        </w:rPr>
        <w:t xml:space="preserve"> The </w:t>
      </w:r>
      <w:r w:rsidR="0014136C" w:rsidRPr="00911B94">
        <w:rPr>
          <w:szCs w:val="24"/>
        </w:rPr>
        <w:t>psycho-social impact of impairments</w:t>
      </w:r>
      <w:r w:rsidRPr="00911B94">
        <w:rPr>
          <w:szCs w:val="24"/>
        </w:rPr>
        <w:t xml:space="preserve">: The </w:t>
      </w:r>
      <w:r w:rsidR="0014136C" w:rsidRPr="00911B94">
        <w:rPr>
          <w:szCs w:val="24"/>
        </w:rPr>
        <w:t>case of motor neurone disease</w:t>
      </w:r>
      <w:r w:rsidRPr="00911B94">
        <w:rPr>
          <w:szCs w:val="24"/>
        </w:rPr>
        <w:t>. In T. Shakespeare (</w:t>
      </w:r>
      <w:r w:rsidR="0014136C">
        <w:rPr>
          <w:szCs w:val="24"/>
        </w:rPr>
        <w:t>E</w:t>
      </w:r>
      <w:r w:rsidRPr="00911B94">
        <w:rPr>
          <w:szCs w:val="24"/>
        </w:rPr>
        <w:t xml:space="preserve">d.), </w:t>
      </w:r>
      <w:r w:rsidRPr="0014136C">
        <w:rPr>
          <w:i/>
          <w:szCs w:val="24"/>
        </w:rPr>
        <w:t xml:space="preserve">Disability </w:t>
      </w:r>
      <w:r w:rsidR="0014136C" w:rsidRPr="0014136C">
        <w:rPr>
          <w:i/>
          <w:szCs w:val="24"/>
        </w:rPr>
        <w:t>research today</w:t>
      </w:r>
      <w:r w:rsidRPr="0014136C">
        <w:rPr>
          <w:i/>
          <w:szCs w:val="24"/>
        </w:rPr>
        <w:t xml:space="preserve">: International </w:t>
      </w:r>
      <w:r w:rsidR="0014136C" w:rsidRPr="0014136C">
        <w:rPr>
          <w:i/>
          <w:szCs w:val="24"/>
        </w:rPr>
        <w:t>p</w:t>
      </w:r>
      <w:r w:rsidRPr="0014136C">
        <w:rPr>
          <w:i/>
          <w:szCs w:val="24"/>
        </w:rPr>
        <w:t>erspectives</w:t>
      </w:r>
      <w:r w:rsidR="0014136C">
        <w:rPr>
          <w:i/>
          <w:szCs w:val="24"/>
        </w:rPr>
        <w:t xml:space="preserve"> </w:t>
      </w:r>
      <w:r w:rsidR="0014136C">
        <w:rPr>
          <w:szCs w:val="24"/>
        </w:rPr>
        <w:t>(pp. 43-59)</w:t>
      </w:r>
      <w:r w:rsidRPr="00911B94">
        <w:rPr>
          <w:szCs w:val="24"/>
        </w:rPr>
        <w:t xml:space="preserve">. </w:t>
      </w:r>
      <w:r w:rsidR="0014136C">
        <w:rPr>
          <w:szCs w:val="24"/>
        </w:rPr>
        <w:t>Oxford</w:t>
      </w:r>
      <w:r w:rsidRPr="00911B94">
        <w:rPr>
          <w:szCs w:val="24"/>
        </w:rPr>
        <w:t>: Routledge.</w:t>
      </w:r>
    </w:p>
    <w:p w14:paraId="7BA74CF5" w14:textId="1C25D4E4" w:rsidR="00AA593D" w:rsidRPr="00911B94" w:rsidRDefault="00AA593D" w:rsidP="00876AEA">
      <w:pPr>
        <w:rPr>
          <w:szCs w:val="24"/>
        </w:rPr>
      </w:pPr>
      <w:r w:rsidRPr="00911B94">
        <w:rPr>
          <w:szCs w:val="24"/>
        </w:rPr>
        <w:t xml:space="preserve">Foucault, M. (2003). </w:t>
      </w:r>
      <w:r w:rsidRPr="00796720">
        <w:rPr>
          <w:i/>
          <w:szCs w:val="24"/>
        </w:rPr>
        <w:t>Abnormal: Lectures at the College de France 1974</w:t>
      </w:r>
      <w:r w:rsidR="00796720">
        <w:rPr>
          <w:i/>
          <w:szCs w:val="24"/>
        </w:rPr>
        <w:t>-1</w:t>
      </w:r>
      <w:r w:rsidRPr="00796720">
        <w:rPr>
          <w:i/>
          <w:szCs w:val="24"/>
        </w:rPr>
        <w:t>975</w:t>
      </w:r>
      <w:r w:rsidRPr="00911B94">
        <w:rPr>
          <w:szCs w:val="24"/>
        </w:rPr>
        <w:t>. London: Verso.</w:t>
      </w:r>
    </w:p>
    <w:p w14:paraId="2D20662B" w14:textId="5E704EA0" w:rsidR="00AA593D" w:rsidRPr="00911B94" w:rsidRDefault="00AA593D" w:rsidP="00876AEA">
      <w:pPr>
        <w:rPr>
          <w:szCs w:val="24"/>
        </w:rPr>
      </w:pPr>
      <w:r w:rsidRPr="00911B94">
        <w:rPr>
          <w:szCs w:val="24"/>
        </w:rPr>
        <w:t>Garland, G. &amp; Howard, M. O. (2010)</w:t>
      </w:r>
      <w:r w:rsidR="00796720">
        <w:rPr>
          <w:szCs w:val="24"/>
        </w:rPr>
        <w:t>.</w:t>
      </w:r>
      <w:r w:rsidRPr="00911B94">
        <w:rPr>
          <w:szCs w:val="24"/>
        </w:rPr>
        <w:t xml:space="preserve"> Neuropl</w:t>
      </w:r>
      <w:r w:rsidR="00796720" w:rsidRPr="00911B94">
        <w:rPr>
          <w:szCs w:val="24"/>
        </w:rPr>
        <w:t>asticity, psychosocial genomics, and the biopsychosocial paradigm in the 21st century</w:t>
      </w:r>
      <w:r w:rsidRPr="00911B94">
        <w:rPr>
          <w:szCs w:val="24"/>
        </w:rPr>
        <w:t xml:space="preserve">. </w:t>
      </w:r>
      <w:r w:rsidRPr="00796720">
        <w:rPr>
          <w:i/>
          <w:szCs w:val="24"/>
        </w:rPr>
        <w:t>Health Social Work</w:t>
      </w:r>
      <w:r w:rsidR="00796720">
        <w:rPr>
          <w:szCs w:val="24"/>
        </w:rPr>
        <w:t>,</w:t>
      </w:r>
      <w:r w:rsidRPr="00911B94">
        <w:rPr>
          <w:szCs w:val="24"/>
        </w:rPr>
        <w:t xml:space="preserve"> </w:t>
      </w:r>
      <w:r w:rsidRPr="00796720">
        <w:rPr>
          <w:i/>
          <w:szCs w:val="24"/>
        </w:rPr>
        <w:t>34</w:t>
      </w:r>
      <w:r w:rsidRPr="00911B94">
        <w:rPr>
          <w:szCs w:val="24"/>
        </w:rPr>
        <w:t>(3): 191</w:t>
      </w:r>
      <w:r w:rsidR="00796720">
        <w:rPr>
          <w:szCs w:val="24"/>
        </w:rPr>
        <w:t>-</w:t>
      </w:r>
      <w:r w:rsidRPr="00911B94">
        <w:rPr>
          <w:szCs w:val="24"/>
        </w:rPr>
        <w:t>99.</w:t>
      </w:r>
    </w:p>
    <w:p w14:paraId="1D46B9D6" w14:textId="77777777" w:rsidR="00796720" w:rsidRPr="00911B94" w:rsidRDefault="00796720" w:rsidP="00796720">
      <w:pPr>
        <w:rPr>
          <w:szCs w:val="24"/>
        </w:rPr>
      </w:pPr>
      <w:r w:rsidRPr="00911B94">
        <w:rPr>
          <w:szCs w:val="24"/>
        </w:rPr>
        <w:t>Goodley, D</w:t>
      </w:r>
      <w:r>
        <w:rPr>
          <w:szCs w:val="24"/>
        </w:rPr>
        <w:t>.</w:t>
      </w:r>
      <w:r w:rsidRPr="00911B94">
        <w:rPr>
          <w:szCs w:val="24"/>
        </w:rPr>
        <w:t xml:space="preserve"> (2011). </w:t>
      </w:r>
      <w:r w:rsidRPr="00796720">
        <w:rPr>
          <w:i/>
          <w:szCs w:val="24"/>
        </w:rPr>
        <w:t>Disability studies: An interdisciplinary introduction</w:t>
      </w:r>
      <w:r w:rsidRPr="00911B94">
        <w:rPr>
          <w:szCs w:val="24"/>
        </w:rPr>
        <w:t xml:space="preserve">. London: </w:t>
      </w:r>
      <w:r>
        <w:rPr>
          <w:szCs w:val="24"/>
        </w:rPr>
        <w:t>Sage.</w:t>
      </w:r>
    </w:p>
    <w:p w14:paraId="012208E3" w14:textId="24C113DC" w:rsidR="00557A19" w:rsidRPr="00911B94" w:rsidRDefault="00557A19" w:rsidP="00876AEA">
      <w:pPr>
        <w:rPr>
          <w:szCs w:val="24"/>
        </w:rPr>
      </w:pPr>
      <w:r w:rsidRPr="00911B94">
        <w:rPr>
          <w:szCs w:val="24"/>
        </w:rPr>
        <w:t xml:space="preserve">Goodley, D. (2014). </w:t>
      </w:r>
      <w:r w:rsidRPr="00796720">
        <w:rPr>
          <w:i/>
          <w:szCs w:val="24"/>
        </w:rPr>
        <w:t xml:space="preserve">Dis/ability </w:t>
      </w:r>
      <w:r w:rsidR="00796720">
        <w:rPr>
          <w:i/>
          <w:szCs w:val="24"/>
        </w:rPr>
        <w:t>s</w:t>
      </w:r>
      <w:r w:rsidRPr="00796720">
        <w:rPr>
          <w:i/>
          <w:szCs w:val="24"/>
        </w:rPr>
        <w:t xml:space="preserve">tudies: Theorising </w:t>
      </w:r>
      <w:r w:rsidR="00796720" w:rsidRPr="00796720">
        <w:rPr>
          <w:i/>
          <w:szCs w:val="24"/>
        </w:rPr>
        <w:t>disablism and ableism</w:t>
      </w:r>
      <w:r w:rsidRPr="00911B94">
        <w:rPr>
          <w:szCs w:val="24"/>
        </w:rPr>
        <w:t>.</w:t>
      </w:r>
      <w:r w:rsidR="00796720">
        <w:rPr>
          <w:szCs w:val="24"/>
        </w:rPr>
        <w:t xml:space="preserve"> Oxford</w:t>
      </w:r>
      <w:r w:rsidRPr="00911B94">
        <w:rPr>
          <w:szCs w:val="24"/>
        </w:rPr>
        <w:t xml:space="preserve">: </w:t>
      </w:r>
      <w:r w:rsidR="00796720">
        <w:rPr>
          <w:szCs w:val="24"/>
        </w:rPr>
        <w:t>R</w:t>
      </w:r>
      <w:r w:rsidRPr="00911B94">
        <w:rPr>
          <w:szCs w:val="24"/>
        </w:rPr>
        <w:t>outledge.</w:t>
      </w:r>
    </w:p>
    <w:p w14:paraId="11BBA869" w14:textId="5726B91A" w:rsidR="00557A19" w:rsidRPr="00911B94" w:rsidRDefault="00557A19" w:rsidP="00876AEA">
      <w:pPr>
        <w:rPr>
          <w:szCs w:val="24"/>
        </w:rPr>
      </w:pPr>
      <w:r w:rsidRPr="00911B94">
        <w:rPr>
          <w:szCs w:val="24"/>
        </w:rPr>
        <w:t>LeFrancois, B. (2017)</w:t>
      </w:r>
      <w:r w:rsidR="00796720">
        <w:rPr>
          <w:szCs w:val="24"/>
        </w:rPr>
        <w:t>.</w:t>
      </w:r>
      <w:r w:rsidRPr="00911B94">
        <w:rPr>
          <w:szCs w:val="24"/>
        </w:rPr>
        <w:t xml:space="preserve"> </w:t>
      </w:r>
      <w:r w:rsidRPr="00796720">
        <w:rPr>
          <w:i/>
          <w:szCs w:val="24"/>
        </w:rPr>
        <w:t xml:space="preserve">Mad </w:t>
      </w:r>
      <w:r w:rsidR="00796720" w:rsidRPr="00796720">
        <w:rPr>
          <w:i/>
          <w:szCs w:val="24"/>
        </w:rPr>
        <w:t>s</w:t>
      </w:r>
      <w:r w:rsidRPr="00796720">
        <w:rPr>
          <w:i/>
          <w:szCs w:val="24"/>
        </w:rPr>
        <w:t>tudies: Maddenin</w:t>
      </w:r>
      <w:r w:rsidR="00796720" w:rsidRPr="00796720">
        <w:rPr>
          <w:i/>
          <w:szCs w:val="24"/>
        </w:rPr>
        <w:t>g social work</w:t>
      </w:r>
      <w:r w:rsidRPr="00911B94">
        <w:rPr>
          <w:szCs w:val="24"/>
        </w:rPr>
        <w:t>. New Brunswick: St Thomas University.</w:t>
      </w:r>
    </w:p>
    <w:p w14:paraId="6738839C" w14:textId="13CAF3DD" w:rsidR="00557A19" w:rsidRPr="00911B94" w:rsidRDefault="00557A19" w:rsidP="00876AEA">
      <w:pPr>
        <w:rPr>
          <w:szCs w:val="24"/>
        </w:rPr>
      </w:pPr>
      <w:r w:rsidRPr="00911B94">
        <w:rPr>
          <w:szCs w:val="24"/>
        </w:rPr>
        <w:t xml:space="preserve">LeFrancois, B., Menzies, R. </w:t>
      </w:r>
      <w:r w:rsidR="00796720">
        <w:rPr>
          <w:szCs w:val="24"/>
        </w:rPr>
        <w:t xml:space="preserve">&amp; </w:t>
      </w:r>
      <w:r w:rsidRPr="00911B94">
        <w:rPr>
          <w:szCs w:val="24"/>
        </w:rPr>
        <w:t>Reaume, G. (2013)</w:t>
      </w:r>
      <w:r w:rsidR="00796720">
        <w:rPr>
          <w:szCs w:val="24"/>
        </w:rPr>
        <w:t>.</w:t>
      </w:r>
      <w:r w:rsidRPr="00911B94">
        <w:rPr>
          <w:szCs w:val="24"/>
        </w:rPr>
        <w:t xml:space="preserve"> </w:t>
      </w:r>
      <w:r w:rsidRPr="00796720">
        <w:rPr>
          <w:i/>
          <w:szCs w:val="24"/>
        </w:rPr>
        <w:t xml:space="preserve">Mad </w:t>
      </w:r>
      <w:r w:rsidR="00796720" w:rsidRPr="00796720">
        <w:rPr>
          <w:i/>
          <w:szCs w:val="24"/>
        </w:rPr>
        <w:t>m</w:t>
      </w:r>
      <w:r w:rsidRPr="00796720">
        <w:rPr>
          <w:i/>
          <w:szCs w:val="24"/>
        </w:rPr>
        <w:t xml:space="preserve">atters: A </w:t>
      </w:r>
      <w:r w:rsidR="00796720" w:rsidRPr="00796720">
        <w:rPr>
          <w:i/>
          <w:szCs w:val="24"/>
        </w:rPr>
        <w:t xml:space="preserve">critical reader in </w:t>
      </w:r>
      <w:r w:rsidRPr="00796720">
        <w:rPr>
          <w:i/>
          <w:szCs w:val="24"/>
        </w:rPr>
        <w:t xml:space="preserve">Canadian </w:t>
      </w:r>
      <w:r w:rsidR="00796720" w:rsidRPr="00796720">
        <w:rPr>
          <w:i/>
          <w:szCs w:val="24"/>
        </w:rPr>
        <w:t>mad s</w:t>
      </w:r>
      <w:r w:rsidRPr="00796720">
        <w:rPr>
          <w:i/>
          <w:szCs w:val="24"/>
        </w:rPr>
        <w:t>tudies</w:t>
      </w:r>
      <w:r w:rsidRPr="00911B94">
        <w:rPr>
          <w:szCs w:val="24"/>
        </w:rPr>
        <w:t>. Toronto: Canadian Scholars Press.</w:t>
      </w:r>
    </w:p>
    <w:p w14:paraId="70946DB9" w14:textId="2E8005C2" w:rsidR="00557A19" w:rsidRPr="00911B94" w:rsidRDefault="00557A19" w:rsidP="00876AEA">
      <w:pPr>
        <w:rPr>
          <w:szCs w:val="24"/>
        </w:rPr>
      </w:pPr>
      <w:r w:rsidRPr="00911B94">
        <w:rPr>
          <w:szCs w:val="24"/>
        </w:rPr>
        <w:t>Macdonald, S.J. (2009)</w:t>
      </w:r>
      <w:r w:rsidR="00BC23DE">
        <w:rPr>
          <w:szCs w:val="24"/>
        </w:rPr>
        <w:t>.</w:t>
      </w:r>
      <w:r w:rsidRPr="00911B94">
        <w:rPr>
          <w:szCs w:val="24"/>
        </w:rPr>
        <w:t xml:space="preserve"> Windows of </w:t>
      </w:r>
      <w:r w:rsidR="00BC23DE" w:rsidRPr="00911B94">
        <w:rPr>
          <w:szCs w:val="24"/>
        </w:rPr>
        <w:t>reflection from adults with dyslexia</w:t>
      </w:r>
      <w:r w:rsidRPr="00911B94">
        <w:rPr>
          <w:szCs w:val="24"/>
        </w:rPr>
        <w:t xml:space="preserve">: Conceptualising </w:t>
      </w:r>
      <w:r w:rsidR="00BC23DE" w:rsidRPr="00911B94">
        <w:rPr>
          <w:szCs w:val="24"/>
        </w:rPr>
        <w:t>dyslexia using the social model of disability</w:t>
      </w:r>
      <w:r w:rsidRPr="00911B94">
        <w:rPr>
          <w:szCs w:val="24"/>
        </w:rPr>
        <w:t xml:space="preserve">. </w:t>
      </w:r>
      <w:r w:rsidRPr="00BC23DE">
        <w:rPr>
          <w:i/>
          <w:szCs w:val="24"/>
        </w:rPr>
        <w:t>Dyslexia</w:t>
      </w:r>
      <w:r w:rsidRPr="00911B94">
        <w:rPr>
          <w:szCs w:val="24"/>
        </w:rPr>
        <w:t xml:space="preserve">, </w:t>
      </w:r>
      <w:r w:rsidRPr="00BC23DE">
        <w:rPr>
          <w:i/>
          <w:szCs w:val="24"/>
        </w:rPr>
        <w:t>15</w:t>
      </w:r>
      <w:r w:rsidRPr="00911B94">
        <w:rPr>
          <w:szCs w:val="24"/>
        </w:rPr>
        <w:t>(4)</w:t>
      </w:r>
      <w:r w:rsidR="00BC23DE">
        <w:rPr>
          <w:szCs w:val="24"/>
        </w:rPr>
        <w:t>,</w:t>
      </w:r>
      <w:r w:rsidRPr="00911B94">
        <w:rPr>
          <w:szCs w:val="24"/>
        </w:rPr>
        <w:t xml:space="preserve"> 347</w:t>
      </w:r>
      <w:r w:rsidR="00BC23DE">
        <w:rPr>
          <w:szCs w:val="24"/>
        </w:rPr>
        <w:t>-</w:t>
      </w:r>
      <w:r w:rsidRPr="00911B94">
        <w:rPr>
          <w:szCs w:val="24"/>
        </w:rPr>
        <w:t>62.</w:t>
      </w:r>
    </w:p>
    <w:p w14:paraId="423B5E0C" w14:textId="77777777" w:rsidR="00BC23DE" w:rsidRPr="00911B94" w:rsidRDefault="00BC23DE" w:rsidP="00BC23DE">
      <w:pPr>
        <w:rPr>
          <w:szCs w:val="24"/>
        </w:rPr>
      </w:pPr>
      <w:r w:rsidRPr="00911B94">
        <w:rPr>
          <w:szCs w:val="24"/>
        </w:rPr>
        <w:t>Macdonald, S.</w:t>
      </w:r>
      <w:r>
        <w:rPr>
          <w:szCs w:val="24"/>
        </w:rPr>
        <w:t xml:space="preserve"> </w:t>
      </w:r>
      <w:r w:rsidRPr="00911B94">
        <w:rPr>
          <w:szCs w:val="24"/>
        </w:rPr>
        <w:t>J. (2010)</w:t>
      </w:r>
      <w:r>
        <w:rPr>
          <w:szCs w:val="24"/>
        </w:rPr>
        <w:t>.</w:t>
      </w:r>
      <w:r w:rsidRPr="00911B94">
        <w:rPr>
          <w:szCs w:val="24"/>
        </w:rPr>
        <w:t xml:space="preserve"> Towards a social reality of dyslexia. </w:t>
      </w:r>
      <w:r w:rsidRPr="00BC23DE">
        <w:rPr>
          <w:i/>
          <w:szCs w:val="24"/>
        </w:rPr>
        <w:t>British Journal of Learning Disabilities</w:t>
      </w:r>
      <w:r w:rsidRPr="00911B94">
        <w:rPr>
          <w:szCs w:val="24"/>
        </w:rPr>
        <w:t xml:space="preserve">, </w:t>
      </w:r>
      <w:r w:rsidRPr="00BC23DE">
        <w:rPr>
          <w:i/>
          <w:szCs w:val="24"/>
        </w:rPr>
        <w:t>38</w:t>
      </w:r>
      <w:r w:rsidRPr="00911B94">
        <w:rPr>
          <w:szCs w:val="24"/>
        </w:rPr>
        <w:t>(1)</w:t>
      </w:r>
      <w:r>
        <w:rPr>
          <w:szCs w:val="24"/>
        </w:rPr>
        <w:t>,</w:t>
      </w:r>
      <w:r w:rsidRPr="00911B94">
        <w:rPr>
          <w:szCs w:val="24"/>
        </w:rPr>
        <w:t xml:space="preserve"> 21</w:t>
      </w:r>
      <w:r>
        <w:rPr>
          <w:szCs w:val="24"/>
        </w:rPr>
        <w:t>-3</w:t>
      </w:r>
      <w:r w:rsidRPr="00911B94">
        <w:rPr>
          <w:szCs w:val="24"/>
        </w:rPr>
        <w:t>0.</w:t>
      </w:r>
    </w:p>
    <w:p w14:paraId="73008ADC" w14:textId="77777777" w:rsidR="00BC23DE" w:rsidRPr="00911B94" w:rsidRDefault="00BC23DE" w:rsidP="00BC23DE">
      <w:pPr>
        <w:rPr>
          <w:szCs w:val="24"/>
        </w:rPr>
      </w:pPr>
      <w:r w:rsidRPr="00911B94">
        <w:rPr>
          <w:szCs w:val="24"/>
        </w:rPr>
        <w:t>Macdonald, S.</w:t>
      </w:r>
      <w:r>
        <w:rPr>
          <w:szCs w:val="24"/>
        </w:rPr>
        <w:t xml:space="preserve"> </w:t>
      </w:r>
      <w:r w:rsidRPr="00911B94">
        <w:rPr>
          <w:szCs w:val="24"/>
        </w:rPr>
        <w:t>J. (2012)</w:t>
      </w:r>
      <w:r>
        <w:rPr>
          <w:szCs w:val="24"/>
        </w:rPr>
        <w:t>.</w:t>
      </w:r>
      <w:r w:rsidRPr="00911B94">
        <w:rPr>
          <w:szCs w:val="24"/>
        </w:rPr>
        <w:t xml:space="preserve"> Biographical pathways into criminality: Understanding the relationship between dyslexia and educational disengagement. </w:t>
      </w:r>
      <w:r w:rsidRPr="00BC23DE">
        <w:rPr>
          <w:i/>
          <w:szCs w:val="24"/>
        </w:rPr>
        <w:t>Disability and Society</w:t>
      </w:r>
      <w:r w:rsidRPr="00911B94">
        <w:rPr>
          <w:szCs w:val="24"/>
        </w:rPr>
        <w:t xml:space="preserve">, </w:t>
      </w:r>
      <w:r w:rsidRPr="00BC23DE">
        <w:rPr>
          <w:i/>
          <w:szCs w:val="24"/>
        </w:rPr>
        <w:t>27</w:t>
      </w:r>
      <w:r w:rsidRPr="00911B94">
        <w:rPr>
          <w:szCs w:val="24"/>
        </w:rPr>
        <w:t>(3): 427</w:t>
      </w:r>
      <w:r>
        <w:rPr>
          <w:szCs w:val="24"/>
        </w:rPr>
        <w:t>-</w:t>
      </w:r>
      <w:r w:rsidRPr="00911B94">
        <w:rPr>
          <w:szCs w:val="24"/>
        </w:rPr>
        <w:t>40.</w:t>
      </w:r>
    </w:p>
    <w:p w14:paraId="09424347" w14:textId="4ED35CFC" w:rsidR="00557A19" w:rsidRPr="00911B94" w:rsidRDefault="00557A19" w:rsidP="00876AEA">
      <w:pPr>
        <w:rPr>
          <w:szCs w:val="24"/>
        </w:rPr>
      </w:pPr>
      <w:r w:rsidRPr="00911B94">
        <w:rPr>
          <w:szCs w:val="24"/>
        </w:rPr>
        <w:t>Macdonald, S.</w:t>
      </w:r>
      <w:r w:rsidR="00BC23DE">
        <w:rPr>
          <w:szCs w:val="24"/>
        </w:rPr>
        <w:t xml:space="preserve"> </w:t>
      </w:r>
      <w:r w:rsidRPr="00911B94">
        <w:rPr>
          <w:szCs w:val="24"/>
        </w:rPr>
        <w:t xml:space="preserve">J. </w:t>
      </w:r>
      <w:r w:rsidR="00BC23DE">
        <w:rPr>
          <w:szCs w:val="24"/>
        </w:rPr>
        <w:t xml:space="preserve">&amp; </w:t>
      </w:r>
      <w:r w:rsidRPr="00911B94">
        <w:rPr>
          <w:szCs w:val="24"/>
        </w:rPr>
        <w:t>Clayton, J. (2016)</w:t>
      </w:r>
      <w:r w:rsidR="00BC23DE">
        <w:rPr>
          <w:szCs w:val="24"/>
        </w:rPr>
        <w:t>.</w:t>
      </w:r>
      <w:r w:rsidRPr="00911B94">
        <w:rPr>
          <w:szCs w:val="24"/>
        </w:rPr>
        <w:t xml:space="preserve"> Back to the </w:t>
      </w:r>
      <w:r w:rsidR="00BC23DE">
        <w:rPr>
          <w:szCs w:val="24"/>
        </w:rPr>
        <w:t>f</w:t>
      </w:r>
      <w:r w:rsidRPr="00911B94">
        <w:rPr>
          <w:szCs w:val="24"/>
        </w:rPr>
        <w:t>uture</w:t>
      </w:r>
      <w:r w:rsidR="00BC23DE">
        <w:rPr>
          <w:szCs w:val="24"/>
        </w:rPr>
        <w:t>, d</w:t>
      </w:r>
      <w:r w:rsidRPr="00911B94">
        <w:rPr>
          <w:szCs w:val="24"/>
        </w:rPr>
        <w:t xml:space="preserve">isability and the </w:t>
      </w:r>
      <w:r w:rsidR="00BC23DE">
        <w:rPr>
          <w:szCs w:val="24"/>
        </w:rPr>
        <w:t>d</w:t>
      </w:r>
      <w:r w:rsidRPr="00911B94">
        <w:rPr>
          <w:szCs w:val="24"/>
        </w:rPr>
        <w:t xml:space="preserve">igital </w:t>
      </w:r>
      <w:r w:rsidR="00BC23DE">
        <w:rPr>
          <w:szCs w:val="24"/>
        </w:rPr>
        <w:t>d</w:t>
      </w:r>
      <w:r w:rsidRPr="00911B94">
        <w:rPr>
          <w:szCs w:val="24"/>
        </w:rPr>
        <w:t xml:space="preserve">ivide. In A. Roulstone, A. Sheldon </w:t>
      </w:r>
      <w:r w:rsidR="00BC23DE">
        <w:rPr>
          <w:szCs w:val="24"/>
        </w:rPr>
        <w:t xml:space="preserve">&amp; </w:t>
      </w:r>
      <w:r w:rsidRPr="00911B94">
        <w:rPr>
          <w:szCs w:val="24"/>
        </w:rPr>
        <w:t>J. Harris (</w:t>
      </w:r>
      <w:r w:rsidR="00BC23DE">
        <w:rPr>
          <w:szCs w:val="24"/>
        </w:rPr>
        <w:t>E</w:t>
      </w:r>
      <w:r w:rsidRPr="00911B94">
        <w:rPr>
          <w:szCs w:val="24"/>
        </w:rPr>
        <w:t>ds)</w:t>
      </w:r>
      <w:r w:rsidR="00BC23DE">
        <w:rPr>
          <w:szCs w:val="24"/>
        </w:rPr>
        <w:t>.</w:t>
      </w:r>
      <w:r w:rsidRPr="00911B94">
        <w:rPr>
          <w:szCs w:val="24"/>
        </w:rPr>
        <w:t xml:space="preserve"> </w:t>
      </w:r>
      <w:r w:rsidRPr="00BC23DE">
        <w:rPr>
          <w:i/>
          <w:szCs w:val="24"/>
        </w:rPr>
        <w:t xml:space="preserve">Disability and </w:t>
      </w:r>
      <w:r w:rsidR="00BC23DE" w:rsidRPr="00BC23DE">
        <w:rPr>
          <w:i/>
          <w:szCs w:val="24"/>
        </w:rPr>
        <w:t>t</w:t>
      </w:r>
      <w:r w:rsidRPr="00BC23DE">
        <w:rPr>
          <w:i/>
          <w:szCs w:val="24"/>
        </w:rPr>
        <w:t>echnology</w:t>
      </w:r>
      <w:r w:rsidR="00BC23DE">
        <w:rPr>
          <w:szCs w:val="24"/>
        </w:rPr>
        <w:t xml:space="preserve"> (pp. 114-28)</w:t>
      </w:r>
      <w:r w:rsidRPr="00911B94">
        <w:rPr>
          <w:szCs w:val="24"/>
        </w:rPr>
        <w:t>.</w:t>
      </w:r>
      <w:r w:rsidR="00BC23DE">
        <w:rPr>
          <w:szCs w:val="24"/>
        </w:rPr>
        <w:t xml:space="preserve"> Oxford</w:t>
      </w:r>
      <w:r w:rsidRPr="00911B94">
        <w:rPr>
          <w:szCs w:val="24"/>
        </w:rPr>
        <w:t>: Routledge.</w:t>
      </w:r>
    </w:p>
    <w:p w14:paraId="71BCF809" w14:textId="77777777" w:rsidR="00BC23DE" w:rsidRPr="00911B94" w:rsidRDefault="00BC23DE" w:rsidP="00BC23DE">
      <w:pPr>
        <w:rPr>
          <w:szCs w:val="24"/>
        </w:rPr>
      </w:pPr>
      <w:r w:rsidRPr="00911B94">
        <w:rPr>
          <w:szCs w:val="24"/>
        </w:rPr>
        <w:t>Macdonald, S.</w:t>
      </w:r>
      <w:r>
        <w:rPr>
          <w:szCs w:val="24"/>
        </w:rPr>
        <w:t xml:space="preserve"> </w:t>
      </w:r>
      <w:r w:rsidRPr="00911B94">
        <w:rPr>
          <w:szCs w:val="24"/>
        </w:rPr>
        <w:t xml:space="preserve">J. (2017). Five </w:t>
      </w:r>
      <w:r>
        <w:rPr>
          <w:szCs w:val="24"/>
        </w:rPr>
        <w:t>m</w:t>
      </w:r>
      <w:r w:rsidRPr="00911B94">
        <w:rPr>
          <w:szCs w:val="24"/>
        </w:rPr>
        <w:t xml:space="preserve">odels of </w:t>
      </w:r>
      <w:r>
        <w:rPr>
          <w:szCs w:val="24"/>
        </w:rPr>
        <w:t>d</w:t>
      </w:r>
      <w:r w:rsidRPr="00911B94">
        <w:rPr>
          <w:szCs w:val="24"/>
        </w:rPr>
        <w:t>isability. In L. Deacon and S.</w:t>
      </w:r>
      <w:r>
        <w:rPr>
          <w:szCs w:val="24"/>
        </w:rPr>
        <w:t xml:space="preserve"> </w:t>
      </w:r>
      <w:r w:rsidRPr="00911B94">
        <w:rPr>
          <w:szCs w:val="24"/>
        </w:rPr>
        <w:t>J. Macdonald (</w:t>
      </w:r>
      <w:r>
        <w:rPr>
          <w:szCs w:val="24"/>
        </w:rPr>
        <w:t>E</w:t>
      </w:r>
      <w:r w:rsidRPr="00911B94">
        <w:rPr>
          <w:szCs w:val="24"/>
        </w:rPr>
        <w:t>ds</w:t>
      </w:r>
      <w:r>
        <w:rPr>
          <w:szCs w:val="24"/>
        </w:rPr>
        <w:t>.</w:t>
      </w:r>
      <w:r w:rsidRPr="00911B94">
        <w:rPr>
          <w:szCs w:val="24"/>
        </w:rPr>
        <w:t xml:space="preserve">), </w:t>
      </w:r>
      <w:r w:rsidRPr="00796720">
        <w:rPr>
          <w:i/>
          <w:szCs w:val="24"/>
        </w:rPr>
        <w:t>Social work theory and practice</w:t>
      </w:r>
      <w:r w:rsidRPr="00911B94">
        <w:rPr>
          <w:szCs w:val="24"/>
        </w:rPr>
        <w:t xml:space="preserve"> </w:t>
      </w:r>
      <w:r>
        <w:rPr>
          <w:szCs w:val="24"/>
        </w:rPr>
        <w:t xml:space="preserve">(pp. 174-86). </w:t>
      </w:r>
      <w:r w:rsidRPr="00911B94">
        <w:rPr>
          <w:szCs w:val="24"/>
        </w:rPr>
        <w:t xml:space="preserve">London: </w:t>
      </w:r>
      <w:r>
        <w:rPr>
          <w:szCs w:val="24"/>
        </w:rPr>
        <w:t>Sage</w:t>
      </w:r>
      <w:r w:rsidRPr="00911B94">
        <w:rPr>
          <w:szCs w:val="24"/>
        </w:rPr>
        <w:t>.</w:t>
      </w:r>
    </w:p>
    <w:p w14:paraId="4E1BB204" w14:textId="7F6CCB40" w:rsidR="00557A19" w:rsidRPr="00911B94" w:rsidRDefault="00557A19" w:rsidP="00876AEA">
      <w:pPr>
        <w:rPr>
          <w:szCs w:val="24"/>
        </w:rPr>
      </w:pPr>
      <w:r w:rsidRPr="00911B94">
        <w:rPr>
          <w:szCs w:val="24"/>
        </w:rPr>
        <w:t>Macdonald, S.</w:t>
      </w:r>
      <w:r w:rsidR="00BC23DE">
        <w:rPr>
          <w:szCs w:val="24"/>
        </w:rPr>
        <w:t xml:space="preserve"> </w:t>
      </w:r>
      <w:r w:rsidRPr="00911B94">
        <w:rPr>
          <w:szCs w:val="24"/>
        </w:rPr>
        <w:t xml:space="preserve">J. </w:t>
      </w:r>
      <w:r w:rsidR="00BC23DE">
        <w:rPr>
          <w:szCs w:val="24"/>
        </w:rPr>
        <w:t xml:space="preserve">&amp; </w:t>
      </w:r>
      <w:r w:rsidRPr="00911B94">
        <w:rPr>
          <w:szCs w:val="24"/>
        </w:rPr>
        <w:t xml:space="preserve">Deacon, L. (2015) </w:t>
      </w:r>
      <w:r w:rsidR="00BC23DE">
        <w:rPr>
          <w:szCs w:val="24"/>
        </w:rPr>
        <w:t>‘</w:t>
      </w:r>
      <w:r w:rsidRPr="00911B94">
        <w:rPr>
          <w:szCs w:val="24"/>
        </w:rPr>
        <w:t xml:space="preserve">No </w:t>
      </w:r>
      <w:r w:rsidR="00BC23DE">
        <w:rPr>
          <w:szCs w:val="24"/>
        </w:rPr>
        <w:t>s</w:t>
      </w:r>
      <w:r w:rsidRPr="00911B94">
        <w:rPr>
          <w:szCs w:val="24"/>
        </w:rPr>
        <w:t>anctuary</w:t>
      </w:r>
      <w:r w:rsidR="00BC23DE">
        <w:rPr>
          <w:szCs w:val="24"/>
        </w:rPr>
        <w:t>’</w:t>
      </w:r>
      <w:r w:rsidRPr="00911B94">
        <w:rPr>
          <w:szCs w:val="24"/>
        </w:rPr>
        <w:t xml:space="preserve">: Missed </w:t>
      </w:r>
      <w:r w:rsidR="00BC23DE" w:rsidRPr="00911B94">
        <w:rPr>
          <w:szCs w:val="24"/>
        </w:rPr>
        <w:t>opportunities in health and social services for homeless service users with dyslexia</w:t>
      </w:r>
      <w:r w:rsidRPr="00911B94">
        <w:rPr>
          <w:szCs w:val="24"/>
        </w:rPr>
        <w:t xml:space="preserve">. </w:t>
      </w:r>
      <w:r w:rsidRPr="00BC23DE">
        <w:rPr>
          <w:i/>
          <w:szCs w:val="24"/>
        </w:rPr>
        <w:t>Social Work and Social Sciences Review</w:t>
      </w:r>
      <w:r w:rsidRPr="00911B94">
        <w:rPr>
          <w:szCs w:val="24"/>
        </w:rPr>
        <w:t xml:space="preserve">, </w:t>
      </w:r>
      <w:r w:rsidRPr="00BC23DE">
        <w:rPr>
          <w:i/>
          <w:szCs w:val="24"/>
        </w:rPr>
        <w:t>17</w:t>
      </w:r>
      <w:r w:rsidRPr="00911B94">
        <w:rPr>
          <w:szCs w:val="24"/>
        </w:rPr>
        <w:t>(2)</w:t>
      </w:r>
      <w:r w:rsidR="00BC23DE">
        <w:rPr>
          <w:szCs w:val="24"/>
        </w:rPr>
        <w:t>,</w:t>
      </w:r>
      <w:r w:rsidRPr="00911B94">
        <w:rPr>
          <w:szCs w:val="24"/>
        </w:rPr>
        <w:t xml:space="preserve"> 22–56.</w:t>
      </w:r>
    </w:p>
    <w:p w14:paraId="17891846" w14:textId="63D9AB65" w:rsidR="00557A19" w:rsidRPr="00911B94" w:rsidRDefault="00557A19" w:rsidP="00876AEA">
      <w:pPr>
        <w:rPr>
          <w:szCs w:val="24"/>
        </w:rPr>
      </w:pPr>
      <w:r w:rsidRPr="00911B94">
        <w:rPr>
          <w:szCs w:val="24"/>
        </w:rPr>
        <w:t xml:space="preserve">Macdonald, S.J., Charnock, A. </w:t>
      </w:r>
      <w:r w:rsidR="00BC23DE">
        <w:rPr>
          <w:szCs w:val="24"/>
        </w:rPr>
        <w:t xml:space="preserve">&amp; </w:t>
      </w:r>
      <w:r w:rsidRPr="00911B94">
        <w:rPr>
          <w:szCs w:val="24"/>
        </w:rPr>
        <w:t xml:space="preserve">Scutt, J. (2018) Marketing </w:t>
      </w:r>
      <w:r w:rsidR="00BC23DE">
        <w:rPr>
          <w:szCs w:val="24"/>
        </w:rPr>
        <w:t>‘m</w:t>
      </w:r>
      <w:r w:rsidRPr="00911B94">
        <w:rPr>
          <w:szCs w:val="24"/>
        </w:rPr>
        <w:t>adness</w:t>
      </w:r>
      <w:r w:rsidR="00BC23DE">
        <w:rPr>
          <w:szCs w:val="24"/>
        </w:rPr>
        <w:t>’</w:t>
      </w:r>
      <w:r w:rsidRPr="00911B94">
        <w:rPr>
          <w:szCs w:val="24"/>
        </w:rPr>
        <w:t xml:space="preserve">: Conceptualising </w:t>
      </w:r>
      <w:r w:rsidR="00BC23DE" w:rsidRPr="00911B94">
        <w:rPr>
          <w:szCs w:val="24"/>
        </w:rPr>
        <w:t>service user/survivors biographies in a period of deinstitutionalisation</w:t>
      </w:r>
      <w:r w:rsidRPr="00911B94">
        <w:rPr>
          <w:szCs w:val="24"/>
        </w:rPr>
        <w:t xml:space="preserve">. </w:t>
      </w:r>
      <w:r w:rsidRPr="00BC23DE">
        <w:rPr>
          <w:i/>
          <w:szCs w:val="24"/>
        </w:rPr>
        <w:t>Disability and Society</w:t>
      </w:r>
      <w:r w:rsidR="00DA3AD7" w:rsidRPr="00911B94">
        <w:rPr>
          <w:szCs w:val="24"/>
        </w:rPr>
        <w:t xml:space="preserve">. </w:t>
      </w:r>
    </w:p>
    <w:p w14:paraId="295F0C31" w14:textId="509ABD32" w:rsidR="00BF66ED" w:rsidRPr="00BF66ED" w:rsidRDefault="00AA593D" w:rsidP="00876AEA">
      <w:r w:rsidRPr="00911B94">
        <w:rPr>
          <w:szCs w:val="24"/>
        </w:rPr>
        <w:t xml:space="preserve">Maynard, B. R., Boutwell, B. B., </w:t>
      </w:r>
      <w:r w:rsidR="00BF66ED">
        <w:rPr>
          <w:szCs w:val="24"/>
        </w:rPr>
        <w:t xml:space="preserve">&amp; </w:t>
      </w:r>
      <w:r w:rsidRPr="00911B94">
        <w:rPr>
          <w:szCs w:val="24"/>
        </w:rPr>
        <w:t>Vaughn, M. G. (2016)</w:t>
      </w:r>
      <w:r w:rsidR="00BF66ED">
        <w:rPr>
          <w:szCs w:val="24"/>
        </w:rPr>
        <w:t>.</w:t>
      </w:r>
      <w:r w:rsidRPr="00911B94">
        <w:rPr>
          <w:szCs w:val="24"/>
        </w:rPr>
        <w:t xml:space="preserve"> Advancing t</w:t>
      </w:r>
      <w:r w:rsidR="00BF66ED" w:rsidRPr="00911B94">
        <w:rPr>
          <w:szCs w:val="24"/>
        </w:rPr>
        <w:t>he science of social work: the case for biosocial research</w:t>
      </w:r>
      <w:r w:rsidRPr="00911B94">
        <w:rPr>
          <w:szCs w:val="24"/>
        </w:rPr>
        <w:t xml:space="preserve">. </w:t>
      </w:r>
      <w:r w:rsidRPr="00BF66ED">
        <w:rPr>
          <w:i/>
          <w:szCs w:val="24"/>
        </w:rPr>
        <w:t>British Journal of Social Work</w:t>
      </w:r>
      <w:r w:rsidR="00BF66ED">
        <w:rPr>
          <w:szCs w:val="24"/>
        </w:rPr>
        <w:t>,</w:t>
      </w:r>
      <w:r w:rsidRPr="00911B94">
        <w:rPr>
          <w:szCs w:val="24"/>
        </w:rPr>
        <w:t xml:space="preserve"> </w:t>
      </w:r>
      <w:r w:rsidR="00BF66ED" w:rsidRPr="00BF66ED">
        <w:rPr>
          <w:i/>
        </w:rPr>
        <w:t>47</w:t>
      </w:r>
      <w:r w:rsidR="00BF66ED" w:rsidRPr="00BF66ED">
        <w:t xml:space="preserve">(5), 1572-86.  </w:t>
      </w:r>
    </w:p>
    <w:p w14:paraId="47922D6F" w14:textId="7B4DA755" w:rsidR="00AA593D" w:rsidRPr="00911B94" w:rsidRDefault="00AA593D" w:rsidP="00876AEA">
      <w:pPr>
        <w:rPr>
          <w:szCs w:val="24"/>
        </w:rPr>
      </w:pPr>
      <w:r w:rsidRPr="00911B94">
        <w:rPr>
          <w:szCs w:val="24"/>
        </w:rPr>
        <w:t>O</w:t>
      </w:r>
      <w:r w:rsidR="00B632D8">
        <w:rPr>
          <w:szCs w:val="24"/>
        </w:rPr>
        <w:t>’</w:t>
      </w:r>
      <w:r w:rsidRPr="00911B94">
        <w:rPr>
          <w:szCs w:val="24"/>
        </w:rPr>
        <w:t>Brien, G. V. (2011)</w:t>
      </w:r>
      <w:r w:rsidR="00BF66ED">
        <w:rPr>
          <w:szCs w:val="24"/>
        </w:rPr>
        <w:t>.</w:t>
      </w:r>
      <w:r w:rsidRPr="00911B94">
        <w:rPr>
          <w:szCs w:val="24"/>
        </w:rPr>
        <w:t xml:space="preserve"> Eugenics, </w:t>
      </w:r>
      <w:r w:rsidR="00BF66ED" w:rsidRPr="00911B94">
        <w:rPr>
          <w:szCs w:val="24"/>
        </w:rPr>
        <w:t>genetics, and the minority group model of disabilities</w:t>
      </w:r>
      <w:r w:rsidRPr="00911B94">
        <w:rPr>
          <w:szCs w:val="24"/>
        </w:rPr>
        <w:t xml:space="preserve">: Implications </w:t>
      </w:r>
      <w:r w:rsidR="00BF66ED" w:rsidRPr="00911B94">
        <w:rPr>
          <w:szCs w:val="24"/>
        </w:rPr>
        <w:t>for social work advocacy</w:t>
      </w:r>
      <w:r w:rsidRPr="00911B94">
        <w:rPr>
          <w:szCs w:val="24"/>
        </w:rPr>
        <w:t xml:space="preserve">. </w:t>
      </w:r>
      <w:r w:rsidRPr="00BF66ED">
        <w:rPr>
          <w:i/>
          <w:szCs w:val="24"/>
        </w:rPr>
        <w:t>Social Work</w:t>
      </w:r>
      <w:r w:rsidR="00BF66ED">
        <w:rPr>
          <w:szCs w:val="24"/>
        </w:rPr>
        <w:t>,</w:t>
      </w:r>
      <w:r w:rsidRPr="00911B94">
        <w:rPr>
          <w:szCs w:val="24"/>
        </w:rPr>
        <w:t xml:space="preserve"> </w:t>
      </w:r>
      <w:r w:rsidRPr="00BF66ED">
        <w:rPr>
          <w:i/>
          <w:szCs w:val="24"/>
        </w:rPr>
        <w:t>56</w:t>
      </w:r>
      <w:r w:rsidRPr="00911B94">
        <w:rPr>
          <w:szCs w:val="24"/>
        </w:rPr>
        <w:t>(4)</w:t>
      </w:r>
      <w:r w:rsidR="00BF66ED">
        <w:rPr>
          <w:szCs w:val="24"/>
        </w:rPr>
        <w:t>,</w:t>
      </w:r>
      <w:r w:rsidRPr="00911B94">
        <w:rPr>
          <w:szCs w:val="24"/>
        </w:rPr>
        <w:t xml:space="preserve"> 347-54.</w:t>
      </w:r>
    </w:p>
    <w:p w14:paraId="24D57ECA" w14:textId="77777777" w:rsidR="00620A5D" w:rsidRPr="00911B94" w:rsidRDefault="00620A5D" w:rsidP="00620A5D">
      <w:pPr>
        <w:rPr>
          <w:szCs w:val="24"/>
        </w:rPr>
      </w:pPr>
      <w:r w:rsidRPr="00911B94">
        <w:rPr>
          <w:szCs w:val="24"/>
        </w:rPr>
        <w:t>Oliver, M. (1983)</w:t>
      </w:r>
      <w:r>
        <w:rPr>
          <w:szCs w:val="24"/>
        </w:rPr>
        <w:t>.</w:t>
      </w:r>
      <w:r w:rsidRPr="00911B94">
        <w:rPr>
          <w:szCs w:val="24"/>
        </w:rPr>
        <w:t xml:space="preserve"> </w:t>
      </w:r>
      <w:r w:rsidRPr="00620A5D">
        <w:rPr>
          <w:i/>
          <w:szCs w:val="24"/>
        </w:rPr>
        <w:t>Social work with disabled people</w:t>
      </w:r>
      <w:r w:rsidRPr="00911B94">
        <w:rPr>
          <w:szCs w:val="24"/>
        </w:rPr>
        <w:t>.</w:t>
      </w:r>
      <w:r>
        <w:rPr>
          <w:szCs w:val="24"/>
        </w:rPr>
        <w:t xml:space="preserve"> Basingstoke</w:t>
      </w:r>
      <w:r w:rsidRPr="00911B94">
        <w:rPr>
          <w:szCs w:val="24"/>
        </w:rPr>
        <w:t>: Macmillan.</w:t>
      </w:r>
    </w:p>
    <w:p w14:paraId="36B719E3" w14:textId="77777777" w:rsidR="00932C37" w:rsidRPr="00911B94" w:rsidRDefault="00932C37" w:rsidP="00932C37">
      <w:pPr>
        <w:rPr>
          <w:szCs w:val="24"/>
        </w:rPr>
      </w:pPr>
      <w:r w:rsidRPr="00911B94">
        <w:rPr>
          <w:szCs w:val="24"/>
        </w:rPr>
        <w:t>Oliver, M. (1997). Understanding Disability from Theory to Practice (Second Edition). Basingstoke: Palgrave.</w:t>
      </w:r>
    </w:p>
    <w:p w14:paraId="01750096" w14:textId="3A4B2CFA" w:rsidR="00557A19" w:rsidRPr="00911B94" w:rsidRDefault="00557A19" w:rsidP="00876AEA">
      <w:pPr>
        <w:rPr>
          <w:szCs w:val="24"/>
        </w:rPr>
      </w:pPr>
      <w:r w:rsidRPr="00911B94">
        <w:rPr>
          <w:szCs w:val="24"/>
        </w:rPr>
        <w:t xml:space="preserve">Oliver M. (2009) </w:t>
      </w:r>
      <w:r w:rsidRPr="00BF66ED">
        <w:rPr>
          <w:i/>
          <w:szCs w:val="24"/>
        </w:rPr>
        <w:t xml:space="preserve">Understanding </w:t>
      </w:r>
      <w:r w:rsidR="00BF66ED" w:rsidRPr="00BF66ED">
        <w:rPr>
          <w:i/>
          <w:szCs w:val="24"/>
        </w:rPr>
        <w:t>d</w:t>
      </w:r>
      <w:r w:rsidRPr="00BF66ED">
        <w:rPr>
          <w:i/>
          <w:szCs w:val="24"/>
        </w:rPr>
        <w:t>isability</w:t>
      </w:r>
      <w:r w:rsidR="00BF66ED" w:rsidRPr="00BF66ED">
        <w:rPr>
          <w:i/>
          <w:szCs w:val="24"/>
        </w:rPr>
        <w:t>:</w:t>
      </w:r>
      <w:r w:rsidRPr="00BF66ED">
        <w:rPr>
          <w:i/>
          <w:szCs w:val="24"/>
        </w:rPr>
        <w:t xml:space="preserve"> </w:t>
      </w:r>
      <w:r w:rsidR="00BF66ED" w:rsidRPr="00BF66ED">
        <w:rPr>
          <w:i/>
          <w:szCs w:val="24"/>
        </w:rPr>
        <w:t>F</w:t>
      </w:r>
      <w:r w:rsidRPr="00BF66ED">
        <w:rPr>
          <w:i/>
          <w:szCs w:val="24"/>
        </w:rPr>
        <w:t xml:space="preserve">rom </w:t>
      </w:r>
      <w:r w:rsidR="00BF66ED" w:rsidRPr="00BF66ED">
        <w:rPr>
          <w:i/>
          <w:szCs w:val="24"/>
        </w:rPr>
        <w:t>t</w:t>
      </w:r>
      <w:r w:rsidRPr="00BF66ED">
        <w:rPr>
          <w:i/>
          <w:szCs w:val="24"/>
        </w:rPr>
        <w:t xml:space="preserve">heory to </w:t>
      </w:r>
      <w:r w:rsidR="00BF66ED" w:rsidRPr="00BF66ED">
        <w:rPr>
          <w:i/>
          <w:szCs w:val="24"/>
        </w:rPr>
        <w:t>p</w:t>
      </w:r>
      <w:r w:rsidRPr="00BF66ED">
        <w:rPr>
          <w:i/>
          <w:szCs w:val="24"/>
        </w:rPr>
        <w:t>ractice</w:t>
      </w:r>
      <w:r w:rsidRPr="00911B94">
        <w:rPr>
          <w:szCs w:val="24"/>
        </w:rPr>
        <w:t xml:space="preserve"> (</w:t>
      </w:r>
      <w:r w:rsidR="00BF66ED">
        <w:rPr>
          <w:szCs w:val="24"/>
        </w:rPr>
        <w:t>2</w:t>
      </w:r>
      <w:r w:rsidR="00BF66ED" w:rsidRPr="00BF66ED">
        <w:rPr>
          <w:szCs w:val="24"/>
          <w:vertAlign w:val="superscript"/>
        </w:rPr>
        <w:t>nd</w:t>
      </w:r>
      <w:r w:rsidR="00BF66ED">
        <w:rPr>
          <w:szCs w:val="24"/>
        </w:rPr>
        <w:t xml:space="preserve"> </w:t>
      </w:r>
      <w:r w:rsidRPr="00911B94">
        <w:rPr>
          <w:szCs w:val="24"/>
        </w:rPr>
        <w:t>Ed</w:t>
      </w:r>
      <w:r w:rsidR="00BF66ED">
        <w:rPr>
          <w:szCs w:val="24"/>
        </w:rPr>
        <w:t>.)</w:t>
      </w:r>
      <w:r w:rsidRPr="00911B94">
        <w:rPr>
          <w:szCs w:val="24"/>
        </w:rPr>
        <w:t>. Basingstoke: Palgrave.</w:t>
      </w:r>
    </w:p>
    <w:p w14:paraId="1CD613B5" w14:textId="2C6C82BF" w:rsidR="00557A19" w:rsidRPr="00911B94" w:rsidRDefault="00557A19" w:rsidP="00876AEA">
      <w:pPr>
        <w:rPr>
          <w:szCs w:val="24"/>
        </w:rPr>
      </w:pPr>
      <w:r w:rsidRPr="00911B94">
        <w:rPr>
          <w:szCs w:val="24"/>
        </w:rPr>
        <w:t xml:space="preserve">Oliver, M. </w:t>
      </w:r>
      <w:r w:rsidR="00715C6B">
        <w:rPr>
          <w:szCs w:val="24"/>
        </w:rPr>
        <w:t xml:space="preserve">&amp; </w:t>
      </w:r>
      <w:r w:rsidRPr="00911B94">
        <w:rPr>
          <w:szCs w:val="24"/>
        </w:rPr>
        <w:t>Sapey, B.</w:t>
      </w:r>
      <w:r w:rsidR="00027862">
        <w:rPr>
          <w:szCs w:val="24"/>
        </w:rPr>
        <w:t xml:space="preserve"> </w:t>
      </w:r>
      <w:r w:rsidRPr="00911B94">
        <w:rPr>
          <w:szCs w:val="24"/>
        </w:rPr>
        <w:t>J. (2006</w:t>
      </w:r>
      <w:r w:rsidR="00715C6B">
        <w:rPr>
          <w:szCs w:val="24"/>
        </w:rPr>
        <w:t>.</w:t>
      </w:r>
      <w:r w:rsidRPr="00911B94">
        <w:rPr>
          <w:szCs w:val="24"/>
        </w:rPr>
        <w:t xml:space="preserve">) </w:t>
      </w:r>
      <w:r w:rsidRPr="00715C6B">
        <w:rPr>
          <w:i/>
          <w:szCs w:val="24"/>
        </w:rPr>
        <w:t xml:space="preserve">Social </w:t>
      </w:r>
      <w:r w:rsidR="00715C6B" w:rsidRPr="00715C6B">
        <w:rPr>
          <w:i/>
          <w:szCs w:val="24"/>
        </w:rPr>
        <w:t>work with disabled people</w:t>
      </w:r>
      <w:r w:rsidR="00715C6B" w:rsidRPr="00911B94">
        <w:rPr>
          <w:szCs w:val="24"/>
        </w:rPr>
        <w:t xml:space="preserve"> </w:t>
      </w:r>
      <w:r w:rsidRPr="00911B94">
        <w:rPr>
          <w:szCs w:val="24"/>
        </w:rPr>
        <w:t>(</w:t>
      </w:r>
      <w:r w:rsidR="00715C6B">
        <w:rPr>
          <w:szCs w:val="24"/>
        </w:rPr>
        <w:t>3</w:t>
      </w:r>
      <w:r w:rsidR="00715C6B" w:rsidRPr="00715C6B">
        <w:rPr>
          <w:szCs w:val="24"/>
          <w:vertAlign w:val="superscript"/>
        </w:rPr>
        <w:t>rd</w:t>
      </w:r>
      <w:r w:rsidR="00715C6B">
        <w:rPr>
          <w:szCs w:val="24"/>
        </w:rPr>
        <w:t xml:space="preserve"> </w:t>
      </w:r>
      <w:r w:rsidRPr="00911B94">
        <w:rPr>
          <w:szCs w:val="24"/>
        </w:rPr>
        <w:t>Ed</w:t>
      </w:r>
      <w:r w:rsidR="00715C6B">
        <w:rPr>
          <w:szCs w:val="24"/>
        </w:rPr>
        <w:t>.</w:t>
      </w:r>
      <w:r w:rsidRPr="00911B94">
        <w:rPr>
          <w:szCs w:val="24"/>
        </w:rPr>
        <w:t>).</w:t>
      </w:r>
      <w:r w:rsidR="00715C6B">
        <w:rPr>
          <w:szCs w:val="24"/>
        </w:rPr>
        <w:t xml:space="preserve"> Basingstoke</w:t>
      </w:r>
      <w:r w:rsidRPr="00911B94">
        <w:rPr>
          <w:szCs w:val="24"/>
        </w:rPr>
        <w:t>: Palgrave Macmillan.</w:t>
      </w:r>
    </w:p>
    <w:p w14:paraId="5BBEC9E3" w14:textId="03B4E407" w:rsidR="00B90466" w:rsidRPr="00911B94" w:rsidRDefault="00B90466" w:rsidP="00876AEA">
      <w:pPr>
        <w:rPr>
          <w:rFonts w:cs="Arial"/>
          <w:szCs w:val="24"/>
        </w:rPr>
      </w:pPr>
      <w:r w:rsidRPr="00911B94">
        <w:rPr>
          <w:rFonts w:cs="Arial"/>
          <w:szCs w:val="24"/>
        </w:rPr>
        <w:t>Patton, M. (2002)</w:t>
      </w:r>
      <w:r w:rsidR="00932C37">
        <w:rPr>
          <w:rFonts w:cs="Arial"/>
          <w:szCs w:val="24"/>
        </w:rPr>
        <w:t>.</w:t>
      </w:r>
      <w:r w:rsidRPr="00911B94">
        <w:rPr>
          <w:rFonts w:cs="Arial"/>
          <w:szCs w:val="24"/>
        </w:rPr>
        <w:t xml:space="preserve"> </w:t>
      </w:r>
      <w:r w:rsidRPr="00911B94">
        <w:rPr>
          <w:rFonts w:cs="Arial"/>
          <w:i/>
          <w:szCs w:val="24"/>
        </w:rPr>
        <w:t xml:space="preserve">Qualitative </w:t>
      </w:r>
      <w:r w:rsidR="000344BE" w:rsidRPr="00911B94">
        <w:rPr>
          <w:rFonts w:cs="Arial"/>
          <w:i/>
          <w:szCs w:val="24"/>
        </w:rPr>
        <w:t xml:space="preserve">research and evaluation methods </w:t>
      </w:r>
      <w:r w:rsidR="000344BE">
        <w:rPr>
          <w:rFonts w:cs="Arial"/>
          <w:szCs w:val="24"/>
        </w:rPr>
        <w:t>(</w:t>
      </w:r>
      <w:r w:rsidRPr="000344BE">
        <w:rPr>
          <w:rFonts w:cs="Arial"/>
          <w:szCs w:val="24"/>
        </w:rPr>
        <w:t>3</w:t>
      </w:r>
      <w:r w:rsidRPr="000344BE">
        <w:rPr>
          <w:rFonts w:cs="Arial"/>
          <w:szCs w:val="24"/>
          <w:vertAlign w:val="superscript"/>
        </w:rPr>
        <w:t>rd</w:t>
      </w:r>
      <w:r w:rsidRPr="000344BE">
        <w:rPr>
          <w:rFonts w:cs="Arial"/>
          <w:szCs w:val="24"/>
        </w:rPr>
        <w:t xml:space="preserve"> </w:t>
      </w:r>
      <w:r w:rsidR="000344BE">
        <w:rPr>
          <w:rFonts w:cs="Arial"/>
          <w:szCs w:val="24"/>
        </w:rPr>
        <w:t>E</w:t>
      </w:r>
      <w:r w:rsidRPr="000344BE">
        <w:rPr>
          <w:rFonts w:cs="Arial"/>
          <w:szCs w:val="24"/>
        </w:rPr>
        <w:t>d.</w:t>
      </w:r>
      <w:r w:rsidR="000344BE">
        <w:rPr>
          <w:rFonts w:cs="Arial"/>
          <w:szCs w:val="24"/>
        </w:rPr>
        <w:t>).</w:t>
      </w:r>
      <w:r w:rsidRPr="00911B94">
        <w:rPr>
          <w:rFonts w:cs="Arial"/>
          <w:i/>
          <w:szCs w:val="24"/>
        </w:rPr>
        <w:t xml:space="preserve"> </w:t>
      </w:r>
      <w:r w:rsidRPr="00911B94">
        <w:rPr>
          <w:rFonts w:cs="Arial"/>
          <w:szCs w:val="24"/>
        </w:rPr>
        <w:t>Thousand Oaks, CA:</w:t>
      </w:r>
      <w:r w:rsidR="000344BE">
        <w:rPr>
          <w:rFonts w:cs="Arial"/>
          <w:szCs w:val="24"/>
        </w:rPr>
        <w:t xml:space="preserve"> Sage</w:t>
      </w:r>
      <w:r w:rsidRPr="00911B94">
        <w:rPr>
          <w:rFonts w:cs="Arial"/>
          <w:szCs w:val="24"/>
        </w:rPr>
        <w:t>.</w:t>
      </w:r>
    </w:p>
    <w:p w14:paraId="41540014" w14:textId="2CCE089E" w:rsidR="00557A19" w:rsidRPr="00911B94" w:rsidRDefault="00557A19" w:rsidP="00876AEA">
      <w:pPr>
        <w:rPr>
          <w:szCs w:val="24"/>
        </w:rPr>
      </w:pPr>
      <w:r w:rsidRPr="00911B94">
        <w:rPr>
          <w:szCs w:val="24"/>
        </w:rPr>
        <w:t>Reindal, S.</w:t>
      </w:r>
      <w:r w:rsidR="000344BE">
        <w:rPr>
          <w:szCs w:val="24"/>
        </w:rPr>
        <w:t xml:space="preserve"> </w:t>
      </w:r>
      <w:r w:rsidRPr="00911B94">
        <w:rPr>
          <w:szCs w:val="24"/>
        </w:rPr>
        <w:t>M. (2008)</w:t>
      </w:r>
      <w:r w:rsidR="000344BE">
        <w:rPr>
          <w:szCs w:val="24"/>
        </w:rPr>
        <w:t>.</w:t>
      </w:r>
      <w:r w:rsidRPr="00911B94">
        <w:rPr>
          <w:szCs w:val="24"/>
        </w:rPr>
        <w:t xml:space="preserve"> A </w:t>
      </w:r>
      <w:r w:rsidR="000344BE" w:rsidRPr="00911B94">
        <w:rPr>
          <w:szCs w:val="24"/>
        </w:rPr>
        <w:t>social relational model of disability</w:t>
      </w:r>
      <w:r w:rsidRPr="00911B94">
        <w:rPr>
          <w:szCs w:val="24"/>
        </w:rPr>
        <w:t xml:space="preserve">: A </w:t>
      </w:r>
      <w:r w:rsidR="000344BE" w:rsidRPr="00911B94">
        <w:rPr>
          <w:szCs w:val="24"/>
        </w:rPr>
        <w:t>theoretical framework for special needs educatio</w:t>
      </w:r>
      <w:r w:rsidRPr="00911B94">
        <w:rPr>
          <w:szCs w:val="24"/>
        </w:rPr>
        <w:t>n?</w:t>
      </w:r>
      <w:r w:rsidRPr="000344BE">
        <w:rPr>
          <w:i/>
          <w:szCs w:val="24"/>
        </w:rPr>
        <w:t xml:space="preserve"> European Journal of Special Needs Education</w:t>
      </w:r>
      <w:r w:rsidRPr="00911B94">
        <w:rPr>
          <w:szCs w:val="24"/>
        </w:rPr>
        <w:t xml:space="preserve">, </w:t>
      </w:r>
      <w:r w:rsidRPr="000344BE">
        <w:rPr>
          <w:i/>
          <w:szCs w:val="24"/>
        </w:rPr>
        <w:t>23</w:t>
      </w:r>
      <w:r w:rsidRPr="00911B94">
        <w:rPr>
          <w:szCs w:val="24"/>
        </w:rPr>
        <w:t>(2</w:t>
      </w:r>
      <w:r w:rsidR="00940781">
        <w:rPr>
          <w:szCs w:val="24"/>
        </w:rPr>
        <w:t>),</w:t>
      </w:r>
      <w:r w:rsidRPr="00911B94">
        <w:rPr>
          <w:szCs w:val="24"/>
        </w:rPr>
        <w:t xml:space="preserve"> 135</w:t>
      </w:r>
      <w:r w:rsidR="00940781">
        <w:rPr>
          <w:szCs w:val="24"/>
        </w:rPr>
        <w:t>-</w:t>
      </w:r>
      <w:r w:rsidRPr="00911B94">
        <w:rPr>
          <w:szCs w:val="24"/>
        </w:rPr>
        <w:t>46.</w:t>
      </w:r>
    </w:p>
    <w:p w14:paraId="4E93C759" w14:textId="304F0D4D" w:rsidR="00557A19" w:rsidRPr="00911B94" w:rsidRDefault="00557A19" w:rsidP="00876AEA">
      <w:pPr>
        <w:rPr>
          <w:szCs w:val="24"/>
        </w:rPr>
      </w:pPr>
      <w:r w:rsidRPr="00911B94">
        <w:rPr>
          <w:szCs w:val="24"/>
        </w:rPr>
        <w:t xml:space="preserve">Semple, D., Smyth, R., Burns, J., Darjee, R. </w:t>
      </w:r>
      <w:r w:rsidR="00940781">
        <w:rPr>
          <w:szCs w:val="24"/>
        </w:rPr>
        <w:t xml:space="preserve">&amp; </w:t>
      </w:r>
      <w:r w:rsidRPr="00911B94">
        <w:rPr>
          <w:szCs w:val="24"/>
        </w:rPr>
        <w:t>McInrosh, A. (2013)</w:t>
      </w:r>
      <w:r w:rsidR="00940781">
        <w:rPr>
          <w:szCs w:val="24"/>
        </w:rPr>
        <w:t>.</w:t>
      </w:r>
      <w:r w:rsidRPr="00911B94">
        <w:rPr>
          <w:szCs w:val="24"/>
        </w:rPr>
        <w:t xml:space="preserve"> </w:t>
      </w:r>
      <w:r w:rsidRPr="00940781">
        <w:rPr>
          <w:i/>
          <w:szCs w:val="24"/>
        </w:rPr>
        <w:t>Oxford Handbook of Psychiatry</w:t>
      </w:r>
      <w:r w:rsidRPr="00911B94">
        <w:rPr>
          <w:szCs w:val="24"/>
        </w:rPr>
        <w:t xml:space="preserve"> (</w:t>
      </w:r>
      <w:r w:rsidR="00E51CBF">
        <w:rPr>
          <w:szCs w:val="24"/>
        </w:rPr>
        <w:t>2</w:t>
      </w:r>
      <w:r w:rsidR="00E51CBF" w:rsidRPr="00E51CBF">
        <w:rPr>
          <w:szCs w:val="24"/>
          <w:vertAlign w:val="superscript"/>
        </w:rPr>
        <w:t>nd</w:t>
      </w:r>
      <w:r w:rsidR="00E51CBF">
        <w:rPr>
          <w:szCs w:val="24"/>
        </w:rPr>
        <w:t xml:space="preserve"> </w:t>
      </w:r>
      <w:r w:rsidRPr="00911B94">
        <w:rPr>
          <w:szCs w:val="24"/>
        </w:rPr>
        <w:t>Ed</w:t>
      </w:r>
      <w:r w:rsidR="00E51CBF">
        <w:rPr>
          <w:szCs w:val="24"/>
        </w:rPr>
        <w:t>.</w:t>
      </w:r>
      <w:r w:rsidRPr="00911B94">
        <w:rPr>
          <w:szCs w:val="24"/>
        </w:rPr>
        <w:t>). Oxford: Oxford University Press.</w:t>
      </w:r>
    </w:p>
    <w:p w14:paraId="084227CF" w14:textId="0E9989B9" w:rsidR="00DA3AD7" w:rsidRPr="00911B94" w:rsidRDefault="00DA3AD7" w:rsidP="00876AEA">
      <w:pPr>
        <w:rPr>
          <w:szCs w:val="24"/>
        </w:rPr>
      </w:pPr>
      <w:r w:rsidRPr="00911B94">
        <w:rPr>
          <w:szCs w:val="24"/>
        </w:rPr>
        <w:t>Simmons, H. G</w:t>
      </w:r>
      <w:r w:rsidR="0057590B">
        <w:rPr>
          <w:szCs w:val="24"/>
        </w:rPr>
        <w:t>.</w:t>
      </w:r>
      <w:r w:rsidRPr="00911B94">
        <w:rPr>
          <w:szCs w:val="24"/>
        </w:rPr>
        <w:t xml:space="preserve"> (1978)</w:t>
      </w:r>
      <w:r w:rsidR="0057590B">
        <w:rPr>
          <w:szCs w:val="24"/>
        </w:rPr>
        <w:t>.</w:t>
      </w:r>
      <w:r w:rsidRPr="00911B94">
        <w:rPr>
          <w:szCs w:val="24"/>
        </w:rPr>
        <w:t xml:space="preserve"> Explaining </w:t>
      </w:r>
      <w:r w:rsidR="0057590B" w:rsidRPr="00911B94">
        <w:rPr>
          <w:szCs w:val="24"/>
        </w:rPr>
        <w:t>social policy</w:t>
      </w:r>
      <w:r w:rsidRPr="00911B94">
        <w:rPr>
          <w:szCs w:val="24"/>
        </w:rPr>
        <w:t>: The English Mental Deficiency Act of 1913</w:t>
      </w:r>
      <w:r w:rsidR="0057590B">
        <w:rPr>
          <w:szCs w:val="24"/>
        </w:rPr>
        <w:t>.</w:t>
      </w:r>
      <w:r w:rsidRPr="00911B94">
        <w:rPr>
          <w:szCs w:val="24"/>
        </w:rPr>
        <w:t xml:space="preserve"> </w:t>
      </w:r>
      <w:r w:rsidRPr="0057590B">
        <w:rPr>
          <w:i/>
          <w:szCs w:val="24"/>
        </w:rPr>
        <w:t>Journal of Social Histor</w:t>
      </w:r>
      <w:r w:rsidR="00AA593D" w:rsidRPr="0057590B">
        <w:rPr>
          <w:i/>
          <w:szCs w:val="24"/>
        </w:rPr>
        <w:t>y</w:t>
      </w:r>
      <w:r w:rsidR="0057590B">
        <w:rPr>
          <w:szCs w:val="24"/>
        </w:rPr>
        <w:t>,</w:t>
      </w:r>
      <w:r w:rsidR="00AA593D" w:rsidRPr="00911B94">
        <w:rPr>
          <w:szCs w:val="24"/>
        </w:rPr>
        <w:t xml:space="preserve"> </w:t>
      </w:r>
      <w:r w:rsidR="00AA593D" w:rsidRPr="00641990">
        <w:rPr>
          <w:szCs w:val="24"/>
        </w:rPr>
        <w:t>11</w:t>
      </w:r>
      <w:r w:rsidR="00641990">
        <w:rPr>
          <w:szCs w:val="24"/>
        </w:rPr>
        <w:t>(</w:t>
      </w:r>
      <w:r w:rsidR="00AA593D" w:rsidRPr="00641990">
        <w:rPr>
          <w:szCs w:val="24"/>
        </w:rPr>
        <w:t>3</w:t>
      </w:r>
      <w:r w:rsidR="00641990">
        <w:rPr>
          <w:szCs w:val="24"/>
        </w:rPr>
        <w:t>)</w:t>
      </w:r>
      <w:r w:rsidRPr="00911B94">
        <w:rPr>
          <w:szCs w:val="24"/>
        </w:rPr>
        <w:t>, 387-403.</w:t>
      </w:r>
    </w:p>
    <w:p w14:paraId="134B3DC9" w14:textId="77777777" w:rsidR="00BF1278" w:rsidRPr="00911B94" w:rsidRDefault="00BF1278" w:rsidP="00BF1278">
      <w:pPr>
        <w:rPr>
          <w:szCs w:val="24"/>
        </w:rPr>
      </w:pPr>
      <w:r w:rsidRPr="00911B94">
        <w:rPr>
          <w:szCs w:val="24"/>
        </w:rPr>
        <w:t>Shakespeare, T. (2013)</w:t>
      </w:r>
      <w:r>
        <w:rPr>
          <w:szCs w:val="24"/>
        </w:rPr>
        <w:t>.</w:t>
      </w:r>
      <w:r w:rsidRPr="00911B94">
        <w:rPr>
          <w:szCs w:val="24"/>
        </w:rPr>
        <w:t xml:space="preserve"> </w:t>
      </w:r>
      <w:r w:rsidRPr="00BF1278">
        <w:rPr>
          <w:i/>
          <w:szCs w:val="24"/>
        </w:rPr>
        <w:t>Disability rights and wrongs revisited</w:t>
      </w:r>
      <w:r>
        <w:rPr>
          <w:szCs w:val="24"/>
        </w:rPr>
        <w:t xml:space="preserve"> </w:t>
      </w:r>
      <w:r w:rsidRPr="00911B94">
        <w:rPr>
          <w:szCs w:val="24"/>
        </w:rPr>
        <w:t>(</w:t>
      </w:r>
      <w:r>
        <w:rPr>
          <w:szCs w:val="24"/>
        </w:rPr>
        <w:t>2</w:t>
      </w:r>
      <w:r w:rsidRPr="00BF1278">
        <w:rPr>
          <w:szCs w:val="24"/>
          <w:vertAlign w:val="superscript"/>
        </w:rPr>
        <w:t>nd</w:t>
      </w:r>
      <w:r>
        <w:rPr>
          <w:szCs w:val="24"/>
        </w:rPr>
        <w:t xml:space="preserve"> </w:t>
      </w:r>
      <w:r w:rsidRPr="00911B94">
        <w:rPr>
          <w:szCs w:val="24"/>
        </w:rPr>
        <w:t>Ed</w:t>
      </w:r>
      <w:r>
        <w:rPr>
          <w:szCs w:val="24"/>
        </w:rPr>
        <w:t>.</w:t>
      </w:r>
      <w:r w:rsidRPr="00911B94">
        <w:rPr>
          <w:szCs w:val="24"/>
        </w:rPr>
        <w:t>).</w:t>
      </w:r>
      <w:r>
        <w:rPr>
          <w:szCs w:val="24"/>
        </w:rPr>
        <w:t xml:space="preserve"> Oxford</w:t>
      </w:r>
      <w:r w:rsidRPr="00911B94">
        <w:rPr>
          <w:szCs w:val="24"/>
        </w:rPr>
        <w:t>: Routledge.</w:t>
      </w:r>
    </w:p>
    <w:p w14:paraId="7B49DF09" w14:textId="77777777" w:rsidR="00BF1278" w:rsidRPr="00911B94" w:rsidRDefault="00BF1278" w:rsidP="00BF1278">
      <w:pPr>
        <w:rPr>
          <w:szCs w:val="24"/>
        </w:rPr>
      </w:pPr>
      <w:r w:rsidRPr="00911B94">
        <w:rPr>
          <w:szCs w:val="24"/>
        </w:rPr>
        <w:t xml:space="preserve">Shakespeare, T. </w:t>
      </w:r>
      <w:r>
        <w:rPr>
          <w:szCs w:val="24"/>
        </w:rPr>
        <w:t xml:space="preserve">(Ed.) </w:t>
      </w:r>
      <w:r w:rsidRPr="00911B94">
        <w:rPr>
          <w:szCs w:val="24"/>
        </w:rPr>
        <w:t>(2015)</w:t>
      </w:r>
      <w:r>
        <w:rPr>
          <w:szCs w:val="24"/>
        </w:rPr>
        <w:t>.</w:t>
      </w:r>
      <w:r w:rsidRPr="00911B94">
        <w:rPr>
          <w:szCs w:val="24"/>
        </w:rPr>
        <w:t xml:space="preserve"> </w:t>
      </w:r>
      <w:r w:rsidRPr="000A7922">
        <w:rPr>
          <w:i/>
          <w:szCs w:val="24"/>
        </w:rPr>
        <w:t>Disability research today: International perspectives</w:t>
      </w:r>
      <w:r w:rsidRPr="00911B94">
        <w:rPr>
          <w:szCs w:val="24"/>
        </w:rPr>
        <w:t>.</w:t>
      </w:r>
      <w:r>
        <w:rPr>
          <w:szCs w:val="24"/>
        </w:rPr>
        <w:t xml:space="preserve"> Oxford</w:t>
      </w:r>
      <w:r w:rsidRPr="00911B94">
        <w:rPr>
          <w:szCs w:val="24"/>
        </w:rPr>
        <w:t>: Routledge.</w:t>
      </w:r>
    </w:p>
    <w:p w14:paraId="384798E8" w14:textId="78A11AB0" w:rsidR="00AA593D" w:rsidRPr="00911B94" w:rsidRDefault="00AA593D" w:rsidP="00876AEA">
      <w:pPr>
        <w:rPr>
          <w:szCs w:val="24"/>
        </w:rPr>
      </w:pPr>
      <w:r w:rsidRPr="00911B94">
        <w:rPr>
          <w:szCs w:val="24"/>
        </w:rPr>
        <w:t>Shakespeare, T. (2017)</w:t>
      </w:r>
      <w:r w:rsidR="00641990">
        <w:rPr>
          <w:szCs w:val="24"/>
        </w:rPr>
        <w:t>.</w:t>
      </w:r>
      <w:r w:rsidRPr="00911B94">
        <w:rPr>
          <w:szCs w:val="24"/>
        </w:rPr>
        <w:t xml:space="preserve"> </w:t>
      </w:r>
      <w:r w:rsidRPr="00641990">
        <w:rPr>
          <w:i/>
          <w:szCs w:val="24"/>
        </w:rPr>
        <w:t xml:space="preserve">Disability: The </w:t>
      </w:r>
      <w:r w:rsidR="00641990">
        <w:rPr>
          <w:i/>
          <w:szCs w:val="24"/>
        </w:rPr>
        <w:t>b</w:t>
      </w:r>
      <w:r w:rsidRPr="00641990">
        <w:rPr>
          <w:i/>
          <w:szCs w:val="24"/>
        </w:rPr>
        <w:t>asics</w:t>
      </w:r>
      <w:r w:rsidRPr="00911B94">
        <w:rPr>
          <w:szCs w:val="24"/>
        </w:rPr>
        <w:t xml:space="preserve">. </w:t>
      </w:r>
      <w:r w:rsidR="00641990">
        <w:rPr>
          <w:szCs w:val="24"/>
        </w:rPr>
        <w:t>Oxford</w:t>
      </w:r>
      <w:r w:rsidRPr="00911B94">
        <w:rPr>
          <w:szCs w:val="24"/>
        </w:rPr>
        <w:t>: Routledge.</w:t>
      </w:r>
    </w:p>
    <w:p w14:paraId="08485113" w14:textId="2CFA2026" w:rsidR="00557A19" w:rsidRPr="00911B94" w:rsidRDefault="00557A19" w:rsidP="00876AEA">
      <w:pPr>
        <w:rPr>
          <w:szCs w:val="24"/>
        </w:rPr>
      </w:pPr>
      <w:r w:rsidRPr="00911B94">
        <w:rPr>
          <w:szCs w:val="24"/>
        </w:rPr>
        <w:t xml:space="preserve">Shakespeare, T. </w:t>
      </w:r>
      <w:r w:rsidR="00BF1278">
        <w:rPr>
          <w:szCs w:val="24"/>
        </w:rPr>
        <w:t xml:space="preserve">&amp; </w:t>
      </w:r>
      <w:r w:rsidRPr="00911B94">
        <w:rPr>
          <w:szCs w:val="24"/>
        </w:rPr>
        <w:t>Watson, N. (2001)</w:t>
      </w:r>
      <w:r w:rsidR="00850533">
        <w:rPr>
          <w:szCs w:val="24"/>
        </w:rPr>
        <w:t>.</w:t>
      </w:r>
      <w:r w:rsidRPr="00911B94">
        <w:rPr>
          <w:szCs w:val="24"/>
        </w:rPr>
        <w:t xml:space="preserve"> The </w:t>
      </w:r>
      <w:r w:rsidR="002C5D5D" w:rsidRPr="00911B94">
        <w:rPr>
          <w:szCs w:val="24"/>
        </w:rPr>
        <w:t>social model of disability</w:t>
      </w:r>
      <w:r w:rsidRPr="00911B94">
        <w:rPr>
          <w:szCs w:val="24"/>
        </w:rPr>
        <w:t xml:space="preserve">: An </w:t>
      </w:r>
      <w:r w:rsidR="002C5D5D" w:rsidRPr="00911B94">
        <w:rPr>
          <w:szCs w:val="24"/>
        </w:rPr>
        <w:t>outdated ideology</w:t>
      </w:r>
      <w:r w:rsidRPr="00911B94">
        <w:rPr>
          <w:szCs w:val="24"/>
        </w:rPr>
        <w:t>? In S.</w:t>
      </w:r>
      <w:r w:rsidR="002C5D5D">
        <w:rPr>
          <w:szCs w:val="24"/>
        </w:rPr>
        <w:t xml:space="preserve"> </w:t>
      </w:r>
      <w:r w:rsidRPr="00911B94">
        <w:rPr>
          <w:szCs w:val="24"/>
        </w:rPr>
        <w:t>N. Barna</w:t>
      </w:r>
      <w:r w:rsidR="00B970DD">
        <w:rPr>
          <w:szCs w:val="24"/>
        </w:rPr>
        <w:t>r</w:t>
      </w:r>
      <w:r w:rsidRPr="00911B94">
        <w:rPr>
          <w:szCs w:val="24"/>
        </w:rPr>
        <w:t xml:space="preserve">tt </w:t>
      </w:r>
      <w:r w:rsidR="002C5D5D">
        <w:rPr>
          <w:szCs w:val="24"/>
        </w:rPr>
        <w:t xml:space="preserve">&amp; </w:t>
      </w:r>
      <w:r w:rsidRPr="00911B94">
        <w:rPr>
          <w:szCs w:val="24"/>
        </w:rPr>
        <w:t>B.</w:t>
      </w:r>
      <w:r w:rsidR="002C5D5D">
        <w:rPr>
          <w:szCs w:val="24"/>
        </w:rPr>
        <w:t xml:space="preserve"> </w:t>
      </w:r>
      <w:r w:rsidRPr="00911B94">
        <w:rPr>
          <w:szCs w:val="24"/>
        </w:rPr>
        <w:t>M. Altman (</w:t>
      </w:r>
      <w:r w:rsidR="002C5D5D">
        <w:rPr>
          <w:szCs w:val="24"/>
        </w:rPr>
        <w:t>E</w:t>
      </w:r>
      <w:r w:rsidRPr="00911B94">
        <w:rPr>
          <w:szCs w:val="24"/>
        </w:rPr>
        <w:t>ds</w:t>
      </w:r>
      <w:r w:rsidR="002C5D5D">
        <w:rPr>
          <w:szCs w:val="24"/>
        </w:rPr>
        <w:t>.</w:t>
      </w:r>
      <w:r w:rsidRPr="00911B94">
        <w:rPr>
          <w:szCs w:val="24"/>
        </w:rPr>
        <w:t xml:space="preserve">) </w:t>
      </w:r>
      <w:r w:rsidRPr="009B16CB">
        <w:rPr>
          <w:i/>
          <w:szCs w:val="24"/>
        </w:rPr>
        <w:t xml:space="preserve">Exploring </w:t>
      </w:r>
      <w:r w:rsidR="00581B1C" w:rsidRPr="009B16CB">
        <w:rPr>
          <w:i/>
          <w:szCs w:val="24"/>
        </w:rPr>
        <w:t>theories and expanding methodologies</w:t>
      </w:r>
      <w:r w:rsidRPr="009B16CB">
        <w:rPr>
          <w:i/>
          <w:szCs w:val="24"/>
        </w:rPr>
        <w:t xml:space="preserve">: Where </w:t>
      </w:r>
      <w:r w:rsidR="00581B1C" w:rsidRPr="009B16CB">
        <w:rPr>
          <w:i/>
          <w:szCs w:val="24"/>
        </w:rPr>
        <w:t>we are and where we need to go</w:t>
      </w:r>
      <w:r w:rsidRPr="00911B94">
        <w:rPr>
          <w:szCs w:val="24"/>
        </w:rPr>
        <w:t xml:space="preserve"> </w:t>
      </w:r>
      <w:r w:rsidR="000036EF">
        <w:rPr>
          <w:szCs w:val="24"/>
        </w:rPr>
        <w:t>(</w:t>
      </w:r>
      <w:r w:rsidR="000036EF" w:rsidRPr="00911B94">
        <w:rPr>
          <w:szCs w:val="24"/>
        </w:rPr>
        <w:t>pp. 9</w:t>
      </w:r>
      <w:r w:rsidR="000036EF">
        <w:rPr>
          <w:szCs w:val="24"/>
        </w:rPr>
        <w:t>-2</w:t>
      </w:r>
      <w:r w:rsidR="000036EF" w:rsidRPr="00911B94">
        <w:rPr>
          <w:szCs w:val="24"/>
        </w:rPr>
        <w:t>8</w:t>
      </w:r>
      <w:r w:rsidR="000036EF">
        <w:rPr>
          <w:szCs w:val="24"/>
        </w:rPr>
        <w:t xml:space="preserve">). </w:t>
      </w:r>
      <w:r w:rsidRPr="00911B94">
        <w:rPr>
          <w:szCs w:val="24"/>
        </w:rPr>
        <w:t xml:space="preserve">London: </w:t>
      </w:r>
      <w:r w:rsidR="00B970DD">
        <w:rPr>
          <w:szCs w:val="24"/>
        </w:rPr>
        <w:t>Emerald</w:t>
      </w:r>
      <w:r w:rsidRPr="00911B94">
        <w:rPr>
          <w:szCs w:val="24"/>
        </w:rPr>
        <w:t>.</w:t>
      </w:r>
    </w:p>
    <w:p w14:paraId="595B084A" w14:textId="078AB887" w:rsidR="00557A19" w:rsidRPr="00911B94" w:rsidRDefault="00557A19" w:rsidP="00876AEA">
      <w:pPr>
        <w:rPr>
          <w:szCs w:val="24"/>
        </w:rPr>
      </w:pPr>
      <w:r w:rsidRPr="00911B94">
        <w:rPr>
          <w:szCs w:val="24"/>
        </w:rPr>
        <w:t xml:space="preserve">Shakespeare, T., Watson, N. </w:t>
      </w:r>
      <w:r w:rsidR="00850533">
        <w:rPr>
          <w:szCs w:val="24"/>
        </w:rPr>
        <w:t xml:space="preserve">&amp; </w:t>
      </w:r>
      <w:r w:rsidRPr="00911B94">
        <w:rPr>
          <w:szCs w:val="24"/>
        </w:rPr>
        <w:t>Abu Alghaib, O. (2016</w:t>
      </w:r>
      <w:r w:rsidR="00850533">
        <w:rPr>
          <w:szCs w:val="24"/>
        </w:rPr>
        <w:t>.</w:t>
      </w:r>
      <w:r w:rsidRPr="00911B94">
        <w:rPr>
          <w:szCs w:val="24"/>
        </w:rPr>
        <w:t xml:space="preserve">) Blaming the </w:t>
      </w:r>
      <w:r w:rsidR="00850533" w:rsidRPr="00911B94">
        <w:rPr>
          <w:szCs w:val="24"/>
        </w:rPr>
        <w:t xml:space="preserve">victim, all over again: </w:t>
      </w:r>
      <w:r w:rsidRPr="00911B94">
        <w:rPr>
          <w:szCs w:val="24"/>
        </w:rPr>
        <w:t>Waddell and Aylward</w:t>
      </w:r>
      <w:r w:rsidR="00B632D8">
        <w:rPr>
          <w:szCs w:val="24"/>
        </w:rPr>
        <w:t>’</w:t>
      </w:r>
      <w:r w:rsidRPr="00911B94">
        <w:rPr>
          <w:szCs w:val="24"/>
        </w:rPr>
        <w:t xml:space="preserve">s </w:t>
      </w:r>
      <w:r w:rsidR="00850533">
        <w:rPr>
          <w:szCs w:val="24"/>
        </w:rPr>
        <w:t>b</w:t>
      </w:r>
      <w:r w:rsidRPr="00911B94">
        <w:rPr>
          <w:szCs w:val="24"/>
        </w:rPr>
        <w:t xml:space="preserve">iopsychosocial (BPS) </w:t>
      </w:r>
      <w:r w:rsidR="00850533" w:rsidRPr="00911B94">
        <w:rPr>
          <w:szCs w:val="24"/>
        </w:rPr>
        <w:t>model of disability</w:t>
      </w:r>
      <w:r w:rsidR="00850533">
        <w:rPr>
          <w:szCs w:val="24"/>
        </w:rPr>
        <w:t>’</w:t>
      </w:r>
      <w:r w:rsidRPr="00911B94">
        <w:rPr>
          <w:szCs w:val="24"/>
        </w:rPr>
        <w:t xml:space="preserve">. </w:t>
      </w:r>
      <w:r w:rsidRPr="00850533">
        <w:rPr>
          <w:i/>
          <w:szCs w:val="24"/>
        </w:rPr>
        <w:t>Critical Social Policy</w:t>
      </w:r>
      <w:r w:rsidRPr="00911B94">
        <w:rPr>
          <w:szCs w:val="24"/>
        </w:rPr>
        <w:t>, 36(4)</w:t>
      </w:r>
      <w:r w:rsidR="00850533">
        <w:rPr>
          <w:szCs w:val="24"/>
        </w:rPr>
        <w:t>,</w:t>
      </w:r>
      <w:r w:rsidRPr="00911B94">
        <w:rPr>
          <w:szCs w:val="24"/>
        </w:rPr>
        <w:t xml:space="preserve"> 1–20.</w:t>
      </w:r>
    </w:p>
    <w:p w14:paraId="1B38A05B" w14:textId="354B414A" w:rsidR="00AA593D" w:rsidRPr="00911B94" w:rsidRDefault="00AA593D" w:rsidP="00876AEA">
      <w:pPr>
        <w:rPr>
          <w:szCs w:val="24"/>
        </w:rPr>
      </w:pPr>
      <w:r w:rsidRPr="00911B94">
        <w:rPr>
          <w:szCs w:val="24"/>
        </w:rPr>
        <w:t>Szasz, T. (1961)</w:t>
      </w:r>
      <w:r w:rsidR="00850533">
        <w:rPr>
          <w:szCs w:val="24"/>
        </w:rPr>
        <w:t>.</w:t>
      </w:r>
      <w:r w:rsidRPr="00911B94">
        <w:rPr>
          <w:szCs w:val="24"/>
        </w:rPr>
        <w:t xml:space="preserve"> </w:t>
      </w:r>
      <w:r w:rsidRPr="00850533">
        <w:rPr>
          <w:i/>
          <w:szCs w:val="24"/>
        </w:rPr>
        <w:t xml:space="preserve">The </w:t>
      </w:r>
      <w:r w:rsidR="00850533" w:rsidRPr="00850533">
        <w:rPr>
          <w:i/>
          <w:szCs w:val="24"/>
        </w:rPr>
        <w:t>myth of mental illness</w:t>
      </w:r>
      <w:r w:rsidRPr="00911B94">
        <w:rPr>
          <w:szCs w:val="24"/>
        </w:rPr>
        <w:t>. New York: Harper</w:t>
      </w:r>
      <w:r w:rsidR="00D67A5C">
        <w:rPr>
          <w:szCs w:val="24"/>
        </w:rPr>
        <w:t xml:space="preserve"> and Row</w:t>
      </w:r>
      <w:r w:rsidR="00850533">
        <w:rPr>
          <w:szCs w:val="24"/>
        </w:rPr>
        <w:t>.</w:t>
      </w:r>
    </w:p>
    <w:p w14:paraId="36A84325" w14:textId="38258DC0" w:rsidR="00AA593D" w:rsidRPr="00911B94" w:rsidRDefault="00AA593D" w:rsidP="00876AEA">
      <w:pPr>
        <w:rPr>
          <w:szCs w:val="24"/>
        </w:rPr>
      </w:pPr>
      <w:r w:rsidRPr="00911B94">
        <w:rPr>
          <w:szCs w:val="24"/>
        </w:rPr>
        <w:t>Thomas, C. J. (2007)</w:t>
      </w:r>
      <w:r w:rsidR="009D0DF6">
        <w:rPr>
          <w:szCs w:val="24"/>
        </w:rPr>
        <w:t>.</w:t>
      </w:r>
      <w:r w:rsidRPr="00911B94">
        <w:rPr>
          <w:szCs w:val="24"/>
        </w:rPr>
        <w:t xml:space="preserve"> </w:t>
      </w:r>
      <w:r w:rsidRPr="009D0DF6">
        <w:rPr>
          <w:i/>
          <w:szCs w:val="24"/>
        </w:rPr>
        <w:t xml:space="preserve">Sociologies </w:t>
      </w:r>
      <w:r w:rsidR="009D0DF6" w:rsidRPr="009D0DF6">
        <w:rPr>
          <w:i/>
          <w:szCs w:val="24"/>
        </w:rPr>
        <w:t>of disability and illness:</w:t>
      </w:r>
      <w:r w:rsidRPr="009D0DF6">
        <w:rPr>
          <w:i/>
          <w:szCs w:val="24"/>
        </w:rPr>
        <w:t xml:space="preserve"> Contested ideas in disability studies and medical sociology</w:t>
      </w:r>
      <w:r w:rsidRPr="00911B94">
        <w:rPr>
          <w:szCs w:val="24"/>
        </w:rPr>
        <w:t>.</w:t>
      </w:r>
      <w:r w:rsidR="009D0DF6">
        <w:rPr>
          <w:szCs w:val="24"/>
        </w:rPr>
        <w:t xml:space="preserve"> Basingstoke: </w:t>
      </w:r>
      <w:r w:rsidRPr="00911B94">
        <w:rPr>
          <w:szCs w:val="24"/>
        </w:rPr>
        <w:t>Palgrave Macmillan.</w:t>
      </w:r>
    </w:p>
    <w:p w14:paraId="2A743E1C" w14:textId="6CBB2268" w:rsidR="00AA593D" w:rsidRPr="00911B94" w:rsidRDefault="00AA593D" w:rsidP="00876AEA">
      <w:pPr>
        <w:rPr>
          <w:szCs w:val="24"/>
        </w:rPr>
      </w:pPr>
      <w:r w:rsidRPr="00911B94">
        <w:rPr>
          <w:szCs w:val="24"/>
        </w:rPr>
        <w:t>Swain, J. &amp; French, S. (2010)</w:t>
      </w:r>
      <w:r w:rsidR="009D0DF6">
        <w:rPr>
          <w:szCs w:val="24"/>
        </w:rPr>
        <w:t xml:space="preserve">. </w:t>
      </w:r>
      <w:r w:rsidRPr="00911B94">
        <w:rPr>
          <w:szCs w:val="24"/>
        </w:rPr>
        <w:t xml:space="preserve">Towards an </w:t>
      </w:r>
      <w:r w:rsidR="009D0DF6" w:rsidRPr="00911B94">
        <w:rPr>
          <w:szCs w:val="24"/>
        </w:rPr>
        <w:t xml:space="preserve">affirmation model of </w:t>
      </w:r>
      <w:r w:rsidR="009D0DF6">
        <w:rPr>
          <w:szCs w:val="24"/>
        </w:rPr>
        <w:t>disability.</w:t>
      </w:r>
      <w:r w:rsidRPr="00911B94">
        <w:rPr>
          <w:szCs w:val="24"/>
        </w:rPr>
        <w:t xml:space="preserve"> </w:t>
      </w:r>
      <w:r w:rsidRPr="009D0DF6">
        <w:rPr>
          <w:i/>
          <w:szCs w:val="24"/>
        </w:rPr>
        <w:t xml:space="preserve">Disability </w:t>
      </w:r>
      <w:r w:rsidR="009D0DF6" w:rsidRPr="009D0DF6">
        <w:rPr>
          <w:i/>
          <w:szCs w:val="24"/>
        </w:rPr>
        <w:t>and</w:t>
      </w:r>
      <w:r w:rsidRPr="009D0DF6">
        <w:rPr>
          <w:i/>
          <w:szCs w:val="24"/>
        </w:rPr>
        <w:t xml:space="preserve"> Society</w:t>
      </w:r>
      <w:r w:rsidRPr="00911B94">
        <w:rPr>
          <w:szCs w:val="24"/>
        </w:rPr>
        <w:t xml:space="preserve">, </w:t>
      </w:r>
      <w:r w:rsidRPr="00850F07">
        <w:rPr>
          <w:szCs w:val="24"/>
        </w:rPr>
        <w:t>15</w:t>
      </w:r>
      <w:r w:rsidR="00850F07">
        <w:rPr>
          <w:szCs w:val="24"/>
        </w:rPr>
        <w:t>(</w:t>
      </w:r>
      <w:r w:rsidRPr="00850F07">
        <w:rPr>
          <w:szCs w:val="24"/>
        </w:rPr>
        <w:t>4</w:t>
      </w:r>
      <w:r w:rsidR="009D0DF6">
        <w:rPr>
          <w:szCs w:val="24"/>
        </w:rPr>
        <w:t>)</w:t>
      </w:r>
      <w:r w:rsidRPr="00911B94">
        <w:rPr>
          <w:szCs w:val="24"/>
        </w:rPr>
        <w:t>, 569-82.</w:t>
      </w:r>
    </w:p>
    <w:p w14:paraId="1459D62D" w14:textId="53F7BCFC" w:rsidR="00557A19" w:rsidRPr="00911B94" w:rsidRDefault="00557A19" w:rsidP="00876AEA">
      <w:pPr>
        <w:rPr>
          <w:szCs w:val="24"/>
        </w:rPr>
      </w:pPr>
      <w:r w:rsidRPr="00911B94">
        <w:rPr>
          <w:szCs w:val="24"/>
        </w:rPr>
        <w:t>White, P. (</w:t>
      </w:r>
      <w:r w:rsidR="00850F07">
        <w:rPr>
          <w:szCs w:val="24"/>
        </w:rPr>
        <w:t>E</w:t>
      </w:r>
      <w:r w:rsidRPr="00911B94">
        <w:rPr>
          <w:szCs w:val="24"/>
        </w:rPr>
        <w:t>d.) (2005)</w:t>
      </w:r>
      <w:r w:rsidR="00850F07">
        <w:rPr>
          <w:szCs w:val="24"/>
        </w:rPr>
        <w:t>.</w:t>
      </w:r>
      <w:r w:rsidRPr="00911B94">
        <w:rPr>
          <w:szCs w:val="24"/>
        </w:rPr>
        <w:t xml:space="preserve"> </w:t>
      </w:r>
      <w:r w:rsidRPr="00850F07">
        <w:rPr>
          <w:i/>
          <w:szCs w:val="24"/>
        </w:rPr>
        <w:t xml:space="preserve">Biopsychosocial </w:t>
      </w:r>
      <w:r w:rsidR="00850F07">
        <w:rPr>
          <w:i/>
          <w:szCs w:val="24"/>
        </w:rPr>
        <w:t>m</w:t>
      </w:r>
      <w:r w:rsidRPr="00850F07">
        <w:rPr>
          <w:i/>
          <w:szCs w:val="24"/>
        </w:rPr>
        <w:t>edicine</w:t>
      </w:r>
      <w:r w:rsidRPr="00911B94">
        <w:rPr>
          <w:szCs w:val="24"/>
        </w:rPr>
        <w:t>. Oxford: Oxford University</w:t>
      </w:r>
      <w:r w:rsidR="00850F07">
        <w:rPr>
          <w:szCs w:val="24"/>
        </w:rPr>
        <w:t xml:space="preserve"> </w:t>
      </w:r>
      <w:r w:rsidRPr="00911B94">
        <w:rPr>
          <w:szCs w:val="24"/>
        </w:rPr>
        <w:t>Press.</w:t>
      </w:r>
    </w:p>
    <w:p w14:paraId="235819F4" w14:textId="3581763A" w:rsidR="008E0C60" w:rsidRPr="00911B94" w:rsidRDefault="00B90466" w:rsidP="00876AEA">
      <w:pPr>
        <w:rPr>
          <w:rFonts w:cs="Arial"/>
          <w:szCs w:val="24"/>
        </w:rPr>
      </w:pPr>
      <w:r w:rsidRPr="00911B94">
        <w:rPr>
          <w:rFonts w:cs="Arial"/>
          <w:szCs w:val="24"/>
        </w:rPr>
        <w:t xml:space="preserve">Williams, M. (2003) </w:t>
      </w:r>
      <w:r w:rsidRPr="00911B94">
        <w:rPr>
          <w:rFonts w:cs="Arial"/>
          <w:i/>
          <w:szCs w:val="24"/>
        </w:rPr>
        <w:t xml:space="preserve">Making </w:t>
      </w:r>
      <w:r w:rsidR="00850F07" w:rsidRPr="00911B94">
        <w:rPr>
          <w:rFonts w:cs="Arial"/>
          <w:i/>
          <w:szCs w:val="24"/>
        </w:rPr>
        <w:t>sense of social research</w:t>
      </w:r>
      <w:r w:rsidRPr="00911B94">
        <w:rPr>
          <w:rFonts w:cs="Arial"/>
          <w:i/>
          <w:szCs w:val="24"/>
        </w:rPr>
        <w:t xml:space="preserve">. </w:t>
      </w:r>
      <w:r w:rsidRPr="00911B94">
        <w:rPr>
          <w:rFonts w:cs="Arial"/>
          <w:szCs w:val="24"/>
        </w:rPr>
        <w:t xml:space="preserve">London: </w:t>
      </w:r>
      <w:r w:rsidR="00850F07">
        <w:rPr>
          <w:rFonts w:cs="Arial"/>
          <w:szCs w:val="24"/>
        </w:rPr>
        <w:t>Sage</w:t>
      </w:r>
      <w:r w:rsidRPr="00911B94">
        <w:rPr>
          <w:rFonts w:cs="Arial"/>
          <w:szCs w:val="24"/>
        </w:rPr>
        <w:t>.</w:t>
      </w:r>
    </w:p>
    <w:sectPr w:rsidR="008E0C60" w:rsidRPr="00911B94" w:rsidSect="00EF2F2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C1E6B" w14:textId="77777777" w:rsidR="005E69B9" w:rsidRDefault="005E69B9" w:rsidP="009622B4">
      <w:pPr>
        <w:spacing w:after="0"/>
      </w:pPr>
      <w:r>
        <w:separator/>
      </w:r>
    </w:p>
  </w:endnote>
  <w:endnote w:type="continuationSeparator" w:id="0">
    <w:p w14:paraId="2399EF62" w14:textId="77777777" w:rsidR="005E69B9" w:rsidRDefault="005E69B9" w:rsidP="00962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PSTIM10-R">
    <w:panose1 w:val="00000000000000000000"/>
    <w:charset w:val="00"/>
    <w:family w:val="roman"/>
    <w:notTrueType/>
    <w:pitch w:val="default"/>
    <w:sig w:usb0="00000003" w:usb1="00000000" w:usb2="00000000" w:usb3="00000000" w:csb0="00000001" w:csb1="00000000"/>
  </w:font>
  <w:font w:name="AdvP0075">
    <w:panose1 w:val="00000000000000000000"/>
    <w:charset w:val="00"/>
    <w:family w:val="auto"/>
    <w:notTrueType/>
    <w:pitch w:val="default"/>
    <w:sig w:usb0="00000003" w:usb1="00000000" w:usb2="00000000" w:usb3="00000000" w:csb0="00000001" w:csb1="00000000"/>
  </w:font>
  <w:font w:name="TimesNewRomanS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24762" w14:textId="77777777" w:rsidR="005E69B9" w:rsidRDefault="005E69B9" w:rsidP="009622B4">
      <w:pPr>
        <w:spacing w:after="0"/>
      </w:pPr>
      <w:r>
        <w:separator/>
      </w:r>
    </w:p>
  </w:footnote>
  <w:footnote w:type="continuationSeparator" w:id="0">
    <w:p w14:paraId="2DD22066" w14:textId="77777777" w:rsidR="005E69B9" w:rsidRDefault="005E69B9" w:rsidP="009622B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722E" w14:textId="043A542C" w:rsidR="00BC23DE" w:rsidRPr="00B632D8" w:rsidRDefault="00BC23DE" w:rsidP="00B632D8">
    <w:pPr>
      <w:pStyle w:val="Header"/>
      <w:jc w:val="right"/>
      <w:rPr>
        <w:i/>
        <w:sz w:val="18"/>
        <w:szCs w:val="18"/>
      </w:rPr>
    </w:pPr>
    <w:r w:rsidRPr="00B632D8">
      <w:rPr>
        <w:i/>
        <w:sz w:val="18"/>
        <w:szCs w:val="18"/>
      </w:rPr>
      <w:t xml:space="preserve">40 Macdonald and Deacon Disability theory - </w:t>
    </w:r>
    <w:r w:rsidRPr="00B632D8">
      <w:rPr>
        <w:i/>
        <w:sz w:val="18"/>
        <w:szCs w:val="18"/>
      </w:rPr>
      <w:fldChar w:fldCharType="begin"/>
    </w:r>
    <w:r w:rsidRPr="00B632D8">
      <w:rPr>
        <w:i/>
        <w:sz w:val="18"/>
        <w:szCs w:val="18"/>
      </w:rPr>
      <w:instrText xml:space="preserve"> PAGE   \* MERGEFORMAT </w:instrText>
    </w:r>
    <w:r w:rsidRPr="00B632D8">
      <w:rPr>
        <w:i/>
        <w:sz w:val="18"/>
        <w:szCs w:val="18"/>
      </w:rPr>
      <w:fldChar w:fldCharType="separate"/>
    </w:r>
    <w:r w:rsidR="009B65EC">
      <w:rPr>
        <w:i/>
        <w:noProof/>
        <w:sz w:val="18"/>
        <w:szCs w:val="18"/>
      </w:rPr>
      <w:t>2</w:t>
    </w:r>
    <w:r w:rsidRPr="00B632D8">
      <w:rPr>
        <w:i/>
        <w:noProof/>
        <w:sz w:val="18"/>
        <w:szCs w:val="18"/>
      </w:rPr>
      <w:fldChar w:fldCharType="end"/>
    </w:r>
  </w:p>
  <w:p w14:paraId="70CBFE2A" w14:textId="77777777" w:rsidR="00BC23DE" w:rsidRDefault="00BC23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8C1"/>
    <w:multiLevelType w:val="hybridMultilevel"/>
    <w:tmpl w:val="AF0AC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16C5C"/>
    <w:multiLevelType w:val="hybridMultilevel"/>
    <w:tmpl w:val="8DC67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BC1272"/>
    <w:multiLevelType w:val="hybridMultilevel"/>
    <w:tmpl w:val="ED161DA6"/>
    <w:lvl w:ilvl="0" w:tplc="08090001">
      <w:start w:val="1"/>
      <w:numFmt w:val="bullet"/>
      <w:lvlText w:val=""/>
      <w:lvlJc w:val="left"/>
      <w:pPr>
        <w:ind w:left="720" w:hanging="360"/>
      </w:pPr>
      <w:rPr>
        <w:rFonts w:ascii="Symbol" w:hAnsi="Symbol" w:hint="default"/>
      </w:rPr>
    </w:lvl>
    <w:lvl w:ilvl="1" w:tplc="B5921BC4">
      <w:numFmt w:val="bullet"/>
      <w:lvlText w:val="•"/>
      <w:lvlJc w:val="left"/>
      <w:pPr>
        <w:ind w:left="1800" w:hanging="72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85"/>
    <w:rsid w:val="000036EF"/>
    <w:rsid w:val="000168A3"/>
    <w:rsid w:val="00027862"/>
    <w:rsid w:val="0003060B"/>
    <w:rsid w:val="000344BE"/>
    <w:rsid w:val="00043C5C"/>
    <w:rsid w:val="00053857"/>
    <w:rsid w:val="00062B03"/>
    <w:rsid w:val="00076ACD"/>
    <w:rsid w:val="00081312"/>
    <w:rsid w:val="00082E90"/>
    <w:rsid w:val="000906EC"/>
    <w:rsid w:val="000915B7"/>
    <w:rsid w:val="000960D9"/>
    <w:rsid w:val="000A4B6D"/>
    <w:rsid w:val="000A7922"/>
    <w:rsid w:val="000B7994"/>
    <w:rsid w:val="000D1BAD"/>
    <w:rsid w:val="000D2227"/>
    <w:rsid w:val="000D2341"/>
    <w:rsid w:val="000E00E3"/>
    <w:rsid w:val="000E145F"/>
    <w:rsid w:val="000E46C7"/>
    <w:rsid w:val="000F4080"/>
    <w:rsid w:val="000F7A55"/>
    <w:rsid w:val="00106531"/>
    <w:rsid w:val="00132F4E"/>
    <w:rsid w:val="0014136C"/>
    <w:rsid w:val="0014347A"/>
    <w:rsid w:val="0014502C"/>
    <w:rsid w:val="00146F0A"/>
    <w:rsid w:val="00150A7F"/>
    <w:rsid w:val="00162B4F"/>
    <w:rsid w:val="00174C54"/>
    <w:rsid w:val="001763FC"/>
    <w:rsid w:val="001821D1"/>
    <w:rsid w:val="0018596A"/>
    <w:rsid w:val="00197E8B"/>
    <w:rsid w:val="001A05DD"/>
    <w:rsid w:val="001A7B51"/>
    <w:rsid w:val="001B064E"/>
    <w:rsid w:val="001E1D3F"/>
    <w:rsid w:val="001E3557"/>
    <w:rsid w:val="001E494C"/>
    <w:rsid w:val="001F20B3"/>
    <w:rsid w:val="001F3368"/>
    <w:rsid w:val="001F46E4"/>
    <w:rsid w:val="00203B4B"/>
    <w:rsid w:val="00205ECB"/>
    <w:rsid w:val="00232492"/>
    <w:rsid w:val="00233985"/>
    <w:rsid w:val="002522C1"/>
    <w:rsid w:val="0025493C"/>
    <w:rsid w:val="002634CB"/>
    <w:rsid w:val="00271406"/>
    <w:rsid w:val="002758D5"/>
    <w:rsid w:val="00285D67"/>
    <w:rsid w:val="00295FAE"/>
    <w:rsid w:val="002C5184"/>
    <w:rsid w:val="002C5D5D"/>
    <w:rsid w:val="002C6B35"/>
    <w:rsid w:val="002E0CAC"/>
    <w:rsid w:val="002F05F2"/>
    <w:rsid w:val="0030195A"/>
    <w:rsid w:val="003279E2"/>
    <w:rsid w:val="00336795"/>
    <w:rsid w:val="00345105"/>
    <w:rsid w:val="00347145"/>
    <w:rsid w:val="00363A02"/>
    <w:rsid w:val="0037680D"/>
    <w:rsid w:val="0038764B"/>
    <w:rsid w:val="003918DC"/>
    <w:rsid w:val="00392CF3"/>
    <w:rsid w:val="00394AC7"/>
    <w:rsid w:val="00395643"/>
    <w:rsid w:val="003A027D"/>
    <w:rsid w:val="003A6AF0"/>
    <w:rsid w:val="003C391B"/>
    <w:rsid w:val="003D0359"/>
    <w:rsid w:val="003D5B6B"/>
    <w:rsid w:val="003E08A1"/>
    <w:rsid w:val="003E0B66"/>
    <w:rsid w:val="003F2A85"/>
    <w:rsid w:val="003F4D4A"/>
    <w:rsid w:val="003F5CB3"/>
    <w:rsid w:val="0040288D"/>
    <w:rsid w:val="00407E1D"/>
    <w:rsid w:val="00414C38"/>
    <w:rsid w:val="0042485A"/>
    <w:rsid w:val="00426C55"/>
    <w:rsid w:val="004307A8"/>
    <w:rsid w:val="00430FF8"/>
    <w:rsid w:val="00434AC4"/>
    <w:rsid w:val="00447327"/>
    <w:rsid w:val="004536F6"/>
    <w:rsid w:val="004618A7"/>
    <w:rsid w:val="004655B9"/>
    <w:rsid w:val="00477143"/>
    <w:rsid w:val="00477378"/>
    <w:rsid w:val="00483A5B"/>
    <w:rsid w:val="00484307"/>
    <w:rsid w:val="0048677B"/>
    <w:rsid w:val="00491102"/>
    <w:rsid w:val="00491E78"/>
    <w:rsid w:val="00493E24"/>
    <w:rsid w:val="004A113F"/>
    <w:rsid w:val="004A6A8B"/>
    <w:rsid w:val="004A7EB0"/>
    <w:rsid w:val="004B3129"/>
    <w:rsid w:val="004B35B5"/>
    <w:rsid w:val="004B4341"/>
    <w:rsid w:val="004B6828"/>
    <w:rsid w:val="004B77C6"/>
    <w:rsid w:val="004C673E"/>
    <w:rsid w:val="004C695B"/>
    <w:rsid w:val="004D0C1A"/>
    <w:rsid w:val="004E0102"/>
    <w:rsid w:val="004E6B9F"/>
    <w:rsid w:val="004E6FE6"/>
    <w:rsid w:val="004F14D3"/>
    <w:rsid w:val="004F7375"/>
    <w:rsid w:val="005020B7"/>
    <w:rsid w:val="00505ED9"/>
    <w:rsid w:val="00506DBE"/>
    <w:rsid w:val="00510C42"/>
    <w:rsid w:val="00510D20"/>
    <w:rsid w:val="00514518"/>
    <w:rsid w:val="0052199B"/>
    <w:rsid w:val="00521B4A"/>
    <w:rsid w:val="00523B24"/>
    <w:rsid w:val="0052453D"/>
    <w:rsid w:val="00525C4A"/>
    <w:rsid w:val="00530909"/>
    <w:rsid w:val="005425C6"/>
    <w:rsid w:val="00551A87"/>
    <w:rsid w:val="00552933"/>
    <w:rsid w:val="00557A19"/>
    <w:rsid w:val="0057217C"/>
    <w:rsid w:val="00575244"/>
    <w:rsid w:val="0057590B"/>
    <w:rsid w:val="00581B1C"/>
    <w:rsid w:val="005826CE"/>
    <w:rsid w:val="00591459"/>
    <w:rsid w:val="005916D0"/>
    <w:rsid w:val="005920B0"/>
    <w:rsid w:val="005976B1"/>
    <w:rsid w:val="005A0C2F"/>
    <w:rsid w:val="005B2384"/>
    <w:rsid w:val="005E3CC6"/>
    <w:rsid w:val="005E69B9"/>
    <w:rsid w:val="005F6EF8"/>
    <w:rsid w:val="00603C60"/>
    <w:rsid w:val="00607AC3"/>
    <w:rsid w:val="00620A5D"/>
    <w:rsid w:val="00625D8A"/>
    <w:rsid w:val="00635447"/>
    <w:rsid w:val="006376CF"/>
    <w:rsid w:val="00641990"/>
    <w:rsid w:val="00644D33"/>
    <w:rsid w:val="00654B77"/>
    <w:rsid w:val="006552BE"/>
    <w:rsid w:val="00675E10"/>
    <w:rsid w:val="00677A2D"/>
    <w:rsid w:val="006972CB"/>
    <w:rsid w:val="006A2E46"/>
    <w:rsid w:val="006C3726"/>
    <w:rsid w:val="006C3DB2"/>
    <w:rsid w:val="006D05F2"/>
    <w:rsid w:val="006D51F6"/>
    <w:rsid w:val="006D6945"/>
    <w:rsid w:val="006E1817"/>
    <w:rsid w:val="006F6970"/>
    <w:rsid w:val="00710C34"/>
    <w:rsid w:val="00715C6B"/>
    <w:rsid w:val="00722E5A"/>
    <w:rsid w:val="00730019"/>
    <w:rsid w:val="00730474"/>
    <w:rsid w:val="00744D04"/>
    <w:rsid w:val="00756F59"/>
    <w:rsid w:val="0076151D"/>
    <w:rsid w:val="00764A08"/>
    <w:rsid w:val="0077003F"/>
    <w:rsid w:val="0077084D"/>
    <w:rsid w:val="00770ED8"/>
    <w:rsid w:val="007710B7"/>
    <w:rsid w:val="00772957"/>
    <w:rsid w:val="00772C28"/>
    <w:rsid w:val="007767EE"/>
    <w:rsid w:val="007817BC"/>
    <w:rsid w:val="0078428E"/>
    <w:rsid w:val="00785B5A"/>
    <w:rsid w:val="00790CFA"/>
    <w:rsid w:val="007926EF"/>
    <w:rsid w:val="00794D95"/>
    <w:rsid w:val="00796720"/>
    <w:rsid w:val="007A4345"/>
    <w:rsid w:val="007A4B07"/>
    <w:rsid w:val="007B4990"/>
    <w:rsid w:val="007D49D4"/>
    <w:rsid w:val="007D538B"/>
    <w:rsid w:val="007D7127"/>
    <w:rsid w:val="007D7FCE"/>
    <w:rsid w:val="007E4EC7"/>
    <w:rsid w:val="007E5FB6"/>
    <w:rsid w:val="007F41CE"/>
    <w:rsid w:val="00815281"/>
    <w:rsid w:val="008164C7"/>
    <w:rsid w:val="008258D7"/>
    <w:rsid w:val="00827593"/>
    <w:rsid w:val="0083250F"/>
    <w:rsid w:val="00833CC0"/>
    <w:rsid w:val="00850533"/>
    <w:rsid w:val="00850F07"/>
    <w:rsid w:val="008651F6"/>
    <w:rsid w:val="00873C13"/>
    <w:rsid w:val="00876AEA"/>
    <w:rsid w:val="00877E10"/>
    <w:rsid w:val="008845B8"/>
    <w:rsid w:val="00891C5D"/>
    <w:rsid w:val="00892C29"/>
    <w:rsid w:val="008940FB"/>
    <w:rsid w:val="008A1002"/>
    <w:rsid w:val="008A53DE"/>
    <w:rsid w:val="008B1DE7"/>
    <w:rsid w:val="008B7319"/>
    <w:rsid w:val="008B7A9D"/>
    <w:rsid w:val="008C0B8A"/>
    <w:rsid w:val="008C119D"/>
    <w:rsid w:val="008D5A08"/>
    <w:rsid w:val="008E0C60"/>
    <w:rsid w:val="008E7174"/>
    <w:rsid w:val="008F1618"/>
    <w:rsid w:val="008F2438"/>
    <w:rsid w:val="008F2AA9"/>
    <w:rsid w:val="008F68FA"/>
    <w:rsid w:val="00911B94"/>
    <w:rsid w:val="00913204"/>
    <w:rsid w:val="00931CAB"/>
    <w:rsid w:val="0093297F"/>
    <w:rsid w:val="00932C37"/>
    <w:rsid w:val="009334AD"/>
    <w:rsid w:val="0093727E"/>
    <w:rsid w:val="00940781"/>
    <w:rsid w:val="00955A34"/>
    <w:rsid w:val="009622B4"/>
    <w:rsid w:val="00966669"/>
    <w:rsid w:val="00975D2C"/>
    <w:rsid w:val="00984ED6"/>
    <w:rsid w:val="009877AF"/>
    <w:rsid w:val="00987824"/>
    <w:rsid w:val="00991C53"/>
    <w:rsid w:val="00992C89"/>
    <w:rsid w:val="00992FE9"/>
    <w:rsid w:val="009A3DBA"/>
    <w:rsid w:val="009B16CB"/>
    <w:rsid w:val="009B65EC"/>
    <w:rsid w:val="009C27DC"/>
    <w:rsid w:val="009C50FF"/>
    <w:rsid w:val="009D0DF6"/>
    <w:rsid w:val="009E15CB"/>
    <w:rsid w:val="009E3043"/>
    <w:rsid w:val="009E612B"/>
    <w:rsid w:val="00A021C4"/>
    <w:rsid w:val="00A1122B"/>
    <w:rsid w:val="00A1188D"/>
    <w:rsid w:val="00A135B6"/>
    <w:rsid w:val="00A16487"/>
    <w:rsid w:val="00A175B2"/>
    <w:rsid w:val="00A212F2"/>
    <w:rsid w:val="00A32BAA"/>
    <w:rsid w:val="00A36C4F"/>
    <w:rsid w:val="00A373C5"/>
    <w:rsid w:val="00A41C7F"/>
    <w:rsid w:val="00A4725A"/>
    <w:rsid w:val="00A51CC9"/>
    <w:rsid w:val="00A545F4"/>
    <w:rsid w:val="00A83EF7"/>
    <w:rsid w:val="00A927ED"/>
    <w:rsid w:val="00A95268"/>
    <w:rsid w:val="00AA593D"/>
    <w:rsid w:val="00AA5A1A"/>
    <w:rsid w:val="00AB4615"/>
    <w:rsid w:val="00AC2B57"/>
    <w:rsid w:val="00AD387A"/>
    <w:rsid w:val="00AD61A3"/>
    <w:rsid w:val="00AF320B"/>
    <w:rsid w:val="00AF3C2F"/>
    <w:rsid w:val="00AF74BC"/>
    <w:rsid w:val="00B02D4E"/>
    <w:rsid w:val="00B10904"/>
    <w:rsid w:val="00B12890"/>
    <w:rsid w:val="00B2374F"/>
    <w:rsid w:val="00B25B98"/>
    <w:rsid w:val="00B3028C"/>
    <w:rsid w:val="00B32B38"/>
    <w:rsid w:val="00B445E4"/>
    <w:rsid w:val="00B61FED"/>
    <w:rsid w:val="00B632D8"/>
    <w:rsid w:val="00B6582B"/>
    <w:rsid w:val="00B73EFF"/>
    <w:rsid w:val="00B744EB"/>
    <w:rsid w:val="00B74B59"/>
    <w:rsid w:val="00B81044"/>
    <w:rsid w:val="00B839C7"/>
    <w:rsid w:val="00B90466"/>
    <w:rsid w:val="00B91852"/>
    <w:rsid w:val="00B93D61"/>
    <w:rsid w:val="00B93F0F"/>
    <w:rsid w:val="00B970DD"/>
    <w:rsid w:val="00BA493E"/>
    <w:rsid w:val="00BB255B"/>
    <w:rsid w:val="00BB56F8"/>
    <w:rsid w:val="00BB7BF2"/>
    <w:rsid w:val="00BC1CD0"/>
    <w:rsid w:val="00BC23DE"/>
    <w:rsid w:val="00BE0F75"/>
    <w:rsid w:val="00BE3ADF"/>
    <w:rsid w:val="00BE7D26"/>
    <w:rsid w:val="00BF1278"/>
    <w:rsid w:val="00BF4D77"/>
    <w:rsid w:val="00BF4F7F"/>
    <w:rsid w:val="00BF66ED"/>
    <w:rsid w:val="00C145E9"/>
    <w:rsid w:val="00C308C3"/>
    <w:rsid w:val="00C34374"/>
    <w:rsid w:val="00C35D74"/>
    <w:rsid w:val="00C365A0"/>
    <w:rsid w:val="00C3690A"/>
    <w:rsid w:val="00C41894"/>
    <w:rsid w:val="00C57022"/>
    <w:rsid w:val="00C64700"/>
    <w:rsid w:val="00C73554"/>
    <w:rsid w:val="00C929EF"/>
    <w:rsid w:val="00CA23E4"/>
    <w:rsid w:val="00CA27E4"/>
    <w:rsid w:val="00CA39C6"/>
    <w:rsid w:val="00CB7247"/>
    <w:rsid w:val="00CB79AF"/>
    <w:rsid w:val="00CC4623"/>
    <w:rsid w:val="00CC7734"/>
    <w:rsid w:val="00CD584C"/>
    <w:rsid w:val="00CF24FD"/>
    <w:rsid w:val="00D07772"/>
    <w:rsid w:val="00D148DC"/>
    <w:rsid w:val="00D17278"/>
    <w:rsid w:val="00D17ACE"/>
    <w:rsid w:val="00D3255C"/>
    <w:rsid w:val="00D32BEA"/>
    <w:rsid w:val="00D410AD"/>
    <w:rsid w:val="00D44C73"/>
    <w:rsid w:val="00D60B46"/>
    <w:rsid w:val="00D61A31"/>
    <w:rsid w:val="00D623D4"/>
    <w:rsid w:val="00D632B3"/>
    <w:rsid w:val="00D67A5C"/>
    <w:rsid w:val="00D75112"/>
    <w:rsid w:val="00D75629"/>
    <w:rsid w:val="00D771B6"/>
    <w:rsid w:val="00D920E9"/>
    <w:rsid w:val="00DA2A80"/>
    <w:rsid w:val="00DA3AD7"/>
    <w:rsid w:val="00DB105A"/>
    <w:rsid w:val="00DC3AD5"/>
    <w:rsid w:val="00DD0406"/>
    <w:rsid w:val="00DD56C6"/>
    <w:rsid w:val="00DE096B"/>
    <w:rsid w:val="00DF37DA"/>
    <w:rsid w:val="00DF6308"/>
    <w:rsid w:val="00E04D3E"/>
    <w:rsid w:val="00E1491E"/>
    <w:rsid w:val="00E22B72"/>
    <w:rsid w:val="00E23336"/>
    <w:rsid w:val="00E26B19"/>
    <w:rsid w:val="00E27F08"/>
    <w:rsid w:val="00E36B91"/>
    <w:rsid w:val="00E438C6"/>
    <w:rsid w:val="00E51CBF"/>
    <w:rsid w:val="00E5771B"/>
    <w:rsid w:val="00E71534"/>
    <w:rsid w:val="00E773B2"/>
    <w:rsid w:val="00E803D7"/>
    <w:rsid w:val="00E92076"/>
    <w:rsid w:val="00E96471"/>
    <w:rsid w:val="00E967BC"/>
    <w:rsid w:val="00EA3D9B"/>
    <w:rsid w:val="00EB214B"/>
    <w:rsid w:val="00EC17E0"/>
    <w:rsid w:val="00EC7490"/>
    <w:rsid w:val="00ED0B68"/>
    <w:rsid w:val="00ED78F9"/>
    <w:rsid w:val="00EE20FA"/>
    <w:rsid w:val="00EE2FB2"/>
    <w:rsid w:val="00EE63D5"/>
    <w:rsid w:val="00EE79F5"/>
    <w:rsid w:val="00EF2F24"/>
    <w:rsid w:val="00F10D1E"/>
    <w:rsid w:val="00F1203B"/>
    <w:rsid w:val="00F25EA3"/>
    <w:rsid w:val="00F27140"/>
    <w:rsid w:val="00F36489"/>
    <w:rsid w:val="00F44A87"/>
    <w:rsid w:val="00F45C95"/>
    <w:rsid w:val="00F53AE0"/>
    <w:rsid w:val="00F84E3A"/>
    <w:rsid w:val="00FA3AA8"/>
    <w:rsid w:val="00FA401B"/>
    <w:rsid w:val="00FA46A6"/>
    <w:rsid w:val="00FA5A14"/>
    <w:rsid w:val="00FB4AE0"/>
    <w:rsid w:val="00FC6C3B"/>
    <w:rsid w:val="00FD4F90"/>
    <w:rsid w:val="00FF339A"/>
    <w:rsid w:val="00FF3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AEEB1"/>
  <w15:docId w15:val="{E84C3C0B-D1C9-4BCE-87FD-E068CBD4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2D8"/>
    <w:pPr>
      <w:spacing w:before="100" w:beforeAutospacing="1" w:after="100" w:afterAutospacing="1"/>
    </w:pPr>
    <w:rPr>
      <w:rFonts w:ascii="Times New Roman" w:hAnsi="Times New Roman"/>
      <w:sz w:val="24"/>
      <w:szCs w:val="22"/>
      <w:lang w:eastAsia="en-US"/>
    </w:rPr>
  </w:style>
  <w:style w:type="paragraph" w:styleId="Heading1">
    <w:name w:val="heading 1"/>
    <w:basedOn w:val="Normal"/>
    <w:next w:val="Normal"/>
    <w:link w:val="Heading1Char"/>
    <w:qFormat/>
    <w:locked/>
    <w:rsid w:val="00B632D8"/>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nhideWhenUsed/>
    <w:qFormat/>
    <w:locked/>
    <w:rsid w:val="00B632D8"/>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E00E3"/>
    <w:pPr>
      <w:ind w:left="720"/>
      <w:contextualSpacing/>
    </w:pPr>
  </w:style>
  <w:style w:type="character" w:customStyle="1" w:styleId="tgc">
    <w:name w:val="_tgc"/>
    <w:basedOn w:val="DefaultParagraphFont"/>
    <w:uiPriority w:val="99"/>
    <w:rsid w:val="00730019"/>
    <w:rPr>
      <w:rFonts w:cs="Times New Roman"/>
    </w:rPr>
  </w:style>
  <w:style w:type="character" w:styleId="Hyperlink">
    <w:name w:val="Hyperlink"/>
    <w:basedOn w:val="DefaultParagraphFont"/>
    <w:uiPriority w:val="99"/>
    <w:semiHidden/>
    <w:rsid w:val="009C50FF"/>
    <w:rPr>
      <w:rFonts w:cs="Times New Roman"/>
      <w:color w:val="0000FF"/>
      <w:u w:val="single"/>
    </w:rPr>
  </w:style>
  <w:style w:type="paragraph" w:styleId="Header">
    <w:name w:val="header"/>
    <w:basedOn w:val="Normal"/>
    <w:link w:val="HeaderChar"/>
    <w:uiPriority w:val="99"/>
    <w:rsid w:val="009622B4"/>
    <w:pPr>
      <w:tabs>
        <w:tab w:val="center" w:pos="4513"/>
        <w:tab w:val="right" w:pos="9026"/>
      </w:tabs>
      <w:spacing w:after="0"/>
    </w:pPr>
  </w:style>
  <w:style w:type="character" w:customStyle="1" w:styleId="HeaderChar">
    <w:name w:val="Header Char"/>
    <w:basedOn w:val="DefaultParagraphFont"/>
    <w:link w:val="Header"/>
    <w:uiPriority w:val="99"/>
    <w:locked/>
    <w:rsid w:val="009622B4"/>
    <w:rPr>
      <w:rFonts w:cs="Times New Roman"/>
    </w:rPr>
  </w:style>
  <w:style w:type="paragraph" w:styleId="Footer">
    <w:name w:val="footer"/>
    <w:basedOn w:val="Normal"/>
    <w:link w:val="FooterChar"/>
    <w:uiPriority w:val="99"/>
    <w:rsid w:val="009622B4"/>
    <w:pPr>
      <w:tabs>
        <w:tab w:val="center" w:pos="4513"/>
        <w:tab w:val="right" w:pos="9026"/>
      </w:tabs>
      <w:spacing w:after="0"/>
    </w:pPr>
  </w:style>
  <w:style w:type="character" w:customStyle="1" w:styleId="FooterChar">
    <w:name w:val="Footer Char"/>
    <w:basedOn w:val="DefaultParagraphFont"/>
    <w:link w:val="Footer"/>
    <w:uiPriority w:val="99"/>
    <w:locked/>
    <w:rsid w:val="009622B4"/>
    <w:rPr>
      <w:rFonts w:cs="Times New Roman"/>
    </w:rPr>
  </w:style>
  <w:style w:type="paragraph" w:styleId="BalloonText">
    <w:name w:val="Balloon Text"/>
    <w:basedOn w:val="Normal"/>
    <w:link w:val="BalloonTextChar"/>
    <w:uiPriority w:val="99"/>
    <w:semiHidden/>
    <w:rsid w:val="008258D7"/>
    <w:rPr>
      <w:rFonts w:ascii="Tahoma" w:hAnsi="Tahoma" w:cs="Tahoma"/>
      <w:sz w:val="16"/>
      <w:szCs w:val="16"/>
    </w:rPr>
  </w:style>
  <w:style w:type="character" w:customStyle="1" w:styleId="BalloonTextChar">
    <w:name w:val="Balloon Text Char"/>
    <w:basedOn w:val="DefaultParagraphFont"/>
    <w:link w:val="BalloonText"/>
    <w:uiPriority w:val="99"/>
    <w:semiHidden/>
    <w:rsid w:val="0034201A"/>
    <w:rPr>
      <w:rFonts w:ascii="Times New Roman" w:hAnsi="Times New Roman"/>
      <w:sz w:val="0"/>
      <w:szCs w:val="0"/>
      <w:lang w:eastAsia="en-US"/>
    </w:rPr>
  </w:style>
  <w:style w:type="character" w:styleId="CommentReference">
    <w:name w:val="annotation reference"/>
    <w:basedOn w:val="DefaultParagraphFont"/>
    <w:uiPriority w:val="99"/>
    <w:semiHidden/>
    <w:rsid w:val="00DD56C6"/>
    <w:rPr>
      <w:rFonts w:cs="Times New Roman"/>
      <w:sz w:val="16"/>
      <w:szCs w:val="16"/>
    </w:rPr>
  </w:style>
  <w:style w:type="paragraph" w:styleId="CommentText">
    <w:name w:val="annotation text"/>
    <w:basedOn w:val="Normal"/>
    <w:link w:val="CommentTextChar"/>
    <w:uiPriority w:val="99"/>
    <w:semiHidden/>
    <w:rsid w:val="00DD56C6"/>
    <w:rPr>
      <w:sz w:val="20"/>
      <w:szCs w:val="20"/>
    </w:rPr>
  </w:style>
  <w:style w:type="character" w:customStyle="1" w:styleId="CommentTextChar">
    <w:name w:val="Comment Text Char"/>
    <w:basedOn w:val="DefaultParagraphFont"/>
    <w:link w:val="CommentText"/>
    <w:uiPriority w:val="99"/>
    <w:semiHidden/>
    <w:rsid w:val="0034201A"/>
    <w:rPr>
      <w:sz w:val="20"/>
      <w:szCs w:val="20"/>
      <w:lang w:eastAsia="en-US"/>
    </w:rPr>
  </w:style>
  <w:style w:type="paragraph" w:styleId="CommentSubject">
    <w:name w:val="annotation subject"/>
    <w:basedOn w:val="CommentText"/>
    <w:next w:val="CommentText"/>
    <w:link w:val="CommentSubjectChar"/>
    <w:uiPriority w:val="99"/>
    <w:semiHidden/>
    <w:rsid w:val="00DD56C6"/>
    <w:rPr>
      <w:b/>
      <w:bCs/>
    </w:rPr>
  </w:style>
  <w:style w:type="character" w:customStyle="1" w:styleId="CommentSubjectChar">
    <w:name w:val="Comment Subject Char"/>
    <w:basedOn w:val="CommentTextChar"/>
    <w:link w:val="CommentSubject"/>
    <w:uiPriority w:val="99"/>
    <w:semiHidden/>
    <w:rsid w:val="0034201A"/>
    <w:rPr>
      <w:b/>
      <w:bCs/>
      <w:sz w:val="20"/>
      <w:szCs w:val="20"/>
      <w:lang w:eastAsia="en-US"/>
    </w:rPr>
  </w:style>
  <w:style w:type="paragraph" w:styleId="Title">
    <w:name w:val="Title"/>
    <w:basedOn w:val="Normal"/>
    <w:next w:val="Normal"/>
    <w:link w:val="TitleChar"/>
    <w:qFormat/>
    <w:locked/>
    <w:rsid w:val="00B632D8"/>
    <w:pPr>
      <w:spacing w:before="0" w:after="0"/>
      <w:contextualSpacing/>
    </w:pPr>
    <w:rPr>
      <w:rFonts w:ascii="Calibri Light" w:eastAsiaTheme="majorEastAsia" w:hAnsi="Calibri Light" w:cstheme="majorBidi"/>
      <w:spacing w:val="-10"/>
      <w:kern w:val="28"/>
      <w:sz w:val="32"/>
      <w:szCs w:val="56"/>
    </w:rPr>
  </w:style>
  <w:style w:type="character" w:customStyle="1" w:styleId="TitleChar">
    <w:name w:val="Title Char"/>
    <w:basedOn w:val="DefaultParagraphFont"/>
    <w:link w:val="Title"/>
    <w:rsid w:val="00B632D8"/>
    <w:rPr>
      <w:rFonts w:ascii="Calibri Light" w:eastAsiaTheme="majorEastAsia" w:hAnsi="Calibri Light" w:cstheme="majorBidi"/>
      <w:spacing w:val="-10"/>
      <w:kern w:val="28"/>
      <w:sz w:val="32"/>
      <w:szCs w:val="56"/>
      <w:lang w:eastAsia="en-US"/>
    </w:rPr>
  </w:style>
  <w:style w:type="character" w:customStyle="1" w:styleId="Heading1Char">
    <w:name w:val="Heading 1 Char"/>
    <w:basedOn w:val="DefaultParagraphFont"/>
    <w:link w:val="Heading1"/>
    <w:rsid w:val="00B632D8"/>
    <w:rPr>
      <w:rFonts w:ascii="Times New Roman" w:eastAsiaTheme="majorEastAsia" w:hAnsi="Times New Roman" w:cstheme="majorBidi"/>
      <w:b/>
      <w:sz w:val="28"/>
      <w:szCs w:val="32"/>
      <w:lang w:eastAsia="en-US"/>
    </w:rPr>
  </w:style>
  <w:style w:type="character" w:customStyle="1" w:styleId="Heading2Char">
    <w:name w:val="Heading 2 Char"/>
    <w:basedOn w:val="DefaultParagraphFont"/>
    <w:link w:val="Heading2"/>
    <w:rsid w:val="00B632D8"/>
    <w:rPr>
      <w:rFonts w:ascii="Times New Roman" w:eastAsiaTheme="majorEastAsia" w:hAnsi="Times New Roman"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3784D-F89F-4957-93CC-5E6177AB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4DC7693C.dotm</Template>
  <TotalTime>1</TotalTime>
  <Pages>15</Pages>
  <Words>6727</Words>
  <Characters>40327</Characters>
  <Application>Microsoft Office Word</Application>
  <DocSecurity>0</DocSecurity>
  <Lines>336</Lines>
  <Paragraphs>93</Paragraphs>
  <ScaleCrop>false</ScaleCrop>
  <HeadingPairs>
    <vt:vector size="2" baseType="variant">
      <vt:variant>
        <vt:lpstr>Title</vt:lpstr>
      </vt:variant>
      <vt:variant>
        <vt:i4>1</vt:i4>
      </vt:variant>
    </vt:vector>
  </HeadingPairs>
  <TitlesOfParts>
    <vt:vector size="1" baseType="lpstr">
      <vt:lpstr>Disability Theory and Social Work Practice</vt:lpstr>
    </vt:vector>
  </TitlesOfParts>
  <Company>University of Sunderland</Company>
  <LinksUpToDate>false</LinksUpToDate>
  <CharactersWithSpaces>46961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Theory and Social Work Practice</dc:title>
  <dc:subject/>
  <dc:creator>Steve MacDonald</dc:creator>
  <cp:keywords/>
  <dc:description/>
  <cp:lastModifiedBy>Klaire Purvis</cp:lastModifiedBy>
  <cp:revision>2</cp:revision>
  <cp:lastPrinted>2018-04-19T09:37:00Z</cp:lastPrinted>
  <dcterms:created xsi:type="dcterms:W3CDTF">2019-05-29T11:07:00Z</dcterms:created>
  <dcterms:modified xsi:type="dcterms:W3CDTF">2019-05-29T11:07:00Z</dcterms:modified>
</cp:coreProperties>
</file>