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3006" w:rsidRPr="00483AF4" w:rsidRDefault="00CE5E9F" w:rsidP="00884647">
      <w:pPr>
        <w:pStyle w:val="NoSpacing"/>
        <w:spacing w:line="480" w:lineRule="auto"/>
        <w:rPr>
          <w:rFonts w:ascii="Arial" w:hAnsi="Arial" w:cs="Arial"/>
          <w:b/>
          <w:sz w:val="24"/>
          <w:szCs w:val="24"/>
        </w:rPr>
      </w:pPr>
      <w:r w:rsidRPr="00483AF4">
        <w:rPr>
          <w:rFonts w:ascii="Arial" w:hAnsi="Arial" w:cs="Arial"/>
          <w:b/>
          <w:sz w:val="24"/>
          <w:szCs w:val="24"/>
        </w:rPr>
        <w:t xml:space="preserve">Analysis of </w:t>
      </w:r>
      <w:r w:rsidR="0039502F" w:rsidRPr="00483AF4">
        <w:rPr>
          <w:rFonts w:ascii="Arial" w:hAnsi="Arial" w:cs="Arial"/>
          <w:b/>
          <w:sz w:val="24"/>
          <w:szCs w:val="24"/>
        </w:rPr>
        <w:t>retrotransposon</w:t>
      </w:r>
      <w:r w:rsidRPr="00483AF4">
        <w:rPr>
          <w:rFonts w:ascii="Arial" w:hAnsi="Arial" w:cs="Arial"/>
          <w:b/>
          <w:sz w:val="24"/>
          <w:szCs w:val="24"/>
        </w:rPr>
        <w:t xml:space="preserve"> </w:t>
      </w:r>
      <w:r w:rsidR="003125DA" w:rsidRPr="00483AF4">
        <w:rPr>
          <w:rFonts w:ascii="Arial" w:hAnsi="Arial" w:cs="Arial"/>
          <w:b/>
          <w:sz w:val="24"/>
          <w:szCs w:val="24"/>
        </w:rPr>
        <w:t>subfamily</w:t>
      </w:r>
      <w:r w:rsidRPr="00483AF4">
        <w:rPr>
          <w:rFonts w:ascii="Arial" w:hAnsi="Arial" w:cs="Arial"/>
          <w:b/>
          <w:sz w:val="24"/>
          <w:szCs w:val="24"/>
        </w:rPr>
        <w:t xml:space="preserve"> DNA methylation reveals novel </w:t>
      </w:r>
      <w:r w:rsidR="0099288C" w:rsidRPr="00483AF4">
        <w:rPr>
          <w:rFonts w:ascii="Arial" w:hAnsi="Arial" w:cs="Arial"/>
          <w:b/>
          <w:sz w:val="24"/>
          <w:szCs w:val="24"/>
        </w:rPr>
        <w:t xml:space="preserve">early epigenetic changes </w:t>
      </w:r>
      <w:r w:rsidR="00893E57" w:rsidRPr="00483AF4">
        <w:rPr>
          <w:rFonts w:ascii="Arial" w:hAnsi="Arial" w:cs="Arial"/>
          <w:b/>
          <w:sz w:val="24"/>
          <w:szCs w:val="24"/>
        </w:rPr>
        <w:t>in chronic lymphocytic leukaemia</w:t>
      </w:r>
    </w:p>
    <w:p w:rsidR="00893E57" w:rsidRPr="00483AF4" w:rsidRDefault="00893E57" w:rsidP="00884647">
      <w:pPr>
        <w:pStyle w:val="NoSpacing"/>
        <w:spacing w:line="480" w:lineRule="auto"/>
        <w:rPr>
          <w:rFonts w:ascii="Arial" w:hAnsi="Arial" w:cs="Arial"/>
          <w:sz w:val="24"/>
          <w:szCs w:val="24"/>
        </w:rPr>
      </w:pPr>
    </w:p>
    <w:p w:rsidR="00893E57" w:rsidRPr="00483AF4" w:rsidRDefault="00893E57" w:rsidP="00884647">
      <w:pPr>
        <w:pStyle w:val="NoSpacing"/>
        <w:spacing w:line="480" w:lineRule="auto"/>
        <w:rPr>
          <w:rFonts w:ascii="Arial" w:hAnsi="Arial" w:cs="Arial"/>
          <w:sz w:val="24"/>
          <w:szCs w:val="24"/>
        </w:rPr>
      </w:pPr>
      <w:r w:rsidRPr="00483AF4">
        <w:rPr>
          <w:rFonts w:ascii="Arial" w:hAnsi="Arial" w:cs="Arial"/>
          <w:sz w:val="24"/>
          <w:szCs w:val="24"/>
        </w:rPr>
        <w:t>Timothy M. Barrow</w:t>
      </w:r>
      <w:r w:rsidRPr="00483AF4">
        <w:rPr>
          <w:rFonts w:ascii="Arial" w:hAnsi="Arial" w:cs="Arial"/>
          <w:sz w:val="24"/>
          <w:szCs w:val="24"/>
          <w:vertAlign w:val="superscript"/>
        </w:rPr>
        <w:t>1</w:t>
      </w:r>
      <w:r w:rsidR="0099288C" w:rsidRPr="00483AF4">
        <w:rPr>
          <w:rFonts w:ascii="Arial" w:hAnsi="Arial" w:cs="Arial"/>
          <w:sz w:val="24"/>
          <w:szCs w:val="24"/>
        </w:rPr>
        <w:t>, Nicole Wong Doo</w:t>
      </w:r>
      <w:r w:rsidR="0099288C" w:rsidRPr="00483AF4">
        <w:rPr>
          <w:rFonts w:ascii="Arial" w:hAnsi="Arial" w:cs="Arial"/>
          <w:sz w:val="24"/>
          <w:szCs w:val="24"/>
          <w:vertAlign w:val="superscript"/>
        </w:rPr>
        <w:t>2</w:t>
      </w:r>
      <w:r w:rsidR="00865CFF" w:rsidRPr="00483AF4">
        <w:rPr>
          <w:rFonts w:ascii="Arial" w:hAnsi="Arial" w:cs="Arial"/>
          <w:sz w:val="24"/>
          <w:szCs w:val="24"/>
          <w:vertAlign w:val="superscript"/>
        </w:rPr>
        <w:t>,3</w:t>
      </w:r>
      <w:r w:rsidR="0099288C" w:rsidRPr="00483AF4">
        <w:rPr>
          <w:rFonts w:ascii="Arial" w:hAnsi="Arial" w:cs="Arial"/>
          <w:sz w:val="24"/>
          <w:szCs w:val="24"/>
        </w:rPr>
        <w:t>, Roger L</w:t>
      </w:r>
      <w:r w:rsidR="00194433">
        <w:rPr>
          <w:rFonts w:ascii="Arial" w:hAnsi="Arial" w:cs="Arial"/>
          <w:sz w:val="24"/>
          <w:szCs w:val="24"/>
        </w:rPr>
        <w:t>.</w:t>
      </w:r>
      <w:r w:rsidR="0099288C" w:rsidRPr="00483AF4">
        <w:rPr>
          <w:rFonts w:ascii="Arial" w:hAnsi="Arial" w:cs="Arial"/>
          <w:sz w:val="24"/>
          <w:szCs w:val="24"/>
        </w:rPr>
        <w:t xml:space="preserve"> Milne</w:t>
      </w:r>
      <w:r w:rsidR="0099288C" w:rsidRPr="00483AF4">
        <w:rPr>
          <w:rFonts w:ascii="Arial" w:hAnsi="Arial" w:cs="Arial"/>
          <w:sz w:val="24"/>
          <w:szCs w:val="24"/>
          <w:vertAlign w:val="superscript"/>
        </w:rPr>
        <w:t>2,</w:t>
      </w:r>
      <w:r w:rsidR="00865CFF" w:rsidRPr="00483AF4">
        <w:rPr>
          <w:rFonts w:ascii="Arial" w:hAnsi="Arial" w:cs="Arial"/>
          <w:sz w:val="24"/>
          <w:szCs w:val="24"/>
          <w:vertAlign w:val="superscript"/>
        </w:rPr>
        <w:t>4</w:t>
      </w:r>
      <w:r w:rsidR="00E84AE3" w:rsidRPr="00483AF4">
        <w:rPr>
          <w:rFonts w:ascii="Arial" w:hAnsi="Arial" w:cs="Arial"/>
          <w:sz w:val="24"/>
          <w:szCs w:val="24"/>
          <w:vertAlign w:val="superscript"/>
        </w:rPr>
        <w:t>,</w:t>
      </w:r>
      <w:r w:rsidR="004E451A" w:rsidRPr="00483AF4">
        <w:rPr>
          <w:rFonts w:ascii="Arial" w:hAnsi="Arial" w:cs="Arial"/>
          <w:sz w:val="24"/>
          <w:szCs w:val="24"/>
          <w:vertAlign w:val="superscript"/>
        </w:rPr>
        <w:t>5</w:t>
      </w:r>
      <w:r w:rsidR="0099288C" w:rsidRPr="00483AF4">
        <w:rPr>
          <w:rFonts w:ascii="Arial" w:hAnsi="Arial" w:cs="Arial"/>
          <w:sz w:val="24"/>
          <w:szCs w:val="24"/>
        </w:rPr>
        <w:t>, Graham G</w:t>
      </w:r>
      <w:r w:rsidR="00194433">
        <w:rPr>
          <w:rFonts w:ascii="Arial" w:hAnsi="Arial" w:cs="Arial"/>
          <w:sz w:val="24"/>
          <w:szCs w:val="24"/>
        </w:rPr>
        <w:t>.</w:t>
      </w:r>
      <w:r w:rsidR="0099288C" w:rsidRPr="00483AF4">
        <w:rPr>
          <w:rFonts w:ascii="Arial" w:hAnsi="Arial" w:cs="Arial"/>
          <w:sz w:val="24"/>
          <w:szCs w:val="24"/>
        </w:rPr>
        <w:t xml:space="preserve"> Giles</w:t>
      </w:r>
      <w:r w:rsidR="0099288C" w:rsidRPr="00483AF4">
        <w:rPr>
          <w:rFonts w:ascii="Arial" w:hAnsi="Arial" w:cs="Arial"/>
          <w:sz w:val="24"/>
          <w:szCs w:val="24"/>
          <w:vertAlign w:val="superscript"/>
        </w:rPr>
        <w:t>2,</w:t>
      </w:r>
      <w:r w:rsidR="00865CFF" w:rsidRPr="00483AF4">
        <w:rPr>
          <w:rFonts w:ascii="Arial" w:hAnsi="Arial" w:cs="Arial"/>
          <w:sz w:val="24"/>
          <w:szCs w:val="24"/>
          <w:vertAlign w:val="superscript"/>
        </w:rPr>
        <w:t>4</w:t>
      </w:r>
      <w:r w:rsidR="00E84AE3" w:rsidRPr="00483AF4">
        <w:rPr>
          <w:rFonts w:ascii="Arial" w:hAnsi="Arial" w:cs="Arial"/>
          <w:sz w:val="24"/>
          <w:szCs w:val="24"/>
          <w:vertAlign w:val="superscript"/>
        </w:rPr>
        <w:t>,</w:t>
      </w:r>
      <w:r w:rsidR="004E451A" w:rsidRPr="00483AF4">
        <w:rPr>
          <w:rFonts w:ascii="Arial" w:hAnsi="Arial" w:cs="Arial"/>
          <w:sz w:val="24"/>
          <w:szCs w:val="24"/>
          <w:vertAlign w:val="superscript"/>
        </w:rPr>
        <w:t>5</w:t>
      </w:r>
      <w:r w:rsidR="0099288C" w:rsidRPr="00483AF4">
        <w:rPr>
          <w:rFonts w:ascii="Arial" w:hAnsi="Arial" w:cs="Arial"/>
          <w:sz w:val="24"/>
          <w:szCs w:val="24"/>
        </w:rPr>
        <w:t xml:space="preserve">, </w:t>
      </w:r>
      <w:r w:rsidR="00CE5E9F" w:rsidRPr="00483AF4">
        <w:rPr>
          <w:rFonts w:ascii="Arial" w:hAnsi="Arial" w:cs="Arial"/>
          <w:sz w:val="24"/>
          <w:szCs w:val="24"/>
        </w:rPr>
        <w:t>Elaine Willmore</w:t>
      </w:r>
      <w:r w:rsidR="004E451A" w:rsidRPr="00483AF4">
        <w:rPr>
          <w:rFonts w:ascii="Arial" w:hAnsi="Arial" w:cs="Arial"/>
          <w:sz w:val="24"/>
          <w:szCs w:val="24"/>
          <w:vertAlign w:val="superscript"/>
        </w:rPr>
        <w:t>6</w:t>
      </w:r>
      <w:r w:rsidR="00CE5E9F" w:rsidRPr="00483AF4">
        <w:rPr>
          <w:rFonts w:ascii="Arial" w:hAnsi="Arial" w:cs="Arial"/>
          <w:sz w:val="24"/>
          <w:szCs w:val="24"/>
        </w:rPr>
        <w:t xml:space="preserve">, </w:t>
      </w:r>
      <w:r w:rsidR="0099288C" w:rsidRPr="00483AF4">
        <w:rPr>
          <w:rFonts w:ascii="Arial" w:hAnsi="Arial" w:cs="Arial"/>
          <w:sz w:val="24"/>
          <w:szCs w:val="24"/>
        </w:rPr>
        <w:t>Gordon Strathdee</w:t>
      </w:r>
      <w:r w:rsidR="004E451A" w:rsidRPr="00483AF4">
        <w:rPr>
          <w:rFonts w:ascii="Arial" w:hAnsi="Arial" w:cs="Arial"/>
          <w:sz w:val="24"/>
          <w:szCs w:val="24"/>
          <w:vertAlign w:val="superscript"/>
        </w:rPr>
        <w:t>6</w:t>
      </w:r>
      <w:r w:rsidR="00405613">
        <w:rPr>
          <w:rFonts w:ascii="Arial" w:hAnsi="Arial" w:cs="Arial"/>
          <w:sz w:val="24"/>
          <w:szCs w:val="24"/>
        </w:rPr>
        <w:t xml:space="preserve"> and</w:t>
      </w:r>
      <w:r w:rsidR="0099288C" w:rsidRPr="00483AF4">
        <w:rPr>
          <w:rFonts w:ascii="Arial" w:hAnsi="Arial" w:cs="Arial"/>
          <w:sz w:val="24"/>
          <w:szCs w:val="24"/>
        </w:rPr>
        <w:t xml:space="preserve"> </w:t>
      </w:r>
      <w:r w:rsidR="00CE5E9F" w:rsidRPr="00483AF4">
        <w:rPr>
          <w:rFonts w:ascii="Arial" w:hAnsi="Arial" w:cs="Arial"/>
          <w:sz w:val="24"/>
          <w:szCs w:val="24"/>
        </w:rPr>
        <w:t>H</w:t>
      </w:r>
      <w:r w:rsidRPr="00483AF4">
        <w:rPr>
          <w:rFonts w:ascii="Arial" w:hAnsi="Arial" w:cs="Arial"/>
          <w:sz w:val="24"/>
          <w:szCs w:val="24"/>
        </w:rPr>
        <w:t>yang-Min Byun</w:t>
      </w:r>
      <w:r w:rsidR="004E451A" w:rsidRPr="00483AF4">
        <w:rPr>
          <w:rFonts w:ascii="Arial" w:hAnsi="Arial" w:cs="Arial"/>
          <w:sz w:val="24"/>
          <w:szCs w:val="24"/>
          <w:vertAlign w:val="superscript"/>
        </w:rPr>
        <w:t>7</w:t>
      </w:r>
      <w:r w:rsidRPr="00483AF4">
        <w:rPr>
          <w:rFonts w:ascii="Arial" w:hAnsi="Arial" w:cs="Arial"/>
          <w:sz w:val="24"/>
          <w:szCs w:val="24"/>
        </w:rPr>
        <w:t xml:space="preserve"> </w:t>
      </w:r>
    </w:p>
    <w:p w:rsidR="00893E57" w:rsidRPr="00483AF4" w:rsidRDefault="00893E57" w:rsidP="00884647">
      <w:pPr>
        <w:pStyle w:val="NoSpacing"/>
        <w:spacing w:line="480" w:lineRule="auto"/>
        <w:rPr>
          <w:rFonts w:ascii="Arial" w:hAnsi="Arial" w:cs="Arial"/>
          <w:sz w:val="24"/>
          <w:szCs w:val="24"/>
        </w:rPr>
      </w:pPr>
    </w:p>
    <w:p w:rsidR="00893E57" w:rsidRPr="00483AF4" w:rsidRDefault="00893E57" w:rsidP="00884647">
      <w:pPr>
        <w:pStyle w:val="NoSpacing"/>
        <w:spacing w:line="480" w:lineRule="auto"/>
        <w:rPr>
          <w:rFonts w:ascii="Arial" w:hAnsi="Arial" w:cs="Arial"/>
          <w:sz w:val="24"/>
          <w:szCs w:val="24"/>
        </w:rPr>
      </w:pPr>
      <w:r w:rsidRPr="00483AF4">
        <w:rPr>
          <w:rFonts w:ascii="Arial" w:hAnsi="Arial" w:cs="Arial"/>
          <w:sz w:val="24"/>
          <w:szCs w:val="24"/>
          <w:vertAlign w:val="superscript"/>
        </w:rPr>
        <w:t>1</w:t>
      </w:r>
      <w:r w:rsidR="0088418F" w:rsidRPr="00483AF4">
        <w:rPr>
          <w:rFonts w:ascii="Arial" w:hAnsi="Arial" w:cs="Arial"/>
          <w:sz w:val="24"/>
          <w:szCs w:val="24"/>
        </w:rPr>
        <w:t>Faculty of Health Sciences &amp; Wellbeing, University of Sunderland, Sunderland</w:t>
      </w:r>
      <w:r w:rsidRPr="00483AF4">
        <w:rPr>
          <w:rFonts w:ascii="Arial" w:hAnsi="Arial" w:cs="Arial"/>
          <w:sz w:val="24"/>
          <w:szCs w:val="24"/>
        </w:rPr>
        <w:t>, United Kingdom</w:t>
      </w:r>
    </w:p>
    <w:p w:rsidR="0099288C" w:rsidRPr="00483AF4" w:rsidRDefault="00865CFF" w:rsidP="00884647">
      <w:pPr>
        <w:pStyle w:val="NoSpacing"/>
        <w:spacing w:line="480" w:lineRule="auto"/>
        <w:rPr>
          <w:rFonts w:ascii="Arial" w:hAnsi="Arial" w:cs="Arial"/>
          <w:sz w:val="24"/>
          <w:szCs w:val="24"/>
        </w:rPr>
      </w:pPr>
      <w:r w:rsidRPr="00483AF4">
        <w:rPr>
          <w:rFonts w:ascii="Arial" w:hAnsi="Arial" w:cs="Arial"/>
          <w:sz w:val="24"/>
          <w:szCs w:val="24"/>
          <w:vertAlign w:val="superscript"/>
        </w:rPr>
        <w:t>2</w:t>
      </w:r>
      <w:r w:rsidR="0099288C" w:rsidRPr="00483AF4">
        <w:rPr>
          <w:rFonts w:ascii="Arial" w:hAnsi="Arial" w:cs="Arial"/>
          <w:sz w:val="24"/>
          <w:szCs w:val="24"/>
        </w:rPr>
        <w:t xml:space="preserve">Cancer Epidemiology </w:t>
      </w:r>
      <w:r w:rsidRPr="00483AF4">
        <w:rPr>
          <w:rFonts w:ascii="Arial" w:hAnsi="Arial" w:cs="Arial"/>
          <w:sz w:val="24"/>
          <w:szCs w:val="24"/>
        </w:rPr>
        <w:t>Division</w:t>
      </w:r>
      <w:r w:rsidR="0099288C" w:rsidRPr="00483AF4">
        <w:rPr>
          <w:rFonts w:ascii="Arial" w:hAnsi="Arial" w:cs="Arial"/>
          <w:sz w:val="24"/>
          <w:szCs w:val="24"/>
        </w:rPr>
        <w:t xml:space="preserve">, Cancer Council Victoria, </w:t>
      </w:r>
      <w:r w:rsidR="00F27124" w:rsidRPr="00483AF4">
        <w:rPr>
          <w:rFonts w:ascii="Arial" w:hAnsi="Arial" w:cs="Arial"/>
          <w:sz w:val="24"/>
          <w:szCs w:val="24"/>
        </w:rPr>
        <w:t xml:space="preserve">Melbourne, </w:t>
      </w:r>
      <w:r w:rsidR="0099288C" w:rsidRPr="00483AF4">
        <w:rPr>
          <w:rFonts w:ascii="Arial" w:hAnsi="Arial" w:cs="Arial"/>
          <w:sz w:val="24"/>
          <w:szCs w:val="24"/>
        </w:rPr>
        <w:t>Australia</w:t>
      </w:r>
    </w:p>
    <w:p w:rsidR="00865CFF" w:rsidRPr="00483AF4" w:rsidRDefault="00865CFF" w:rsidP="00100B90">
      <w:pPr>
        <w:pStyle w:val="NoSpacing"/>
        <w:spacing w:line="480" w:lineRule="auto"/>
        <w:outlineLvl w:val="0"/>
        <w:rPr>
          <w:rFonts w:ascii="Arial" w:hAnsi="Arial" w:cs="Arial"/>
          <w:sz w:val="24"/>
          <w:szCs w:val="24"/>
        </w:rPr>
      </w:pPr>
      <w:r w:rsidRPr="00483AF4">
        <w:rPr>
          <w:rFonts w:ascii="Arial" w:hAnsi="Arial" w:cs="Arial"/>
          <w:sz w:val="24"/>
          <w:szCs w:val="24"/>
          <w:vertAlign w:val="superscript"/>
        </w:rPr>
        <w:t>3</w:t>
      </w:r>
      <w:r w:rsidRPr="00483AF4">
        <w:rPr>
          <w:rFonts w:ascii="Arial" w:hAnsi="Arial" w:cs="Arial"/>
          <w:sz w:val="24"/>
          <w:szCs w:val="24"/>
        </w:rPr>
        <w:t>Concord Hospital, University of Sydney, Sydney, Australia</w:t>
      </w:r>
    </w:p>
    <w:p w:rsidR="0099288C" w:rsidRPr="00483AF4" w:rsidRDefault="00865CFF" w:rsidP="00884647">
      <w:pPr>
        <w:pStyle w:val="NoSpacing"/>
        <w:spacing w:line="480" w:lineRule="auto"/>
        <w:rPr>
          <w:rFonts w:ascii="Arial" w:hAnsi="Arial" w:cs="Arial"/>
          <w:sz w:val="24"/>
          <w:szCs w:val="24"/>
        </w:rPr>
      </w:pPr>
      <w:r w:rsidRPr="00483AF4">
        <w:rPr>
          <w:rFonts w:ascii="Arial" w:hAnsi="Arial" w:cs="Arial"/>
          <w:sz w:val="24"/>
          <w:szCs w:val="24"/>
          <w:vertAlign w:val="superscript"/>
        </w:rPr>
        <w:t>4</w:t>
      </w:r>
      <w:r w:rsidR="0099288C" w:rsidRPr="00483AF4">
        <w:rPr>
          <w:rFonts w:ascii="Arial" w:hAnsi="Arial" w:cs="Arial"/>
          <w:sz w:val="24"/>
          <w:szCs w:val="24"/>
        </w:rPr>
        <w:t xml:space="preserve">Centre for Epidemiology &amp; Biostatistics, University of Melbourne, </w:t>
      </w:r>
      <w:r w:rsidR="00F27124" w:rsidRPr="00483AF4">
        <w:rPr>
          <w:rFonts w:ascii="Arial" w:hAnsi="Arial" w:cs="Arial"/>
          <w:sz w:val="24"/>
          <w:szCs w:val="24"/>
        </w:rPr>
        <w:t>Melbourne</w:t>
      </w:r>
      <w:r w:rsidR="0099288C" w:rsidRPr="00483AF4">
        <w:rPr>
          <w:rFonts w:ascii="Arial" w:hAnsi="Arial" w:cs="Arial"/>
          <w:sz w:val="24"/>
          <w:szCs w:val="24"/>
        </w:rPr>
        <w:t>, Australia</w:t>
      </w:r>
    </w:p>
    <w:p w:rsidR="00E84AE3" w:rsidRPr="00483AF4" w:rsidRDefault="004E451A" w:rsidP="00884647">
      <w:pPr>
        <w:pStyle w:val="NoSpacing"/>
        <w:spacing w:line="480" w:lineRule="auto"/>
        <w:rPr>
          <w:rFonts w:ascii="Arial" w:hAnsi="Arial" w:cs="Arial"/>
          <w:sz w:val="24"/>
          <w:szCs w:val="24"/>
        </w:rPr>
      </w:pPr>
      <w:r w:rsidRPr="00483AF4">
        <w:rPr>
          <w:rFonts w:ascii="Arial" w:hAnsi="Arial" w:cs="Arial"/>
          <w:sz w:val="24"/>
          <w:szCs w:val="24"/>
          <w:vertAlign w:val="superscript"/>
        </w:rPr>
        <w:t>5</w:t>
      </w:r>
      <w:r w:rsidR="00E84AE3" w:rsidRPr="00483AF4">
        <w:rPr>
          <w:rFonts w:ascii="Arial" w:hAnsi="Arial" w:cs="Arial"/>
          <w:sz w:val="24"/>
          <w:szCs w:val="24"/>
        </w:rPr>
        <w:t>Precision Medicine, School of Clinical Sciences at Monash Health, Monash University, Clayton, Australia</w:t>
      </w:r>
    </w:p>
    <w:p w:rsidR="00CE5E9F" w:rsidRPr="00483AF4" w:rsidRDefault="004E451A" w:rsidP="00884647">
      <w:pPr>
        <w:pStyle w:val="NoSpacing"/>
        <w:spacing w:line="480" w:lineRule="auto"/>
        <w:rPr>
          <w:rFonts w:ascii="Arial" w:hAnsi="Arial" w:cs="Arial"/>
          <w:sz w:val="24"/>
          <w:szCs w:val="24"/>
          <w:vertAlign w:val="superscript"/>
        </w:rPr>
      </w:pPr>
      <w:r w:rsidRPr="00483AF4">
        <w:rPr>
          <w:rFonts w:ascii="Arial" w:hAnsi="Arial" w:cs="Arial"/>
          <w:sz w:val="24"/>
          <w:szCs w:val="24"/>
          <w:vertAlign w:val="superscript"/>
        </w:rPr>
        <w:t>6</w:t>
      </w:r>
      <w:r w:rsidR="00CE5E9F" w:rsidRPr="00483AF4">
        <w:rPr>
          <w:rFonts w:ascii="Arial" w:hAnsi="Arial" w:cs="Arial"/>
          <w:sz w:val="24"/>
          <w:szCs w:val="24"/>
        </w:rPr>
        <w:t>Northern Institute for Cancer Research, Medical School, Newcastle University, Newcastle upon Tyne, United Kingdom</w:t>
      </w:r>
    </w:p>
    <w:p w:rsidR="00893E57" w:rsidRPr="00483AF4" w:rsidRDefault="004E451A" w:rsidP="00884647">
      <w:pPr>
        <w:pStyle w:val="NoSpacing"/>
        <w:spacing w:line="480" w:lineRule="auto"/>
        <w:rPr>
          <w:rFonts w:ascii="Arial" w:hAnsi="Arial" w:cs="Arial"/>
          <w:sz w:val="24"/>
          <w:szCs w:val="24"/>
        </w:rPr>
      </w:pPr>
      <w:r w:rsidRPr="00483AF4">
        <w:rPr>
          <w:rFonts w:ascii="Arial" w:hAnsi="Arial" w:cs="Arial"/>
          <w:sz w:val="24"/>
          <w:szCs w:val="24"/>
          <w:vertAlign w:val="superscript"/>
        </w:rPr>
        <w:t>7</w:t>
      </w:r>
      <w:r w:rsidR="004D52AF" w:rsidRPr="00975DE2">
        <w:rPr>
          <w:rFonts w:ascii="Arial" w:hAnsi="Arial" w:cs="Arial"/>
          <w:sz w:val="24"/>
          <w:szCs w:val="24"/>
        </w:rPr>
        <w:t>Population Health Sciences Institute</w:t>
      </w:r>
      <w:r w:rsidR="00893E57" w:rsidRPr="00483AF4">
        <w:rPr>
          <w:rFonts w:ascii="Arial" w:hAnsi="Arial" w:cs="Arial"/>
          <w:sz w:val="24"/>
          <w:szCs w:val="24"/>
        </w:rPr>
        <w:t>, Newcastle University, Newcastle upon Tyne, United Kingdom</w:t>
      </w:r>
    </w:p>
    <w:p w:rsidR="005D1EF5" w:rsidRPr="00483AF4" w:rsidRDefault="00BA4B36" w:rsidP="00884647">
      <w:pPr>
        <w:pStyle w:val="NoSpacing"/>
        <w:spacing w:line="480" w:lineRule="auto"/>
        <w:rPr>
          <w:rFonts w:ascii="Arial" w:hAnsi="Arial" w:cs="Arial"/>
          <w:sz w:val="24"/>
          <w:szCs w:val="24"/>
        </w:rPr>
      </w:pPr>
      <w:r w:rsidRPr="00483AF4">
        <w:rPr>
          <w:rFonts w:ascii="Arial" w:hAnsi="Arial" w:cs="Arial"/>
          <w:sz w:val="24"/>
          <w:szCs w:val="24"/>
        </w:rPr>
        <w:t>Corresponding author: Dr Timothy Barrow</w:t>
      </w:r>
      <w:r w:rsidR="001116B4" w:rsidRPr="00483AF4">
        <w:rPr>
          <w:rFonts w:ascii="Arial" w:hAnsi="Arial" w:cs="Arial"/>
          <w:sz w:val="24"/>
          <w:szCs w:val="24"/>
        </w:rPr>
        <w:t xml:space="preserve">, </w:t>
      </w:r>
      <w:r w:rsidRPr="00483AF4">
        <w:rPr>
          <w:rFonts w:ascii="Arial" w:hAnsi="Arial" w:cs="Arial"/>
          <w:sz w:val="24"/>
          <w:szCs w:val="24"/>
        </w:rPr>
        <w:t>Faculty of Health Sciences and Wellbeing, University of Sunderland, Sciences Complex, Ci</w:t>
      </w:r>
      <w:r w:rsidR="001116B4" w:rsidRPr="00483AF4">
        <w:rPr>
          <w:rFonts w:ascii="Arial" w:hAnsi="Arial" w:cs="Arial"/>
          <w:sz w:val="24"/>
          <w:szCs w:val="24"/>
        </w:rPr>
        <w:t xml:space="preserve">ty Campus, Sunderland, SR1 3SD. </w:t>
      </w:r>
      <w:r w:rsidR="00D06306" w:rsidRPr="00483AF4">
        <w:rPr>
          <w:rFonts w:ascii="Arial" w:hAnsi="Arial" w:cs="Arial"/>
          <w:sz w:val="24"/>
          <w:szCs w:val="24"/>
        </w:rPr>
        <w:t xml:space="preserve">Phone: +44 191 </w:t>
      </w:r>
      <w:r w:rsidRPr="00483AF4">
        <w:rPr>
          <w:rFonts w:ascii="Arial" w:hAnsi="Arial" w:cs="Arial"/>
          <w:sz w:val="24"/>
          <w:szCs w:val="24"/>
        </w:rPr>
        <w:t>215 2444</w:t>
      </w:r>
      <w:r w:rsidR="001116B4" w:rsidRPr="00483AF4">
        <w:rPr>
          <w:rFonts w:ascii="Arial" w:hAnsi="Arial" w:cs="Arial"/>
          <w:sz w:val="24"/>
          <w:szCs w:val="24"/>
        </w:rPr>
        <w:t xml:space="preserve">. </w:t>
      </w:r>
      <w:r w:rsidR="00D06306" w:rsidRPr="00483AF4">
        <w:rPr>
          <w:rFonts w:ascii="Arial" w:hAnsi="Arial" w:cs="Arial"/>
          <w:sz w:val="24"/>
          <w:szCs w:val="24"/>
        </w:rPr>
        <w:t xml:space="preserve">E-mail: </w:t>
      </w:r>
      <w:r w:rsidRPr="00483AF4">
        <w:rPr>
          <w:rFonts w:ascii="Arial" w:hAnsi="Arial" w:cs="Arial"/>
          <w:sz w:val="24"/>
          <w:szCs w:val="24"/>
        </w:rPr>
        <w:t>timothy.barrow@sunderland.ac.uk</w:t>
      </w:r>
      <w:r w:rsidR="001116B4" w:rsidRPr="00483AF4">
        <w:rPr>
          <w:rFonts w:ascii="Arial" w:hAnsi="Arial" w:cs="Arial"/>
          <w:sz w:val="24"/>
          <w:szCs w:val="24"/>
        </w:rPr>
        <w:t>.</w:t>
      </w:r>
    </w:p>
    <w:p w:rsidR="001116B4" w:rsidRPr="00483AF4" w:rsidRDefault="001116B4" w:rsidP="00884647">
      <w:pPr>
        <w:pStyle w:val="NoSpacing"/>
        <w:spacing w:line="480" w:lineRule="auto"/>
        <w:rPr>
          <w:rFonts w:ascii="Arial" w:hAnsi="Arial" w:cs="Arial"/>
          <w:sz w:val="24"/>
          <w:szCs w:val="24"/>
        </w:rPr>
      </w:pPr>
    </w:p>
    <w:p w:rsidR="00E149F2" w:rsidRPr="00483AF4" w:rsidRDefault="00E149F2" w:rsidP="00884647">
      <w:pPr>
        <w:pStyle w:val="NoSpacing"/>
        <w:spacing w:line="480" w:lineRule="auto"/>
        <w:rPr>
          <w:rFonts w:ascii="Arial" w:hAnsi="Arial" w:cs="Arial"/>
          <w:sz w:val="24"/>
          <w:szCs w:val="24"/>
        </w:rPr>
      </w:pPr>
      <w:r w:rsidRPr="00483AF4">
        <w:rPr>
          <w:rFonts w:ascii="Arial" w:hAnsi="Arial" w:cs="Arial"/>
          <w:sz w:val="24"/>
          <w:szCs w:val="24"/>
        </w:rPr>
        <w:t>Running title: Retrotransposon methylation in CLL</w:t>
      </w:r>
    </w:p>
    <w:p w:rsidR="00E149F2" w:rsidRDefault="00A25ECF" w:rsidP="00A25ECF">
      <w:pPr>
        <w:spacing w:line="480" w:lineRule="auto"/>
        <w:rPr>
          <w:rFonts w:ascii="Arial" w:hAnsi="Arial" w:cs="Arial"/>
          <w:sz w:val="24"/>
          <w:szCs w:val="24"/>
        </w:rPr>
      </w:pPr>
      <w:r w:rsidRPr="00483AF4">
        <w:rPr>
          <w:rFonts w:ascii="Arial" w:hAnsi="Arial" w:cs="Arial"/>
          <w:sz w:val="24"/>
          <w:szCs w:val="24"/>
        </w:rPr>
        <w:t xml:space="preserve">Keywords: chronic lymphocytic leukaemia; epigenetics; DNA methylation; retrotransposons; LINE-1; </w:t>
      </w:r>
      <w:r w:rsidRPr="00483AF4">
        <w:rPr>
          <w:rFonts w:ascii="Arial" w:hAnsi="Arial" w:cs="Arial"/>
          <w:i/>
          <w:sz w:val="24"/>
          <w:szCs w:val="24"/>
        </w:rPr>
        <w:t>Alu</w:t>
      </w:r>
      <w:r w:rsidRPr="00483AF4">
        <w:rPr>
          <w:rFonts w:ascii="Arial" w:hAnsi="Arial" w:cs="Arial"/>
          <w:sz w:val="24"/>
          <w:szCs w:val="24"/>
        </w:rPr>
        <w:t>.</w:t>
      </w:r>
    </w:p>
    <w:p w:rsidR="005D1EF5" w:rsidRPr="00483AF4" w:rsidRDefault="005D1EF5" w:rsidP="00E149F2">
      <w:pPr>
        <w:spacing w:line="480" w:lineRule="auto"/>
        <w:rPr>
          <w:rFonts w:ascii="Arial" w:hAnsi="Arial" w:cs="Arial"/>
          <w:sz w:val="24"/>
          <w:szCs w:val="24"/>
        </w:rPr>
      </w:pPr>
      <w:r w:rsidRPr="00483AF4">
        <w:rPr>
          <w:rFonts w:ascii="Arial" w:hAnsi="Arial" w:cs="Arial"/>
          <w:sz w:val="24"/>
          <w:szCs w:val="24"/>
        </w:rPr>
        <w:br w:type="page"/>
      </w:r>
      <w:r w:rsidR="00BB6EBA" w:rsidRPr="00483AF4">
        <w:rPr>
          <w:rFonts w:ascii="Arial" w:hAnsi="Arial" w:cs="Arial"/>
          <w:b/>
          <w:sz w:val="24"/>
          <w:szCs w:val="24"/>
        </w:rPr>
        <w:lastRenderedPageBreak/>
        <w:t>Abstract</w:t>
      </w:r>
    </w:p>
    <w:p w:rsidR="00374F95" w:rsidRPr="00483AF4" w:rsidRDefault="00374F95" w:rsidP="00374F95">
      <w:pPr>
        <w:spacing w:line="480" w:lineRule="auto"/>
        <w:rPr>
          <w:rFonts w:ascii="Arial" w:hAnsi="Arial" w:cs="Arial"/>
          <w:sz w:val="24"/>
          <w:szCs w:val="24"/>
        </w:rPr>
      </w:pPr>
      <w:r w:rsidRPr="00483AF4">
        <w:rPr>
          <w:rFonts w:ascii="Arial" w:hAnsi="Arial" w:cs="Arial"/>
          <w:sz w:val="24"/>
          <w:szCs w:val="24"/>
        </w:rPr>
        <w:t xml:space="preserve">Retrotransposons such as LINE-1 and </w:t>
      </w:r>
      <w:r w:rsidRPr="00483AF4">
        <w:rPr>
          <w:rFonts w:ascii="Arial" w:hAnsi="Arial" w:cs="Arial"/>
          <w:i/>
          <w:sz w:val="24"/>
          <w:szCs w:val="24"/>
        </w:rPr>
        <w:t>Alu</w:t>
      </w:r>
      <w:r w:rsidRPr="00483AF4">
        <w:rPr>
          <w:rFonts w:ascii="Arial" w:hAnsi="Arial" w:cs="Arial"/>
          <w:sz w:val="24"/>
          <w:szCs w:val="24"/>
        </w:rPr>
        <w:t xml:space="preserve"> comprise &gt;25% of the human genome. While global hypomethylation of these elements has been </w:t>
      </w:r>
      <w:r w:rsidR="00A34369" w:rsidRPr="00483AF4">
        <w:rPr>
          <w:rFonts w:ascii="Arial" w:hAnsi="Arial" w:cs="Arial"/>
          <w:sz w:val="24"/>
          <w:szCs w:val="24"/>
        </w:rPr>
        <w:t>widely reported</w:t>
      </w:r>
      <w:r w:rsidRPr="00483AF4">
        <w:rPr>
          <w:rFonts w:ascii="Arial" w:hAnsi="Arial" w:cs="Arial"/>
          <w:sz w:val="24"/>
          <w:szCs w:val="24"/>
        </w:rPr>
        <w:t xml:space="preserve"> in solid tumours, their epigenetic dysregulation is yet to be characterised in chronic lymphocytic leukaemia, and there has been scant consideration of the</w:t>
      </w:r>
      <w:r w:rsidR="00A34369" w:rsidRPr="00483AF4">
        <w:rPr>
          <w:rFonts w:ascii="Arial" w:hAnsi="Arial" w:cs="Arial"/>
          <w:sz w:val="24"/>
          <w:szCs w:val="24"/>
        </w:rPr>
        <w:t>ir</w:t>
      </w:r>
      <w:r w:rsidRPr="00483AF4">
        <w:rPr>
          <w:rFonts w:ascii="Arial" w:hAnsi="Arial" w:cs="Arial"/>
          <w:sz w:val="24"/>
          <w:szCs w:val="24"/>
        </w:rPr>
        <w:t xml:space="preserve"> </w:t>
      </w:r>
      <w:r w:rsidR="00A34369" w:rsidRPr="00483AF4">
        <w:rPr>
          <w:rFonts w:ascii="Arial" w:hAnsi="Arial" w:cs="Arial"/>
          <w:sz w:val="24"/>
          <w:szCs w:val="24"/>
        </w:rPr>
        <w:t xml:space="preserve">evolutionary history that mediates sensitivity to </w:t>
      </w:r>
      <w:r w:rsidR="00CC0A3A">
        <w:rPr>
          <w:rFonts w:ascii="Arial" w:hAnsi="Arial" w:cs="Arial"/>
          <w:sz w:val="24"/>
          <w:szCs w:val="24"/>
        </w:rPr>
        <w:t>hypo</w:t>
      </w:r>
      <w:r w:rsidR="00A34369" w:rsidRPr="00483AF4">
        <w:rPr>
          <w:rFonts w:ascii="Arial" w:hAnsi="Arial" w:cs="Arial"/>
          <w:sz w:val="24"/>
          <w:szCs w:val="24"/>
        </w:rPr>
        <w:t xml:space="preserve">methylation. </w:t>
      </w:r>
      <w:r w:rsidRPr="00483AF4">
        <w:rPr>
          <w:rFonts w:ascii="Arial" w:hAnsi="Arial" w:cs="Arial"/>
          <w:sz w:val="24"/>
          <w:szCs w:val="24"/>
        </w:rPr>
        <w:t>Here, we developed an approach for locus- and</w:t>
      </w:r>
      <w:r w:rsidR="00A34369" w:rsidRPr="00483AF4">
        <w:rPr>
          <w:rFonts w:ascii="Arial" w:hAnsi="Arial" w:cs="Arial"/>
          <w:sz w:val="24"/>
          <w:szCs w:val="24"/>
        </w:rPr>
        <w:t xml:space="preserve"> evolutionary</w:t>
      </w:r>
      <w:r w:rsidRPr="00483AF4">
        <w:rPr>
          <w:rFonts w:ascii="Arial" w:hAnsi="Arial" w:cs="Arial"/>
          <w:sz w:val="24"/>
          <w:szCs w:val="24"/>
        </w:rPr>
        <w:t xml:space="preserve"> subfamily-specific analysis of retrotransposons using the Illumina Infinium Human Methylation 450K microarray platform, which we applied to publicly-available datasets from </w:t>
      </w:r>
      <w:r w:rsidR="00ED735E">
        <w:rPr>
          <w:rFonts w:ascii="Arial" w:hAnsi="Arial" w:cs="Arial"/>
          <w:sz w:val="24"/>
          <w:szCs w:val="24"/>
        </w:rPr>
        <w:t>chronic lymphocytic leukaemia</w:t>
      </w:r>
      <w:r w:rsidRPr="00483AF4">
        <w:rPr>
          <w:rFonts w:ascii="Arial" w:hAnsi="Arial" w:cs="Arial"/>
          <w:sz w:val="24"/>
          <w:szCs w:val="24"/>
        </w:rPr>
        <w:t xml:space="preserve"> and other haematological malignancies. </w:t>
      </w:r>
      <w:r w:rsidR="00A34369" w:rsidRPr="00483AF4">
        <w:rPr>
          <w:rFonts w:ascii="Arial" w:hAnsi="Arial" w:cs="Arial"/>
          <w:sz w:val="24"/>
          <w:szCs w:val="24"/>
        </w:rPr>
        <w:t xml:space="preserve">We identified 9,797 </w:t>
      </w:r>
      <w:r w:rsidR="00ED735E">
        <w:rPr>
          <w:rFonts w:ascii="Arial" w:hAnsi="Arial" w:cs="Arial"/>
          <w:sz w:val="24"/>
          <w:szCs w:val="24"/>
        </w:rPr>
        <w:t>microarray</w:t>
      </w:r>
      <w:r w:rsidR="00A34369" w:rsidRPr="00483AF4">
        <w:rPr>
          <w:rFonts w:ascii="Arial" w:hAnsi="Arial" w:cs="Arial"/>
          <w:sz w:val="24"/>
          <w:szCs w:val="24"/>
        </w:rPr>
        <w:t xml:space="preserve"> probes mapping to 117 L</w:t>
      </w:r>
      <w:r w:rsidR="00ED735E">
        <w:rPr>
          <w:rFonts w:ascii="Arial" w:hAnsi="Arial" w:cs="Arial"/>
          <w:sz w:val="24"/>
          <w:szCs w:val="24"/>
        </w:rPr>
        <w:t>INE-</w:t>
      </w:r>
      <w:r w:rsidR="00A34369" w:rsidRPr="00483AF4">
        <w:rPr>
          <w:rFonts w:ascii="Arial" w:hAnsi="Arial" w:cs="Arial"/>
          <w:sz w:val="24"/>
          <w:szCs w:val="24"/>
        </w:rPr>
        <w:t xml:space="preserve">1 subfamilies and 13,130 mapping to 37 </w:t>
      </w:r>
      <w:r w:rsidR="00A34369" w:rsidRPr="00483AF4">
        <w:rPr>
          <w:rFonts w:ascii="Arial" w:hAnsi="Arial" w:cs="Arial"/>
          <w:i/>
          <w:sz w:val="24"/>
          <w:szCs w:val="24"/>
        </w:rPr>
        <w:t>Alu</w:t>
      </w:r>
      <w:r w:rsidR="00A34369" w:rsidRPr="00483AF4">
        <w:rPr>
          <w:rFonts w:ascii="Arial" w:hAnsi="Arial" w:cs="Arial"/>
          <w:sz w:val="24"/>
          <w:szCs w:val="24"/>
        </w:rPr>
        <w:t xml:space="preserve"> subfamilies</w:t>
      </w:r>
      <w:r w:rsidRPr="00483AF4">
        <w:rPr>
          <w:rFonts w:ascii="Arial" w:hAnsi="Arial" w:cs="Arial"/>
          <w:sz w:val="24"/>
          <w:szCs w:val="24"/>
        </w:rPr>
        <w:t>. Of these, 10,782 were differentially methylated (P</w:t>
      </w:r>
      <w:r w:rsidRPr="00483AF4">
        <w:rPr>
          <w:rFonts w:ascii="Arial" w:hAnsi="Arial" w:cs="Arial"/>
          <w:sz w:val="24"/>
          <w:szCs w:val="24"/>
          <w:vertAlign w:val="subscript"/>
        </w:rPr>
        <w:t>FDR</w:t>
      </w:r>
      <w:r w:rsidRPr="00483AF4">
        <w:rPr>
          <w:rFonts w:ascii="Arial" w:hAnsi="Arial" w:cs="Arial"/>
          <w:sz w:val="24"/>
          <w:szCs w:val="24"/>
        </w:rPr>
        <w:t xml:space="preserve">&lt;0.05) in </w:t>
      </w:r>
      <w:r w:rsidR="00ED735E">
        <w:rPr>
          <w:rFonts w:ascii="Arial" w:hAnsi="Arial" w:cs="Arial"/>
          <w:sz w:val="24"/>
          <w:szCs w:val="24"/>
        </w:rPr>
        <w:t xml:space="preserve">chronic lymphocytic leukaemia </w:t>
      </w:r>
      <w:r w:rsidRPr="00483AF4">
        <w:rPr>
          <w:rFonts w:ascii="Arial" w:hAnsi="Arial" w:cs="Arial"/>
          <w:sz w:val="24"/>
          <w:szCs w:val="24"/>
        </w:rPr>
        <w:t>patients (n=139) compared with healthy individuals (n=14), with enrichment at enhancers (p=0.002). Differential methylation was associate</w:t>
      </w:r>
      <w:r w:rsidR="004E451A" w:rsidRPr="00483AF4">
        <w:rPr>
          <w:rFonts w:ascii="Arial" w:hAnsi="Arial" w:cs="Arial"/>
          <w:sz w:val="24"/>
          <w:szCs w:val="24"/>
        </w:rPr>
        <w:t>d</w:t>
      </w:r>
      <w:r w:rsidRPr="00483AF4">
        <w:rPr>
          <w:rFonts w:ascii="Arial" w:hAnsi="Arial" w:cs="Arial"/>
          <w:sz w:val="24"/>
          <w:szCs w:val="24"/>
        </w:rPr>
        <w:t xml:space="preserve"> with evolutionary age of L</w:t>
      </w:r>
      <w:r w:rsidR="00ED735E">
        <w:rPr>
          <w:rFonts w:ascii="Arial" w:hAnsi="Arial" w:cs="Arial"/>
          <w:sz w:val="24"/>
          <w:szCs w:val="24"/>
        </w:rPr>
        <w:t>INE-</w:t>
      </w:r>
      <w:r w:rsidRPr="00483AF4">
        <w:rPr>
          <w:rFonts w:ascii="Arial" w:hAnsi="Arial" w:cs="Arial"/>
          <w:sz w:val="24"/>
          <w:szCs w:val="24"/>
        </w:rPr>
        <w:t>1 (r</w:t>
      </w:r>
      <w:r w:rsidRPr="00483AF4">
        <w:rPr>
          <w:rFonts w:ascii="Arial" w:hAnsi="Arial" w:cs="Arial"/>
          <w:sz w:val="24"/>
          <w:szCs w:val="24"/>
          <w:vertAlign w:val="superscript"/>
        </w:rPr>
        <w:t>2</w:t>
      </w:r>
      <w:r w:rsidRPr="00483AF4">
        <w:rPr>
          <w:rFonts w:ascii="Arial" w:hAnsi="Arial" w:cs="Arial"/>
          <w:sz w:val="24"/>
          <w:szCs w:val="24"/>
        </w:rPr>
        <w:t xml:space="preserve">=0.31, p=0.003) and </w:t>
      </w:r>
      <w:r w:rsidRPr="00483AF4">
        <w:rPr>
          <w:rFonts w:ascii="Arial" w:hAnsi="Arial" w:cs="Arial"/>
          <w:i/>
          <w:sz w:val="24"/>
          <w:szCs w:val="24"/>
        </w:rPr>
        <w:t>Alu</w:t>
      </w:r>
      <w:r w:rsidRPr="00483AF4">
        <w:rPr>
          <w:rFonts w:ascii="Arial" w:hAnsi="Arial" w:cs="Arial"/>
          <w:sz w:val="24"/>
          <w:szCs w:val="24"/>
        </w:rPr>
        <w:t xml:space="preserve"> (r</w:t>
      </w:r>
      <w:r w:rsidRPr="00483AF4">
        <w:rPr>
          <w:rFonts w:ascii="Arial" w:hAnsi="Arial" w:cs="Arial"/>
          <w:sz w:val="24"/>
          <w:szCs w:val="24"/>
          <w:vertAlign w:val="superscript"/>
        </w:rPr>
        <w:t>2</w:t>
      </w:r>
      <w:r w:rsidRPr="00483AF4">
        <w:rPr>
          <w:rFonts w:ascii="Arial" w:hAnsi="Arial" w:cs="Arial"/>
          <w:sz w:val="24"/>
          <w:szCs w:val="24"/>
        </w:rPr>
        <w:t xml:space="preserve">=0.74, p=0.002) elements, with greater hypomethylation of older subfamilies (L1M, </w:t>
      </w:r>
      <w:r w:rsidRPr="00483AF4">
        <w:rPr>
          <w:rFonts w:ascii="Arial" w:hAnsi="Arial" w:cs="Arial"/>
          <w:i/>
          <w:sz w:val="24"/>
          <w:szCs w:val="24"/>
        </w:rPr>
        <w:t>Alu</w:t>
      </w:r>
      <w:r w:rsidRPr="00483AF4">
        <w:rPr>
          <w:rFonts w:ascii="Arial" w:hAnsi="Arial" w:cs="Arial"/>
          <w:sz w:val="24"/>
          <w:szCs w:val="24"/>
        </w:rPr>
        <w:t>J).</w:t>
      </w:r>
      <w:r w:rsidR="00C03184" w:rsidRPr="00483AF4">
        <w:rPr>
          <w:rFonts w:ascii="Arial" w:hAnsi="Arial" w:cs="Arial"/>
          <w:sz w:val="24"/>
          <w:szCs w:val="24"/>
        </w:rPr>
        <w:t xml:space="preserve"> </w:t>
      </w:r>
      <w:r w:rsidR="00DA4782" w:rsidRPr="00483AF4">
        <w:rPr>
          <w:rFonts w:ascii="Arial" w:hAnsi="Arial" w:cs="Arial"/>
          <w:sz w:val="24"/>
          <w:szCs w:val="24"/>
        </w:rPr>
        <w:t>Locus-specif</w:t>
      </w:r>
      <w:r w:rsidR="00D85E96" w:rsidRPr="00483AF4">
        <w:rPr>
          <w:rFonts w:ascii="Arial" w:hAnsi="Arial" w:cs="Arial"/>
          <w:sz w:val="24"/>
          <w:szCs w:val="24"/>
        </w:rPr>
        <w:t xml:space="preserve">ic hypomethylation </w:t>
      </w:r>
      <w:r w:rsidR="00CB7582">
        <w:rPr>
          <w:rFonts w:ascii="Arial" w:hAnsi="Arial" w:cs="Arial"/>
          <w:sz w:val="24"/>
          <w:szCs w:val="24"/>
        </w:rPr>
        <w:t>was</w:t>
      </w:r>
      <w:r w:rsidR="00EE112D" w:rsidRPr="00483AF4">
        <w:rPr>
          <w:rFonts w:ascii="Arial" w:hAnsi="Arial" w:cs="Arial"/>
          <w:sz w:val="24"/>
          <w:szCs w:val="24"/>
        </w:rPr>
        <w:t xml:space="preserve"> associated with </w:t>
      </w:r>
      <w:r w:rsidR="00F50A45">
        <w:rPr>
          <w:rFonts w:ascii="Arial" w:hAnsi="Arial" w:cs="Arial"/>
          <w:sz w:val="24"/>
          <w:szCs w:val="24"/>
        </w:rPr>
        <w:t>differential</w:t>
      </w:r>
      <w:r w:rsidR="008024B8">
        <w:rPr>
          <w:rFonts w:ascii="Arial" w:hAnsi="Arial" w:cs="Arial"/>
          <w:sz w:val="24"/>
          <w:szCs w:val="24"/>
        </w:rPr>
        <w:t xml:space="preserve"> </w:t>
      </w:r>
      <w:r w:rsidR="00EE112D" w:rsidRPr="00483AF4">
        <w:rPr>
          <w:rFonts w:ascii="Arial" w:hAnsi="Arial" w:cs="Arial"/>
          <w:sz w:val="24"/>
          <w:szCs w:val="24"/>
        </w:rPr>
        <w:t>expression</w:t>
      </w:r>
      <w:r w:rsidR="008024B8">
        <w:rPr>
          <w:rFonts w:ascii="Arial" w:hAnsi="Arial" w:cs="Arial"/>
          <w:sz w:val="24"/>
          <w:szCs w:val="24"/>
        </w:rPr>
        <w:t xml:space="preserve"> of</w:t>
      </w:r>
      <w:r w:rsidR="00F50A45">
        <w:rPr>
          <w:rFonts w:ascii="Arial" w:hAnsi="Arial" w:cs="Arial"/>
          <w:sz w:val="24"/>
          <w:szCs w:val="24"/>
        </w:rPr>
        <w:t xml:space="preserve"> proximal genes, including</w:t>
      </w:r>
      <w:r w:rsidR="008024B8">
        <w:rPr>
          <w:rFonts w:ascii="Arial" w:hAnsi="Arial" w:cs="Arial"/>
          <w:sz w:val="24"/>
          <w:szCs w:val="24"/>
        </w:rPr>
        <w:t xml:space="preserve"> </w:t>
      </w:r>
      <w:r w:rsidR="008024B8" w:rsidRPr="008024B8">
        <w:rPr>
          <w:rFonts w:ascii="Arial" w:hAnsi="Arial" w:cs="Arial"/>
          <w:i/>
          <w:sz w:val="24"/>
          <w:szCs w:val="24"/>
        </w:rPr>
        <w:t>DCLK2</w:t>
      </w:r>
      <w:r w:rsidR="008024B8">
        <w:rPr>
          <w:rFonts w:ascii="Arial" w:hAnsi="Arial" w:cs="Arial"/>
          <w:sz w:val="24"/>
          <w:szCs w:val="24"/>
        </w:rPr>
        <w:t xml:space="preserve">, </w:t>
      </w:r>
      <w:r w:rsidR="008024B8" w:rsidRPr="008024B8">
        <w:rPr>
          <w:rFonts w:ascii="Arial" w:hAnsi="Arial" w:cs="Arial"/>
          <w:i/>
          <w:sz w:val="24"/>
          <w:szCs w:val="24"/>
        </w:rPr>
        <w:t>HK1</w:t>
      </w:r>
      <w:r w:rsidR="008024B8">
        <w:rPr>
          <w:rFonts w:ascii="Arial" w:hAnsi="Arial" w:cs="Arial"/>
          <w:sz w:val="24"/>
          <w:szCs w:val="24"/>
        </w:rPr>
        <w:t xml:space="preserve">, </w:t>
      </w:r>
      <w:r w:rsidR="008024B8" w:rsidRPr="008024B8">
        <w:rPr>
          <w:rFonts w:ascii="Arial" w:hAnsi="Arial" w:cs="Arial"/>
          <w:i/>
          <w:sz w:val="24"/>
          <w:szCs w:val="24"/>
        </w:rPr>
        <w:t>ILRUN</w:t>
      </w:r>
      <w:r w:rsidR="008024B8">
        <w:rPr>
          <w:rFonts w:ascii="Arial" w:hAnsi="Arial" w:cs="Arial"/>
          <w:sz w:val="24"/>
          <w:szCs w:val="24"/>
        </w:rPr>
        <w:t xml:space="preserve">, </w:t>
      </w:r>
      <w:r w:rsidR="008024B8" w:rsidRPr="008024B8">
        <w:rPr>
          <w:rFonts w:ascii="Arial" w:hAnsi="Arial" w:cs="Arial"/>
          <w:i/>
          <w:sz w:val="24"/>
          <w:szCs w:val="24"/>
        </w:rPr>
        <w:t>TANK</w:t>
      </w:r>
      <w:r w:rsidR="008024B8">
        <w:rPr>
          <w:rFonts w:ascii="Arial" w:hAnsi="Arial" w:cs="Arial"/>
          <w:sz w:val="24"/>
          <w:szCs w:val="24"/>
        </w:rPr>
        <w:t>,</w:t>
      </w:r>
      <w:r w:rsidR="00F50A45">
        <w:rPr>
          <w:rFonts w:ascii="Arial" w:hAnsi="Arial" w:cs="Arial"/>
          <w:sz w:val="24"/>
          <w:szCs w:val="24"/>
        </w:rPr>
        <w:t xml:space="preserve"> </w:t>
      </w:r>
      <w:r w:rsidR="00F50A45" w:rsidRPr="00F50A45">
        <w:rPr>
          <w:rFonts w:ascii="Arial" w:hAnsi="Arial" w:cs="Arial"/>
          <w:i/>
          <w:sz w:val="24"/>
          <w:szCs w:val="24"/>
        </w:rPr>
        <w:t>TBCD</w:t>
      </w:r>
      <w:r w:rsidR="00F50A45">
        <w:rPr>
          <w:rFonts w:ascii="Arial" w:hAnsi="Arial" w:cs="Arial"/>
          <w:sz w:val="24"/>
          <w:szCs w:val="24"/>
        </w:rPr>
        <w:t>,</w:t>
      </w:r>
      <w:r w:rsidR="008024B8">
        <w:rPr>
          <w:rFonts w:ascii="Arial" w:hAnsi="Arial" w:cs="Arial"/>
          <w:sz w:val="24"/>
          <w:szCs w:val="24"/>
        </w:rPr>
        <w:t xml:space="preserve"> </w:t>
      </w:r>
      <w:r w:rsidR="008024B8" w:rsidRPr="008024B8">
        <w:rPr>
          <w:rFonts w:ascii="Arial" w:hAnsi="Arial" w:cs="Arial"/>
          <w:i/>
          <w:sz w:val="24"/>
          <w:szCs w:val="24"/>
        </w:rPr>
        <w:t>TNFRSF1B</w:t>
      </w:r>
      <w:r w:rsidR="008024B8">
        <w:rPr>
          <w:rFonts w:ascii="Arial" w:hAnsi="Arial" w:cs="Arial"/>
          <w:sz w:val="24"/>
          <w:szCs w:val="24"/>
        </w:rPr>
        <w:t xml:space="preserve"> and </w:t>
      </w:r>
      <w:r w:rsidR="008024B8" w:rsidRPr="008024B8">
        <w:rPr>
          <w:rFonts w:ascii="Arial" w:hAnsi="Arial" w:cs="Arial"/>
          <w:i/>
          <w:sz w:val="24"/>
          <w:szCs w:val="24"/>
        </w:rPr>
        <w:t>TXNRD2</w:t>
      </w:r>
      <w:r w:rsidR="008024B8">
        <w:rPr>
          <w:rFonts w:ascii="Arial" w:hAnsi="Arial" w:cs="Arial"/>
          <w:sz w:val="24"/>
          <w:szCs w:val="24"/>
        </w:rPr>
        <w:t xml:space="preserve">, with higher expression of </w:t>
      </w:r>
      <w:r w:rsidR="008024B8" w:rsidRPr="008024B8">
        <w:rPr>
          <w:rFonts w:ascii="Arial" w:hAnsi="Arial" w:cs="Arial"/>
          <w:i/>
          <w:sz w:val="24"/>
          <w:szCs w:val="24"/>
        </w:rPr>
        <w:t>DCLK2</w:t>
      </w:r>
      <w:r w:rsidR="008024B8">
        <w:rPr>
          <w:rFonts w:ascii="Arial" w:hAnsi="Arial" w:cs="Arial"/>
          <w:sz w:val="24"/>
          <w:szCs w:val="24"/>
        </w:rPr>
        <w:t xml:space="preserve"> and </w:t>
      </w:r>
      <w:r w:rsidR="008024B8" w:rsidRPr="008024B8">
        <w:rPr>
          <w:rFonts w:ascii="Arial" w:hAnsi="Arial" w:cs="Arial"/>
          <w:i/>
          <w:sz w:val="24"/>
          <w:szCs w:val="24"/>
        </w:rPr>
        <w:t>TNFRSF1B</w:t>
      </w:r>
      <w:r w:rsidR="008024B8">
        <w:rPr>
          <w:rFonts w:ascii="Arial" w:hAnsi="Arial" w:cs="Arial"/>
          <w:sz w:val="24"/>
          <w:szCs w:val="24"/>
        </w:rPr>
        <w:t xml:space="preserve"> associated with </w:t>
      </w:r>
      <w:r w:rsidR="00B236DE" w:rsidRPr="00483AF4">
        <w:rPr>
          <w:rFonts w:ascii="Arial" w:hAnsi="Arial" w:cs="Arial"/>
          <w:sz w:val="24"/>
          <w:szCs w:val="24"/>
        </w:rPr>
        <w:t>reduced patient survival</w:t>
      </w:r>
      <w:r w:rsidR="00A620B4" w:rsidRPr="00483AF4">
        <w:rPr>
          <w:rFonts w:ascii="Arial" w:hAnsi="Arial" w:cs="Arial"/>
          <w:sz w:val="24"/>
          <w:szCs w:val="24"/>
        </w:rPr>
        <w:t xml:space="preserve">. </w:t>
      </w:r>
      <w:r w:rsidR="00CC0A3A">
        <w:rPr>
          <w:rFonts w:ascii="Arial" w:hAnsi="Arial" w:cs="Arial"/>
          <w:sz w:val="24"/>
          <w:szCs w:val="24"/>
        </w:rPr>
        <w:t>H</w:t>
      </w:r>
      <w:r w:rsidRPr="00483AF4">
        <w:rPr>
          <w:rFonts w:ascii="Arial" w:hAnsi="Arial" w:cs="Arial"/>
          <w:sz w:val="24"/>
          <w:szCs w:val="24"/>
        </w:rPr>
        <w:t xml:space="preserve">ypomethylation at nine loci was highly frequent in </w:t>
      </w:r>
      <w:r w:rsidR="00ED735E">
        <w:rPr>
          <w:rFonts w:ascii="Arial" w:hAnsi="Arial" w:cs="Arial"/>
          <w:sz w:val="24"/>
          <w:szCs w:val="24"/>
        </w:rPr>
        <w:t xml:space="preserve">chronic lymphocytic leukaemia </w:t>
      </w:r>
      <w:r w:rsidRPr="00483AF4">
        <w:rPr>
          <w:rFonts w:ascii="Arial" w:hAnsi="Arial" w:cs="Arial"/>
          <w:sz w:val="24"/>
          <w:szCs w:val="24"/>
        </w:rPr>
        <w:t xml:space="preserve">(&gt;90% patients) but not observed in </w:t>
      </w:r>
      <w:r w:rsidR="00390436" w:rsidRPr="00483AF4">
        <w:rPr>
          <w:rFonts w:ascii="Arial" w:hAnsi="Arial" w:cs="Arial"/>
          <w:sz w:val="24"/>
          <w:szCs w:val="24"/>
        </w:rPr>
        <w:t xml:space="preserve">healthy individuals or </w:t>
      </w:r>
      <w:r w:rsidRPr="00483AF4">
        <w:rPr>
          <w:rFonts w:ascii="Arial" w:hAnsi="Arial" w:cs="Arial"/>
          <w:sz w:val="24"/>
          <w:szCs w:val="24"/>
        </w:rPr>
        <w:t xml:space="preserve">other leukaemias, and was detectable </w:t>
      </w:r>
      <w:r w:rsidR="00A620B4" w:rsidRPr="00483AF4">
        <w:rPr>
          <w:rFonts w:ascii="Arial" w:hAnsi="Arial" w:cs="Arial"/>
          <w:sz w:val="24"/>
          <w:szCs w:val="24"/>
        </w:rPr>
        <w:t xml:space="preserve">in blood samples taken </w:t>
      </w:r>
      <w:r w:rsidR="00A34369" w:rsidRPr="00483AF4">
        <w:rPr>
          <w:rFonts w:ascii="Arial" w:hAnsi="Arial" w:cs="Arial"/>
          <w:sz w:val="24"/>
          <w:szCs w:val="24"/>
        </w:rPr>
        <w:t xml:space="preserve">prior to </w:t>
      </w:r>
      <w:r w:rsidR="00CC0A3A">
        <w:rPr>
          <w:rFonts w:ascii="Arial" w:hAnsi="Arial" w:cs="Arial"/>
          <w:sz w:val="24"/>
          <w:szCs w:val="24"/>
        </w:rPr>
        <w:t xml:space="preserve">chronic lymphocytic leukaemia </w:t>
      </w:r>
      <w:r w:rsidR="00A34369" w:rsidRPr="00483AF4">
        <w:rPr>
          <w:rFonts w:ascii="Arial" w:hAnsi="Arial" w:cs="Arial"/>
          <w:sz w:val="24"/>
          <w:szCs w:val="24"/>
        </w:rPr>
        <w:t xml:space="preserve">diagnosis </w:t>
      </w:r>
      <w:r w:rsidRPr="00483AF4">
        <w:rPr>
          <w:rFonts w:ascii="Arial" w:hAnsi="Arial" w:cs="Arial"/>
          <w:sz w:val="24"/>
          <w:szCs w:val="24"/>
        </w:rPr>
        <w:t>in 9</w:t>
      </w:r>
      <w:r w:rsidR="00A620B4" w:rsidRPr="00483AF4">
        <w:rPr>
          <w:rFonts w:ascii="Arial" w:hAnsi="Arial" w:cs="Arial"/>
          <w:sz w:val="24"/>
          <w:szCs w:val="24"/>
        </w:rPr>
        <w:t xml:space="preserve"> of </w:t>
      </w:r>
      <w:r w:rsidRPr="00483AF4">
        <w:rPr>
          <w:rFonts w:ascii="Arial" w:hAnsi="Arial" w:cs="Arial"/>
          <w:sz w:val="24"/>
          <w:szCs w:val="24"/>
        </w:rPr>
        <w:t xml:space="preserve">82 individuals from the Melbourne Collaborative Cohort Study. </w:t>
      </w:r>
      <w:r w:rsidR="00CC0A3A">
        <w:rPr>
          <w:rFonts w:ascii="Arial" w:hAnsi="Arial" w:cs="Arial"/>
          <w:sz w:val="24"/>
          <w:szCs w:val="24"/>
        </w:rPr>
        <w:t>O</w:t>
      </w:r>
      <w:r w:rsidRPr="00483AF4">
        <w:rPr>
          <w:rFonts w:ascii="Arial" w:hAnsi="Arial" w:cs="Arial"/>
          <w:sz w:val="24"/>
          <w:szCs w:val="24"/>
        </w:rPr>
        <w:t xml:space="preserve">ur results demonstrate </w:t>
      </w:r>
      <w:r w:rsidR="00A34369" w:rsidRPr="00483AF4">
        <w:rPr>
          <w:rFonts w:ascii="Arial" w:hAnsi="Arial" w:cs="Arial"/>
          <w:sz w:val="24"/>
          <w:szCs w:val="24"/>
        </w:rPr>
        <w:t>differential methylation of</w:t>
      </w:r>
      <w:r w:rsidRPr="00483AF4">
        <w:rPr>
          <w:rFonts w:ascii="Arial" w:hAnsi="Arial" w:cs="Arial"/>
          <w:sz w:val="24"/>
          <w:szCs w:val="24"/>
        </w:rPr>
        <w:t xml:space="preserve"> retrotransposons in </w:t>
      </w:r>
      <w:r w:rsidR="00ED735E">
        <w:rPr>
          <w:rFonts w:ascii="Arial" w:hAnsi="Arial" w:cs="Arial"/>
          <w:sz w:val="24"/>
          <w:szCs w:val="24"/>
        </w:rPr>
        <w:t>chronic lymphocytic leukaemia</w:t>
      </w:r>
      <w:r w:rsidRPr="00483AF4">
        <w:rPr>
          <w:rFonts w:ascii="Arial" w:hAnsi="Arial" w:cs="Arial"/>
          <w:sz w:val="24"/>
          <w:szCs w:val="24"/>
        </w:rPr>
        <w:t xml:space="preserve"> by their evolutionary heritage</w:t>
      </w:r>
      <w:r w:rsidR="00A620B4" w:rsidRPr="00483AF4">
        <w:rPr>
          <w:rFonts w:ascii="Arial" w:hAnsi="Arial" w:cs="Arial"/>
          <w:sz w:val="24"/>
          <w:szCs w:val="24"/>
        </w:rPr>
        <w:t xml:space="preserve"> </w:t>
      </w:r>
      <w:r w:rsidR="00390436" w:rsidRPr="00483AF4">
        <w:rPr>
          <w:rFonts w:ascii="Arial" w:hAnsi="Arial" w:cs="Arial"/>
          <w:sz w:val="24"/>
          <w:szCs w:val="24"/>
        </w:rPr>
        <w:t>that modulate</w:t>
      </w:r>
      <w:r w:rsidR="00CC0A3A">
        <w:rPr>
          <w:rFonts w:ascii="Arial" w:hAnsi="Arial" w:cs="Arial"/>
          <w:sz w:val="24"/>
          <w:szCs w:val="24"/>
        </w:rPr>
        <w:t>s</w:t>
      </w:r>
      <w:r w:rsidR="00390436" w:rsidRPr="00483AF4">
        <w:rPr>
          <w:rFonts w:ascii="Arial" w:hAnsi="Arial" w:cs="Arial"/>
          <w:sz w:val="24"/>
          <w:szCs w:val="24"/>
        </w:rPr>
        <w:t xml:space="preserve"> </w:t>
      </w:r>
      <w:r w:rsidR="00A620B4" w:rsidRPr="00483AF4">
        <w:rPr>
          <w:rFonts w:ascii="Arial" w:hAnsi="Arial" w:cs="Arial"/>
          <w:sz w:val="24"/>
          <w:szCs w:val="24"/>
        </w:rPr>
        <w:t>expression of proximal genes</w:t>
      </w:r>
      <w:r w:rsidRPr="00483AF4">
        <w:rPr>
          <w:rFonts w:ascii="Arial" w:hAnsi="Arial" w:cs="Arial"/>
          <w:sz w:val="24"/>
          <w:szCs w:val="24"/>
        </w:rPr>
        <w:t>.</w:t>
      </w:r>
    </w:p>
    <w:p w:rsidR="005D1EF5" w:rsidRPr="00483AF4" w:rsidRDefault="007343EE" w:rsidP="00100B90">
      <w:pPr>
        <w:spacing w:line="480" w:lineRule="auto"/>
        <w:outlineLvl w:val="0"/>
        <w:rPr>
          <w:rFonts w:ascii="Arial" w:hAnsi="Arial" w:cs="Arial"/>
          <w:b/>
          <w:sz w:val="24"/>
          <w:szCs w:val="24"/>
        </w:rPr>
      </w:pPr>
      <w:r w:rsidRPr="00483AF4">
        <w:rPr>
          <w:rFonts w:ascii="Arial" w:hAnsi="Arial" w:cs="Arial"/>
          <w:b/>
          <w:sz w:val="24"/>
          <w:szCs w:val="24"/>
        </w:rPr>
        <w:lastRenderedPageBreak/>
        <w:t>Introduction</w:t>
      </w:r>
    </w:p>
    <w:p w:rsidR="00706AB8" w:rsidRPr="00AD6CDD" w:rsidRDefault="0039694C" w:rsidP="00517FF5">
      <w:pPr>
        <w:spacing w:line="480" w:lineRule="auto"/>
        <w:rPr>
          <w:rFonts w:ascii="Arial" w:hAnsi="Arial" w:cs="Arial"/>
          <w:sz w:val="24"/>
          <w:szCs w:val="24"/>
        </w:rPr>
      </w:pPr>
      <w:r w:rsidRPr="00AD6CDD">
        <w:rPr>
          <w:rFonts w:ascii="Arial" w:hAnsi="Arial" w:cs="Arial"/>
          <w:sz w:val="24"/>
          <w:szCs w:val="24"/>
        </w:rPr>
        <w:t>Retrotransposons, including long interspersed elements (LINEs) and short interspersed elements (SINEs)</w:t>
      </w:r>
      <w:r w:rsidR="00CE1343" w:rsidRPr="00AD6CDD">
        <w:rPr>
          <w:rFonts w:ascii="Arial" w:hAnsi="Arial" w:cs="Arial"/>
          <w:sz w:val="24"/>
          <w:szCs w:val="24"/>
        </w:rPr>
        <w:t xml:space="preserve">, </w:t>
      </w:r>
      <w:r w:rsidRPr="00AD6CDD">
        <w:rPr>
          <w:rFonts w:ascii="Arial" w:hAnsi="Arial" w:cs="Arial"/>
          <w:sz w:val="24"/>
          <w:szCs w:val="24"/>
        </w:rPr>
        <w:t>comprise more than 25% of the human genome.</w:t>
      </w:r>
      <w:r w:rsidR="00CE1343" w:rsidRPr="00AD6CDD">
        <w:rPr>
          <w:rFonts w:ascii="Arial" w:hAnsi="Arial" w:cs="Arial"/>
          <w:sz w:val="24"/>
          <w:szCs w:val="24"/>
        </w:rPr>
        <w:t xml:space="preserve"> The most widely studied LINEs and SINEs are </w:t>
      </w:r>
      <w:r w:rsidR="003F37B5" w:rsidRPr="00AD6CDD">
        <w:rPr>
          <w:rFonts w:ascii="Arial" w:hAnsi="Arial" w:cs="Arial"/>
          <w:sz w:val="24"/>
          <w:szCs w:val="24"/>
        </w:rPr>
        <w:t xml:space="preserve">LINE-1 (L1) and </w:t>
      </w:r>
      <w:r w:rsidR="008775F2" w:rsidRPr="00AD6CDD">
        <w:rPr>
          <w:rFonts w:ascii="Arial" w:hAnsi="Arial" w:cs="Arial"/>
          <w:i/>
          <w:sz w:val="24"/>
          <w:szCs w:val="24"/>
        </w:rPr>
        <w:t>Alu</w:t>
      </w:r>
      <w:r w:rsidR="00CE1343" w:rsidRPr="00AD6CDD">
        <w:rPr>
          <w:rFonts w:ascii="Arial" w:hAnsi="Arial" w:cs="Arial"/>
          <w:sz w:val="24"/>
          <w:szCs w:val="24"/>
        </w:rPr>
        <w:t xml:space="preserve"> respectively, which can </w:t>
      </w:r>
      <w:r w:rsidR="003F37B5" w:rsidRPr="00AD6CDD">
        <w:rPr>
          <w:rFonts w:ascii="Arial" w:hAnsi="Arial" w:cs="Arial"/>
          <w:sz w:val="24"/>
          <w:szCs w:val="24"/>
        </w:rPr>
        <w:t xml:space="preserve">be </w:t>
      </w:r>
      <w:r w:rsidR="00CE1343" w:rsidRPr="00AD6CDD">
        <w:rPr>
          <w:rFonts w:ascii="Arial" w:hAnsi="Arial" w:cs="Arial"/>
          <w:sz w:val="24"/>
          <w:szCs w:val="24"/>
        </w:rPr>
        <w:t xml:space="preserve">further </w:t>
      </w:r>
      <w:r w:rsidR="003F37B5" w:rsidRPr="00AD6CDD">
        <w:rPr>
          <w:rFonts w:ascii="Arial" w:hAnsi="Arial" w:cs="Arial"/>
          <w:sz w:val="24"/>
          <w:szCs w:val="24"/>
        </w:rPr>
        <w:t xml:space="preserve">categorised into subfamilies according to sequence variants that </w:t>
      </w:r>
      <w:r w:rsidR="00D06306" w:rsidRPr="00AD6CDD">
        <w:rPr>
          <w:rFonts w:ascii="Arial" w:hAnsi="Arial" w:cs="Arial"/>
          <w:sz w:val="24"/>
          <w:szCs w:val="24"/>
        </w:rPr>
        <w:t>inform upon</w:t>
      </w:r>
      <w:r w:rsidR="003F37B5" w:rsidRPr="00AD6CDD">
        <w:rPr>
          <w:rFonts w:ascii="Arial" w:hAnsi="Arial" w:cs="Arial"/>
          <w:sz w:val="24"/>
          <w:szCs w:val="24"/>
        </w:rPr>
        <w:t xml:space="preserve"> </w:t>
      </w:r>
      <w:r w:rsidR="00192E0F" w:rsidRPr="00AD6CDD">
        <w:rPr>
          <w:rFonts w:ascii="Arial" w:hAnsi="Arial" w:cs="Arial"/>
          <w:sz w:val="24"/>
          <w:szCs w:val="24"/>
        </w:rPr>
        <w:t>their evolutionary heritage</w:t>
      </w:r>
      <w:r w:rsidR="00CE1343" w:rsidRPr="00AD6CDD">
        <w:rPr>
          <w:rFonts w:ascii="Arial" w:hAnsi="Arial" w:cs="Arial"/>
          <w:sz w:val="24"/>
          <w:szCs w:val="24"/>
        </w:rPr>
        <w:t xml:space="preserve">: </w:t>
      </w:r>
      <w:r w:rsidR="003F37B5" w:rsidRPr="00AD6CDD">
        <w:rPr>
          <w:rFonts w:ascii="Arial" w:hAnsi="Arial" w:cs="Arial"/>
          <w:sz w:val="24"/>
          <w:szCs w:val="24"/>
        </w:rPr>
        <w:t xml:space="preserve">L1 </w:t>
      </w:r>
      <w:r w:rsidR="00CE1343" w:rsidRPr="00AD6CDD">
        <w:rPr>
          <w:rFonts w:ascii="Arial" w:hAnsi="Arial" w:cs="Arial"/>
          <w:sz w:val="24"/>
          <w:szCs w:val="24"/>
        </w:rPr>
        <w:t xml:space="preserve">can be broadly </w:t>
      </w:r>
      <w:r w:rsidR="008775F2" w:rsidRPr="00AD6CDD">
        <w:rPr>
          <w:rFonts w:ascii="Arial" w:hAnsi="Arial" w:cs="Arial"/>
          <w:sz w:val="24"/>
          <w:szCs w:val="24"/>
        </w:rPr>
        <w:t xml:space="preserve">categorised </w:t>
      </w:r>
      <w:r w:rsidR="003F37B5" w:rsidRPr="00AD6CDD">
        <w:rPr>
          <w:rFonts w:ascii="Arial" w:hAnsi="Arial" w:cs="Arial"/>
          <w:sz w:val="24"/>
          <w:szCs w:val="24"/>
        </w:rPr>
        <w:t>into L1M (</w:t>
      </w:r>
      <w:r w:rsidR="00901E6B" w:rsidRPr="00AD6CDD">
        <w:rPr>
          <w:rFonts w:ascii="Arial" w:hAnsi="Arial" w:cs="Arial"/>
          <w:sz w:val="24"/>
          <w:szCs w:val="24"/>
        </w:rPr>
        <w:t xml:space="preserve">mammalian-specific, </w:t>
      </w:r>
      <w:r w:rsidR="003F37B5" w:rsidRPr="00AD6CDD">
        <w:rPr>
          <w:rFonts w:ascii="Arial" w:hAnsi="Arial" w:cs="Arial"/>
          <w:sz w:val="24"/>
          <w:szCs w:val="24"/>
        </w:rPr>
        <w:t>oldest), L1P (</w:t>
      </w:r>
      <w:r w:rsidR="00901E6B" w:rsidRPr="00AD6CDD">
        <w:rPr>
          <w:rFonts w:ascii="Arial" w:hAnsi="Arial" w:cs="Arial"/>
          <w:sz w:val="24"/>
          <w:szCs w:val="24"/>
        </w:rPr>
        <w:t xml:space="preserve">primate-specific, </w:t>
      </w:r>
      <w:r w:rsidR="003F37B5" w:rsidRPr="00AD6CDD">
        <w:rPr>
          <w:rFonts w:ascii="Arial" w:hAnsi="Arial" w:cs="Arial"/>
          <w:sz w:val="24"/>
          <w:szCs w:val="24"/>
        </w:rPr>
        <w:t>intermediate) and L1H (</w:t>
      </w:r>
      <w:r w:rsidR="00901E6B" w:rsidRPr="00AD6CDD">
        <w:rPr>
          <w:rFonts w:ascii="Arial" w:hAnsi="Arial" w:cs="Arial"/>
          <w:sz w:val="24"/>
          <w:szCs w:val="24"/>
        </w:rPr>
        <w:t xml:space="preserve">human-specific, </w:t>
      </w:r>
      <w:r w:rsidR="003F37B5" w:rsidRPr="00AD6CDD">
        <w:rPr>
          <w:rFonts w:ascii="Arial" w:hAnsi="Arial" w:cs="Arial"/>
          <w:sz w:val="24"/>
          <w:szCs w:val="24"/>
        </w:rPr>
        <w:t xml:space="preserve">youngest) </w:t>
      </w:r>
      <w:r w:rsidR="008775F2" w:rsidRPr="00AD6CDD">
        <w:rPr>
          <w:rFonts w:ascii="Arial" w:hAnsi="Arial" w:cs="Arial"/>
          <w:sz w:val="24"/>
          <w:szCs w:val="24"/>
        </w:rPr>
        <w:t>sub</w:t>
      </w:r>
      <w:r w:rsidR="003F37B5" w:rsidRPr="00AD6CDD">
        <w:rPr>
          <w:rFonts w:ascii="Arial" w:hAnsi="Arial" w:cs="Arial"/>
          <w:sz w:val="24"/>
          <w:szCs w:val="24"/>
        </w:rPr>
        <w:t>families</w:t>
      </w:r>
      <w:r w:rsidR="00CE1343" w:rsidRPr="00AD6CDD">
        <w:rPr>
          <w:rFonts w:ascii="Arial" w:hAnsi="Arial" w:cs="Arial"/>
          <w:sz w:val="24"/>
          <w:szCs w:val="24"/>
        </w:rPr>
        <w:t>;</w:t>
      </w:r>
      <w:r w:rsidR="003F37B5" w:rsidRPr="00AD6CDD">
        <w:rPr>
          <w:rFonts w:ascii="Arial" w:hAnsi="Arial" w:cs="Arial"/>
          <w:sz w:val="24"/>
          <w:szCs w:val="24"/>
        </w:rPr>
        <w:t xml:space="preserve"> </w:t>
      </w:r>
      <w:r w:rsidR="008775F2" w:rsidRPr="00AD6CDD">
        <w:rPr>
          <w:rFonts w:ascii="Arial" w:hAnsi="Arial" w:cs="Arial"/>
          <w:sz w:val="24"/>
          <w:szCs w:val="24"/>
        </w:rPr>
        <w:t>and</w:t>
      </w:r>
      <w:r w:rsidR="003F37B5" w:rsidRPr="00AD6CDD">
        <w:rPr>
          <w:rFonts w:ascii="Arial" w:hAnsi="Arial" w:cs="Arial"/>
          <w:sz w:val="24"/>
          <w:szCs w:val="24"/>
        </w:rPr>
        <w:t xml:space="preserve"> </w:t>
      </w:r>
      <w:r w:rsidR="008775F2" w:rsidRPr="00AD6CDD">
        <w:rPr>
          <w:rFonts w:ascii="Arial" w:hAnsi="Arial" w:cs="Arial"/>
          <w:i/>
          <w:sz w:val="24"/>
          <w:szCs w:val="24"/>
        </w:rPr>
        <w:t>Alu</w:t>
      </w:r>
      <w:r w:rsidR="003F37B5" w:rsidRPr="00AD6CDD">
        <w:rPr>
          <w:rFonts w:ascii="Arial" w:hAnsi="Arial" w:cs="Arial"/>
          <w:sz w:val="24"/>
          <w:szCs w:val="24"/>
        </w:rPr>
        <w:t xml:space="preserve"> into </w:t>
      </w:r>
      <w:r w:rsidR="008775F2" w:rsidRPr="00AD6CDD">
        <w:rPr>
          <w:rFonts w:ascii="Arial" w:hAnsi="Arial" w:cs="Arial"/>
          <w:i/>
          <w:sz w:val="24"/>
          <w:szCs w:val="24"/>
        </w:rPr>
        <w:t>Alu</w:t>
      </w:r>
      <w:r w:rsidR="003F37B5" w:rsidRPr="00AD6CDD">
        <w:rPr>
          <w:rFonts w:ascii="Arial" w:hAnsi="Arial" w:cs="Arial"/>
          <w:sz w:val="24"/>
          <w:szCs w:val="24"/>
        </w:rPr>
        <w:t xml:space="preserve">J (oldest), </w:t>
      </w:r>
      <w:r w:rsidR="008775F2" w:rsidRPr="00AD6CDD">
        <w:rPr>
          <w:rFonts w:ascii="Arial" w:hAnsi="Arial" w:cs="Arial"/>
          <w:i/>
          <w:sz w:val="24"/>
          <w:szCs w:val="24"/>
        </w:rPr>
        <w:t>Alu</w:t>
      </w:r>
      <w:r w:rsidR="003F37B5" w:rsidRPr="00AD6CDD">
        <w:rPr>
          <w:rFonts w:ascii="Arial" w:hAnsi="Arial" w:cs="Arial"/>
          <w:sz w:val="24"/>
          <w:szCs w:val="24"/>
        </w:rPr>
        <w:t xml:space="preserve">S (intermediate) and </w:t>
      </w:r>
      <w:r w:rsidR="008775F2" w:rsidRPr="00AD6CDD">
        <w:rPr>
          <w:rFonts w:ascii="Arial" w:hAnsi="Arial" w:cs="Arial"/>
          <w:i/>
          <w:sz w:val="24"/>
          <w:szCs w:val="24"/>
        </w:rPr>
        <w:t>Alu</w:t>
      </w:r>
      <w:r w:rsidR="003F37B5" w:rsidRPr="00AD6CDD">
        <w:rPr>
          <w:rFonts w:ascii="Arial" w:hAnsi="Arial" w:cs="Arial"/>
          <w:sz w:val="24"/>
          <w:szCs w:val="24"/>
        </w:rPr>
        <w:t>Y (youngest)</w:t>
      </w:r>
      <w:r w:rsidR="003A2A18">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Mighell et al., 1997, #76580; Price et al., 2004, #14680}</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1,2</w:t>
      </w:r>
      <w:r w:rsidR="00720DCD" w:rsidRPr="00194433">
        <w:rPr>
          <w:rFonts w:ascii="Arial" w:hAnsi="Arial" w:cs="Arial"/>
          <w:sz w:val="24"/>
          <w:szCs w:val="24"/>
        </w:rPr>
        <w:fldChar w:fldCharType="end"/>
      </w:r>
      <w:r w:rsidR="003F37B5" w:rsidRPr="00AD6CDD">
        <w:rPr>
          <w:rFonts w:ascii="Arial" w:hAnsi="Arial" w:cs="Arial"/>
          <w:sz w:val="24"/>
          <w:szCs w:val="24"/>
        </w:rPr>
        <w:t xml:space="preserve"> </w:t>
      </w:r>
      <w:r w:rsidR="008775F2" w:rsidRPr="00AD6CDD">
        <w:rPr>
          <w:rFonts w:ascii="Arial" w:hAnsi="Arial" w:cs="Arial"/>
          <w:sz w:val="24"/>
          <w:szCs w:val="24"/>
        </w:rPr>
        <w:t>Retrotransposons are considered to be mobile within the human genome, but t</w:t>
      </w:r>
      <w:r w:rsidR="003F37B5" w:rsidRPr="00AD6CDD">
        <w:rPr>
          <w:rFonts w:ascii="Arial" w:hAnsi="Arial" w:cs="Arial"/>
          <w:sz w:val="24"/>
          <w:szCs w:val="24"/>
        </w:rPr>
        <w:t xml:space="preserve">he ability to retrotranspose has been lost in the oldest L1 and </w:t>
      </w:r>
      <w:r w:rsidR="008775F2" w:rsidRPr="00AD6CDD">
        <w:rPr>
          <w:rFonts w:ascii="Arial" w:hAnsi="Arial" w:cs="Arial"/>
          <w:i/>
          <w:sz w:val="24"/>
          <w:szCs w:val="24"/>
        </w:rPr>
        <w:t>Alu</w:t>
      </w:r>
      <w:r w:rsidR="003F37B5" w:rsidRPr="00AD6CDD">
        <w:rPr>
          <w:rFonts w:ascii="Arial" w:hAnsi="Arial" w:cs="Arial"/>
          <w:sz w:val="24"/>
          <w:szCs w:val="24"/>
        </w:rPr>
        <w:t xml:space="preserve"> subfamilies due to sequence changes over time, </w:t>
      </w:r>
      <w:r w:rsidR="008775F2" w:rsidRPr="00AD6CDD">
        <w:rPr>
          <w:rFonts w:ascii="Arial" w:hAnsi="Arial" w:cs="Arial"/>
          <w:sz w:val="24"/>
          <w:szCs w:val="24"/>
        </w:rPr>
        <w:t>while</w:t>
      </w:r>
      <w:r w:rsidR="003F37B5" w:rsidRPr="00AD6CDD">
        <w:rPr>
          <w:rFonts w:ascii="Arial" w:hAnsi="Arial" w:cs="Arial"/>
          <w:sz w:val="24"/>
          <w:szCs w:val="24"/>
        </w:rPr>
        <w:t xml:space="preserve">, among others, members of the L1PA, L1HS, </w:t>
      </w:r>
      <w:r w:rsidR="008775F2" w:rsidRPr="00AD6CDD">
        <w:rPr>
          <w:rFonts w:ascii="Arial" w:hAnsi="Arial" w:cs="Arial"/>
          <w:i/>
          <w:sz w:val="24"/>
          <w:szCs w:val="24"/>
        </w:rPr>
        <w:t>Alu</w:t>
      </w:r>
      <w:r w:rsidR="003F37B5" w:rsidRPr="00AD6CDD">
        <w:rPr>
          <w:rFonts w:ascii="Arial" w:hAnsi="Arial" w:cs="Arial"/>
          <w:sz w:val="24"/>
          <w:szCs w:val="24"/>
        </w:rPr>
        <w:t xml:space="preserve">S and </w:t>
      </w:r>
      <w:r w:rsidR="008775F2" w:rsidRPr="00AD6CDD">
        <w:rPr>
          <w:rFonts w:ascii="Arial" w:hAnsi="Arial" w:cs="Arial"/>
          <w:i/>
          <w:sz w:val="24"/>
          <w:szCs w:val="24"/>
        </w:rPr>
        <w:t>Alu</w:t>
      </w:r>
      <w:r w:rsidR="003F37B5" w:rsidRPr="00AD6CDD">
        <w:rPr>
          <w:rFonts w:ascii="Arial" w:hAnsi="Arial" w:cs="Arial"/>
          <w:sz w:val="24"/>
          <w:szCs w:val="24"/>
        </w:rPr>
        <w:t xml:space="preserve">Y families have retained </w:t>
      </w:r>
      <w:r w:rsidR="008775F2" w:rsidRPr="00AD6CDD">
        <w:rPr>
          <w:rFonts w:ascii="Arial" w:hAnsi="Arial" w:cs="Arial"/>
          <w:sz w:val="24"/>
          <w:szCs w:val="24"/>
        </w:rPr>
        <w:t>this</w:t>
      </w:r>
      <w:r w:rsidR="003F37B5" w:rsidRPr="00AD6CDD">
        <w:rPr>
          <w:rFonts w:ascii="Arial" w:hAnsi="Arial" w:cs="Arial"/>
          <w:sz w:val="24"/>
          <w:szCs w:val="24"/>
        </w:rPr>
        <w:t xml:space="preserve"> ‘jumping’ ability</w:t>
      </w:r>
      <w:r w:rsidR="003A2A18">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Mills et al., 2007, #81155}</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3</w:t>
      </w:r>
      <w:r w:rsidR="00720DCD" w:rsidRPr="00194433">
        <w:rPr>
          <w:rFonts w:ascii="Arial" w:hAnsi="Arial" w:cs="Arial"/>
          <w:sz w:val="24"/>
          <w:szCs w:val="24"/>
        </w:rPr>
        <w:fldChar w:fldCharType="end"/>
      </w:r>
      <w:r w:rsidR="00CE1343" w:rsidRPr="00AD6CDD">
        <w:rPr>
          <w:rFonts w:ascii="Arial" w:hAnsi="Arial" w:cs="Arial"/>
          <w:sz w:val="24"/>
          <w:szCs w:val="24"/>
        </w:rPr>
        <w:t xml:space="preserve"> Of these, the </w:t>
      </w:r>
      <w:r w:rsidR="00CE1343" w:rsidRPr="00AD6CDD">
        <w:rPr>
          <w:rFonts w:ascii="Arial" w:hAnsi="Arial" w:cs="Arial"/>
          <w:i/>
          <w:sz w:val="24"/>
          <w:szCs w:val="24"/>
        </w:rPr>
        <w:t>Alu</w:t>
      </w:r>
      <w:r w:rsidR="00CE1343" w:rsidRPr="00AD6CDD">
        <w:rPr>
          <w:rFonts w:ascii="Arial" w:hAnsi="Arial" w:cs="Arial"/>
          <w:sz w:val="24"/>
          <w:szCs w:val="24"/>
        </w:rPr>
        <w:t xml:space="preserve">Y subfamily </w:t>
      </w:r>
      <w:r w:rsidR="00D06306" w:rsidRPr="00AD6CDD">
        <w:rPr>
          <w:rFonts w:ascii="Arial" w:hAnsi="Arial" w:cs="Arial"/>
          <w:sz w:val="24"/>
          <w:szCs w:val="24"/>
        </w:rPr>
        <w:t xml:space="preserve">is </w:t>
      </w:r>
      <w:r w:rsidR="00CE1343" w:rsidRPr="00AD6CDD">
        <w:rPr>
          <w:rFonts w:ascii="Arial" w:hAnsi="Arial" w:cs="Arial"/>
          <w:sz w:val="24"/>
          <w:szCs w:val="24"/>
        </w:rPr>
        <w:t>the most active</w:t>
      </w:r>
      <w:r w:rsidR="003A2A18">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Konkel et al., 2015, #12760}</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4</w:t>
      </w:r>
      <w:r w:rsidR="00720DCD" w:rsidRPr="00194433">
        <w:rPr>
          <w:rFonts w:ascii="Arial" w:hAnsi="Arial" w:cs="Arial"/>
          <w:sz w:val="24"/>
          <w:szCs w:val="24"/>
        </w:rPr>
        <w:fldChar w:fldCharType="end"/>
      </w:r>
      <w:r w:rsidR="00CE1343" w:rsidRPr="00AD6CDD">
        <w:rPr>
          <w:rFonts w:ascii="Arial" w:hAnsi="Arial" w:cs="Arial"/>
          <w:sz w:val="24"/>
          <w:szCs w:val="24"/>
        </w:rPr>
        <w:t xml:space="preserve"> while there are approximately 68 L1 sequences in the human genome that </w:t>
      </w:r>
      <w:r w:rsidR="00200780" w:rsidRPr="00AD6CDD">
        <w:rPr>
          <w:rFonts w:ascii="Arial" w:hAnsi="Arial" w:cs="Arial"/>
          <w:sz w:val="24"/>
          <w:szCs w:val="24"/>
        </w:rPr>
        <w:t>remain</w:t>
      </w:r>
      <w:r w:rsidR="00CE1343" w:rsidRPr="00AD6CDD">
        <w:rPr>
          <w:rFonts w:ascii="Arial" w:hAnsi="Arial" w:cs="Arial"/>
          <w:sz w:val="24"/>
          <w:szCs w:val="24"/>
        </w:rPr>
        <w:t xml:space="preserve"> active in retrotransposition</w:t>
      </w:r>
      <w:r w:rsidR="003A2A18">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Beck et al., 2010, #11813}</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5</w:t>
      </w:r>
      <w:r w:rsidR="00720DCD" w:rsidRPr="00194433">
        <w:rPr>
          <w:rFonts w:ascii="Arial" w:hAnsi="Arial" w:cs="Arial"/>
          <w:sz w:val="24"/>
          <w:szCs w:val="24"/>
        </w:rPr>
        <w:fldChar w:fldCharType="end"/>
      </w:r>
      <w:r w:rsidR="00192E0F" w:rsidRPr="00AD6CDD">
        <w:rPr>
          <w:rFonts w:ascii="Arial" w:hAnsi="Arial" w:cs="Arial"/>
          <w:sz w:val="24"/>
          <w:szCs w:val="24"/>
        </w:rPr>
        <w:t xml:space="preserve"> </w:t>
      </w:r>
      <w:r w:rsidR="00192E0F" w:rsidRPr="00AD6CDD">
        <w:rPr>
          <w:rFonts w:ascii="Arial" w:hAnsi="Arial" w:cs="Arial"/>
          <w:i/>
          <w:sz w:val="24"/>
          <w:szCs w:val="24"/>
        </w:rPr>
        <w:t>D</w:t>
      </w:r>
      <w:r w:rsidR="000633D4" w:rsidRPr="00AD6CDD">
        <w:rPr>
          <w:rFonts w:ascii="Arial" w:hAnsi="Arial" w:cs="Arial"/>
          <w:i/>
          <w:sz w:val="24"/>
          <w:szCs w:val="24"/>
        </w:rPr>
        <w:t>e novo</w:t>
      </w:r>
      <w:r w:rsidR="000633D4" w:rsidRPr="00AD6CDD">
        <w:rPr>
          <w:rFonts w:ascii="Arial" w:hAnsi="Arial" w:cs="Arial"/>
          <w:sz w:val="24"/>
          <w:szCs w:val="24"/>
        </w:rPr>
        <w:t xml:space="preserve"> retrotransposition of an </w:t>
      </w:r>
      <w:r w:rsidR="000633D4" w:rsidRPr="00AD6CDD">
        <w:rPr>
          <w:rFonts w:ascii="Arial" w:hAnsi="Arial" w:cs="Arial"/>
          <w:i/>
          <w:sz w:val="24"/>
          <w:szCs w:val="24"/>
        </w:rPr>
        <w:t>Alu</w:t>
      </w:r>
      <w:r w:rsidR="000633D4" w:rsidRPr="00AD6CDD">
        <w:rPr>
          <w:rFonts w:ascii="Arial" w:hAnsi="Arial" w:cs="Arial"/>
          <w:sz w:val="24"/>
          <w:szCs w:val="24"/>
        </w:rPr>
        <w:t xml:space="preserve"> element has been estimated to occur 1 in every 21 births, and a</w:t>
      </w:r>
      <w:r w:rsidR="00B252C2" w:rsidRPr="00AD6CDD">
        <w:rPr>
          <w:rFonts w:ascii="Arial" w:hAnsi="Arial" w:cs="Arial"/>
          <w:sz w:val="24"/>
          <w:szCs w:val="24"/>
        </w:rPr>
        <w:t>n</w:t>
      </w:r>
      <w:r w:rsidR="000633D4" w:rsidRPr="00AD6CDD">
        <w:rPr>
          <w:rFonts w:ascii="Arial" w:hAnsi="Arial" w:cs="Arial"/>
          <w:sz w:val="24"/>
          <w:szCs w:val="24"/>
        </w:rPr>
        <w:t xml:space="preserve"> L1 element in 1 in 212 births</w:t>
      </w:r>
      <w:r w:rsidR="003A2A18">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Xing et al., 2009, #47032}</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6</w:t>
      </w:r>
      <w:r w:rsidR="00720DCD" w:rsidRPr="00194433">
        <w:rPr>
          <w:rFonts w:ascii="Arial" w:hAnsi="Arial" w:cs="Arial"/>
          <w:sz w:val="24"/>
          <w:szCs w:val="24"/>
        </w:rPr>
        <w:fldChar w:fldCharType="end"/>
      </w:r>
      <w:r w:rsidR="0099288C" w:rsidRPr="00AD6CDD">
        <w:rPr>
          <w:rFonts w:ascii="Arial" w:hAnsi="Arial" w:cs="Arial"/>
          <w:sz w:val="24"/>
          <w:szCs w:val="24"/>
        </w:rPr>
        <w:t xml:space="preserve"> </w:t>
      </w:r>
      <w:r w:rsidR="003F37B5" w:rsidRPr="00AD6CDD">
        <w:rPr>
          <w:rFonts w:ascii="Arial" w:hAnsi="Arial" w:cs="Arial"/>
          <w:sz w:val="24"/>
          <w:szCs w:val="24"/>
        </w:rPr>
        <w:t>Somatic retrotransposition is</w:t>
      </w:r>
      <w:r w:rsidR="00CE1343" w:rsidRPr="00AD6CDD">
        <w:rPr>
          <w:rFonts w:ascii="Arial" w:hAnsi="Arial" w:cs="Arial"/>
          <w:sz w:val="24"/>
          <w:szCs w:val="24"/>
        </w:rPr>
        <w:t xml:space="preserve"> largely supressed through epigenetic mechanisms t</w:t>
      </w:r>
      <w:r w:rsidR="00A62F21" w:rsidRPr="00AD6CDD">
        <w:rPr>
          <w:rFonts w:ascii="Arial" w:hAnsi="Arial" w:cs="Arial"/>
          <w:sz w:val="24"/>
          <w:szCs w:val="24"/>
        </w:rPr>
        <w:t xml:space="preserve">hat silence expression of these </w:t>
      </w:r>
      <w:r w:rsidR="00CE1343" w:rsidRPr="00AD6CDD">
        <w:rPr>
          <w:rFonts w:ascii="Arial" w:hAnsi="Arial" w:cs="Arial"/>
          <w:sz w:val="24"/>
          <w:szCs w:val="24"/>
        </w:rPr>
        <w:t>elements, but</w:t>
      </w:r>
      <w:r w:rsidR="00134DC3" w:rsidRPr="00AD6CDD">
        <w:rPr>
          <w:rFonts w:ascii="Arial" w:hAnsi="Arial" w:cs="Arial"/>
          <w:sz w:val="24"/>
          <w:szCs w:val="24"/>
        </w:rPr>
        <w:t xml:space="preserve"> hypomethylation of L1 and </w:t>
      </w:r>
      <w:r w:rsidR="00134DC3" w:rsidRPr="00AD6CDD">
        <w:rPr>
          <w:rFonts w:ascii="Arial" w:hAnsi="Arial" w:cs="Arial"/>
          <w:i/>
          <w:sz w:val="24"/>
          <w:szCs w:val="24"/>
        </w:rPr>
        <w:t>Alu</w:t>
      </w:r>
      <w:r w:rsidR="00134DC3" w:rsidRPr="00AD6CDD">
        <w:rPr>
          <w:rFonts w:ascii="Arial" w:hAnsi="Arial" w:cs="Arial"/>
          <w:sz w:val="24"/>
          <w:szCs w:val="24"/>
        </w:rPr>
        <w:t xml:space="preserve"> has been reported in response to a range of environmental exposures, </w:t>
      </w:r>
      <w:r w:rsidR="00D06306" w:rsidRPr="00AD6CDD">
        <w:rPr>
          <w:rFonts w:ascii="Arial" w:hAnsi="Arial" w:cs="Arial"/>
          <w:sz w:val="24"/>
          <w:szCs w:val="24"/>
        </w:rPr>
        <w:t xml:space="preserve">including </w:t>
      </w:r>
      <w:r w:rsidR="00134DC3" w:rsidRPr="00AD6CDD">
        <w:rPr>
          <w:rFonts w:ascii="Arial" w:hAnsi="Arial" w:cs="Arial"/>
          <w:sz w:val="24"/>
          <w:szCs w:val="24"/>
        </w:rPr>
        <w:t>benzen</w:t>
      </w:r>
      <w:r w:rsidR="00134DC3" w:rsidRPr="00194433">
        <w:rPr>
          <w:rFonts w:ascii="Arial" w:hAnsi="Arial" w:cs="Arial"/>
          <w:sz w:val="24"/>
          <w:szCs w:val="24"/>
        </w:rPr>
        <w:t>e</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Bollati et al., 2007, #51044}</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7</w:t>
      </w:r>
      <w:r w:rsidR="00720DCD" w:rsidRPr="00194433">
        <w:rPr>
          <w:rFonts w:ascii="Arial" w:hAnsi="Arial" w:cs="Arial"/>
          <w:sz w:val="24"/>
          <w:szCs w:val="24"/>
        </w:rPr>
        <w:fldChar w:fldCharType="end"/>
      </w:r>
      <w:r w:rsidR="00C4113C" w:rsidRPr="00194433">
        <w:rPr>
          <w:rFonts w:ascii="Arial" w:hAnsi="Arial" w:cs="Arial"/>
          <w:sz w:val="24"/>
          <w:szCs w:val="24"/>
        </w:rPr>
        <w:t xml:space="preserve"> and</w:t>
      </w:r>
      <w:r w:rsidR="00134DC3" w:rsidRPr="00194433">
        <w:rPr>
          <w:rFonts w:ascii="Arial" w:hAnsi="Arial" w:cs="Arial"/>
          <w:sz w:val="24"/>
          <w:szCs w:val="24"/>
        </w:rPr>
        <w:t xml:space="preserve"> tobacco</w:t>
      </w:r>
      <w:r w:rsidR="00194433">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Breton et al., 2009, #74562}</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8</w:t>
      </w:r>
      <w:r w:rsidR="00720DCD" w:rsidRPr="00194433">
        <w:rPr>
          <w:rFonts w:ascii="Arial" w:hAnsi="Arial" w:cs="Arial"/>
          <w:sz w:val="24"/>
          <w:szCs w:val="24"/>
        </w:rPr>
        <w:fldChar w:fldCharType="end"/>
      </w:r>
      <w:r w:rsidR="0006252F" w:rsidRPr="00AD6CDD">
        <w:rPr>
          <w:rFonts w:ascii="Arial" w:hAnsi="Arial" w:cs="Arial"/>
          <w:sz w:val="24"/>
          <w:szCs w:val="24"/>
        </w:rPr>
        <w:t xml:space="preserve"> with differential </w:t>
      </w:r>
      <w:r w:rsidR="003F37B5" w:rsidRPr="00AD6CDD">
        <w:rPr>
          <w:rFonts w:ascii="Arial" w:hAnsi="Arial" w:cs="Arial"/>
          <w:sz w:val="24"/>
          <w:szCs w:val="24"/>
        </w:rPr>
        <w:t>sensitivity to environmental pollutants according to the evolutionary age of the subfamily</w:t>
      </w:r>
      <w:r w:rsidR="00370ED0">
        <w:rPr>
          <w:rFonts w:ascii="Arial" w:hAnsi="Arial" w:cs="Arial"/>
          <w:sz w:val="24"/>
          <w:szCs w:val="24"/>
        </w:rPr>
        <w:t>.</w:t>
      </w:r>
      <w:r w:rsidR="00720DCD">
        <w:fldChar w:fldCharType="begin"/>
      </w:r>
      <w:r w:rsidR="00720DCD">
        <w:instrText>ADDIN BEC{</w:instrText>
      </w:r>
      <w:r w:rsidR="00174C17" w:rsidRPr="00AD6CDD">
        <w:rPr>
          <w:rFonts w:ascii="Arial" w:hAnsi="Arial" w:cs="Arial"/>
          <w:sz w:val="24"/>
          <w:szCs w:val="24"/>
        </w:rPr>
        <w:instrText>Byun et al., 2013, #64859}</w:instrText>
      </w:r>
      <w:r w:rsidR="00720DCD">
        <w:fldChar w:fldCharType="separate"/>
      </w:r>
      <w:r w:rsidR="00720DCD">
        <w:rPr>
          <w:vertAlign w:val="superscript"/>
        </w:rPr>
        <w:t>9</w:t>
      </w:r>
      <w:r w:rsidR="00720DCD">
        <w:fldChar w:fldCharType="end"/>
      </w:r>
    </w:p>
    <w:p w:rsidR="001729B5" w:rsidRPr="00194433" w:rsidRDefault="00617BFF" w:rsidP="00A2520C">
      <w:pPr>
        <w:spacing w:line="480" w:lineRule="auto"/>
        <w:ind w:firstLine="720"/>
        <w:rPr>
          <w:rFonts w:ascii="Arial" w:hAnsi="Arial" w:cs="Arial"/>
          <w:sz w:val="24"/>
          <w:szCs w:val="24"/>
        </w:rPr>
      </w:pPr>
      <w:r w:rsidRPr="006E72DB">
        <w:rPr>
          <w:rFonts w:ascii="Arial" w:hAnsi="Arial" w:cs="Arial"/>
          <w:sz w:val="24"/>
          <w:szCs w:val="24"/>
        </w:rPr>
        <w:t xml:space="preserve">Deregulation of retrotransposon methylation </w:t>
      </w:r>
      <w:r w:rsidR="00756E32" w:rsidRPr="006E72DB">
        <w:rPr>
          <w:rFonts w:ascii="Arial" w:hAnsi="Arial" w:cs="Arial"/>
          <w:sz w:val="24"/>
          <w:szCs w:val="24"/>
        </w:rPr>
        <w:t xml:space="preserve">is </w:t>
      </w:r>
      <w:r w:rsidRPr="006E72DB">
        <w:rPr>
          <w:rFonts w:ascii="Arial" w:hAnsi="Arial" w:cs="Arial"/>
          <w:sz w:val="24"/>
          <w:szCs w:val="24"/>
        </w:rPr>
        <w:t>common in many cance</w:t>
      </w:r>
      <w:r w:rsidRPr="00194433">
        <w:rPr>
          <w:rFonts w:ascii="Arial" w:hAnsi="Arial" w:cs="Arial"/>
          <w:sz w:val="24"/>
          <w:szCs w:val="24"/>
        </w:rPr>
        <w:t>rs</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Xiao-Jie et al., 2016, #87151}</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10</w:t>
      </w:r>
      <w:r w:rsidR="00720DCD" w:rsidRPr="00194433">
        <w:rPr>
          <w:rFonts w:ascii="Arial" w:hAnsi="Arial" w:cs="Arial"/>
          <w:sz w:val="24"/>
          <w:szCs w:val="24"/>
        </w:rPr>
        <w:fldChar w:fldCharType="end"/>
      </w:r>
      <w:r w:rsidR="001729B5" w:rsidRPr="00194433">
        <w:rPr>
          <w:rFonts w:ascii="Arial" w:hAnsi="Arial" w:cs="Arial"/>
          <w:sz w:val="24"/>
          <w:szCs w:val="24"/>
        </w:rPr>
        <w:t xml:space="preserve"> and is associated with patie</w:t>
      </w:r>
      <w:r w:rsidR="001729B5" w:rsidRPr="00D475CF">
        <w:rPr>
          <w:rFonts w:ascii="Arial" w:hAnsi="Arial" w:cs="Arial"/>
          <w:sz w:val="24"/>
          <w:szCs w:val="24"/>
        </w:rPr>
        <w:t>nt progn</w:t>
      </w:r>
      <w:r w:rsidR="00DE5C10" w:rsidRPr="00D475CF">
        <w:rPr>
          <w:rFonts w:ascii="Arial" w:hAnsi="Arial" w:cs="Arial"/>
          <w:sz w:val="24"/>
          <w:szCs w:val="24"/>
        </w:rPr>
        <w:t>osis</w:t>
      </w:r>
      <w:r w:rsidR="00194433" w:rsidRPr="00D475CF">
        <w:rPr>
          <w:rFonts w:ascii="Arial" w:hAnsi="Arial" w:cs="Arial"/>
          <w:sz w:val="24"/>
          <w:szCs w:val="24"/>
        </w:rPr>
        <w:t>.</w:t>
      </w:r>
      <w:r w:rsidR="00720DCD" w:rsidRPr="00D475CF">
        <w:rPr>
          <w:rFonts w:ascii="Arial" w:hAnsi="Arial" w:cs="Arial"/>
          <w:sz w:val="24"/>
          <w:szCs w:val="24"/>
        </w:rPr>
        <w:fldChar w:fldCharType="begin"/>
      </w:r>
      <w:r w:rsidR="00720DCD" w:rsidRPr="00D475CF">
        <w:rPr>
          <w:rFonts w:ascii="Arial" w:hAnsi="Arial" w:cs="Arial"/>
          <w:sz w:val="24"/>
          <w:szCs w:val="24"/>
        </w:rPr>
        <w:instrText>ADDIN BEC{</w:instrText>
      </w:r>
      <w:r w:rsidR="00174C17" w:rsidRPr="00D475CF">
        <w:rPr>
          <w:rFonts w:ascii="Arial" w:hAnsi="Arial" w:cs="Arial"/>
          <w:sz w:val="24"/>
          <w:szCs w:val="24"/>
        </w:rPr>
        <w:instrText>Benard et al., 2013, #77573}</w:instrText>
      </w:r>
      <w:r w:rsidR="00720DCD" w:rsidRPr="00D475CF">
        <w:rPr>
          <w:rFonts w:ascii="Arial" w:hAnsi="Arial" w:cs="Arial"/>
          <w:sz w:val="24"/>
          <w:szCs w:val="24"/>
        </w:rPr>
        <w:fldChar w:fldCharType="separate"/>
      </w:r>
      <w:r w:rsidR="00720DCD" w:rsidRPr="00D475CF">
        <w:rPr>
          <w:rFonts w:ascii="Arial" w:hAnsi="Arial" w:cs="Arial"/>
          <w:sz w:val="24"/>
          <w:szCs w:val="24"/>
          <w:vertAlign w:val="superscript"/>
        </w:rPr>
        <w:t>11</w:t>
      </w:r>
      <w:r w:rsidR="00720DCD" w:rsidRPr="00D475CF">
        <w:rPr>
          <w:rFonts w:ascii="Arial" w:hAnsi="Arial" w:cs="Arial"/>
          <w:sz w:val="24"/>
          <w:szCs w:val="24"/>
        </w:rPr>
        <w:fldChar w:fldCharType="end"/>
      </w:r>
      <w:r w:rsidR="001729B5" w:rsidRPr="00D475CF">
        <w:rPr>
          <w:rFonts w:ascii="Arial" w:hAnsi="Arial" w:cs="Arial"/>
          <w:sz w:val="24"/>
          <w:szCs w:val="24"/>
        </w:rPr>
        <w:t xml:space="preserve"> </w:t>
      </w:r>
      <w:r w:rsidR="00CE6FD2" w:rsidRPr="00D475CF">
        <w:rPr>
          <w:rFonts w:ascii="Arial" w:hAnsi="Arial" w:cs="Arial"/>
          <w:sz w:val="24"/>
          <w:szCs w:val="24"/>
        </w:rPr>
        <w:t xml:space="preserve">It </w:t>
      </w:r>
      <w:r w:rsidR="0006252F" w:rsidRPr="00D475CF">
        <w:rPr>
          <w:rFonts w:ascii="Arial" w:hAnsi="Arial" w:cs="Arial"/>
          <w:sz w:val="24"/>
          <w:szCs w:val="24"/>
        </w:rPr>
        <w:t>can serve to activate the expression of oncogenes</w:t>
      </w:r>
      <w:r w:rsidR="00A2520C" w:rsidRPr="00D475CF">
        <w:rPr>
          <w:rFonts w:ascii="Arial" w:hAnsi="Arial" w:cs="Arial"/>
          <w:sz w:val="24"/>
          <w:szCs w:val="24"/>
        </w:rPr>
        <w:t>, such as through locus-specific hypomethylation events and transcription from alternative transcriptional start sites located within retrotransposon elements</w:t>
      </w:r>
      <w:r w:rsidR="003A2A18" w:rsidRPr="00D475CF">
        <w:rPr>
          <w:rFonts w:ascii="Arial" w:hAnsi="Arial" w:cs="Arial"/>
          <w:sz w:val="24"/>
          <w:szCs w:val="24"/>
        </w:rPr>
        <w:t>.</w:t>
      </w:r>
      <w:r w:rsidR="00720DCD" w:rsidRPr="00D475CF">
        <w:rPr>
          <w:rFonts w:ascii="Arial" w:hAnsi="Arial" w:cs="Arial"/>
          <w:sz w:val="24"/>
          <w:szCs w:val="24"/>
        </w:rPr>
        <w:fldChar w:fldCharType="begin"/>
      </w:r>
      <w:r w:rsidR="00720DCD" w:rsidRPr="00D475CF">
        <w:rPr>
          <w:rFonts w:ascii="Arial" w:hAnsi="Arial" w:cs="Arial"/>
          <w:sz w:val="24"/>
          <w:szCs w:val="24"/>
        </w:rPr>
        <w:instrText>ADDIN BEC{</w:instrText>
      </w:r>
      <w:r w:rsidR="00174C17" w:rsidRPr="00D475CF">
        <w:rPr>
          <w:rFonts w:ascii="Arial" w:hAnsi="Arial" w:cs="Arial"/>
          <w:sz w:val="24"/>
          <w:szCs w:val="24"/>
        </w:rPr>
        <w:instrText>Wolff et al., 2010, #43980}</w:instrText>
      </w:r>
      <w:r w:rsidR="00720DCD" w:rsidRPr="00D475CF">
        <w:rPr>
          <w:rFonts w:ascii="Arial" w:hAnsi="Arial" w:cs="Arial"/>
          <w:sz w:val="24"/>
          <w:szCs w:val="24"/>
        </w:rPr>
        <w:fldChar w:fldCharType="separate"/>
      </w:r>
      <w:r w:rsidR="00720DCD" w:rsidRPr="00D475CF">
        <w:rPr>
          <w:rFonts w:ascii="Arial" w:hAnsi="Arial" w:cs="Arial"/>
          <w:sz w:val="24"/>
          <w:szCs w:val="24"/>
          <w:vertAlign w:val="superscript"/>
        </w:rPr>
        <w:t>12</w:t>
      </w:r>
      <w:r w:rsidR="00720DCD" w:rsidRPr="00D475CF">
        <w:rPr>
          <w:rFonts w:ascii="Arial" w:hAnsi="Arial" w:cs="Arial"/>
          <w:sz w:val="24"/>
          <w:szCs w:val="24"/>
        </w:rPr>
        <w:fldChar w:fldCharType="end"/>
      </w:r>
      <w:r w:rsidR="00A2520C" w:rsidRPr="00D475CF">
        <w:rPr>
          <w:rFonts w:ascii="Arial" w:hAnsi="Arial" w:cs="Arial"/>
          <w:sz w:val="24"/>
          <w:szCs w:val="24"/>
        </w:rPr>
        <w:t xml:space="preserve"> </w:t>
      </w:r>
      <w:r w:rsidR="00A2520C" w:rsidRPr="00D475CF">
        <w:rPr>
          <w:rFonts w:ascii="Arial" w:hAnsi="Arial" w:cs="Arial"/>
          <w:sz w:val="24"/>
          <w:szCs w:val="24"/>
        </w:rPr>
        <w:lastRenderedPageBreak/>
        <w:t xml:space="preserve">At the genome-wide level, it can also </w:t>
      </w:r>
      <w:r w:rsidR="00706AB8" w:rsidRPr="00D475CF">
        <w:rPr>
          <w:rFonts w:ascii="Arial" w:hAnsi="Arial" w:cs="Arial"/>
          <w:sz w:val="24"/>
          <w:szCs w:val="24"/>
        </w:rPr>
        <w:t>lead to chromosomal instability and the subsequent acquisition of genetic defects</w:t>
      </w:r>
      <w:r w:rsidR="003A2A18" w:rsidRPr="00D475CF">
        <w:rPr>
          <w:rFonts w:ascii="Arial" w:hAnsi="Arial" w:cs="Arial"/>
          <w:sz w:val="24"/>
          <w:szCs w:val="24"/>
        </w:rPr>
        <w:t>,</w:t>
      </w:r>
      <w:r w:rsidR="00720DCD" w:rsidRPr="00D475CF">
        <w:rPr>
          <w:rFonts w:ascii="Arial" w:hAnsi="Arial" w:cs="Arial"/>
          <w:sz w:val="24"/>
          <w:szCs w:val="24"/>
        </w:rPr>
        <w:fldChar w:fldCharType="begin"/>
      </w:r>
      <w:r w:rsidR="00720DCD" w:rsidRPr="00D475CF">
        <w:rPr>
          <w:rFonts w:ascii="Arial" w:hAnsi="Arial" w:cs="Arial"/>
          <w:sz w:val="24"/>
          <w:szCs w:val="24"/>
        </w:rPr>
        <w:instrText>ADDIN BEC{</w:instrText>
      </w:r>
      <w:r w:rsidR="00DA7C97" w:rsidRPr="00D475CF">
        <w:rPr>
          <w:rFonts w:ascii="Arial" w:hAnsi="Arial" w:cs="Arial"/>
          <w:sz w:val="24"/>
          <w:szCs w:val="24"/>
        </w:rPr>
        <w:instrText>Daskalos et al., 2009, #54640; Symer et al., 2002, #81055}</w:instrText>
      </w:r>
      <w:r w:rsidR="00720DCD" w:rsidRPr="00D475CF">
        <w:rPr>
          <w:rFonts w:ascii="Arial" w:hAnsi="Arial" w:cs="Arial"/>
          <w:sz w:val="24"/>
          <w:szCs w:val="24"/>
        </w:rPr>
        <w:fldChar w:fldCharType="separate"/>
      </w:r>
      <w:r w:rsidR="00720DCD" w:rsidRPr="00D475CF">
        <w:rPr>
          <w:rFonts w:ascii="Arial" w:hAnsi="Arial" w:cs="Arial"/>
          <w:sz w:val="24"/>
          <w:szCs w:val="24"/>
          <w:vertAlign w:val="superscript"/>
        </w:rPr>
        <w:t>13,14</w:t>
      </w:r>
      <w:r w:rsidR="00720DCD" w:rsidRPr="00D475CF">
        <w:rPr>
          <w:rFonts w:ascii="Arial" w:hAnsi="Arial" w:cs="Arial"/>
          <w:sz w:val="24"/>
          <w:szCs w:val="24"/>
        </w:rPr>
        <w:fldChar w:fldCharType="end"/>
      </w:r>
      <w:r w:rsidR="00A2520C" w:rsidRPr="00D475CF">
        <w:rPr>
          <w:rFonts w:ascii="Arial" w:hAnsi="Arial" w:cs="Arial"/>
          <w:sz w:val="24"/>
          <w:szCs w:val="24"/>
        </w:rPr>
        <w:t xml:space="preserve"> with important consequences for patient </w:t>
      </w:r>
      <w:r w:rsidR="006E72DB" w:rsidRPr="00D475CF">
        <w:rPr>
          <w:rFonts w:ascii="Arial" w:hAnsi="Arial" w:cs="Arial"/>
          <w:sz w:val="24"/>
          <w:szCs w:val="24"/>
        </w:rPr>
        <w:t>prognosis</w:t>
      </w:r>
      <w:r w:rsidR="00706AB8" w:rsidRPr="00D475CF">
        <w:rPr>
          <w:rFonts w:ascii="Arial" w:hAnsi="Arial" w:cs="Arial"/>
          <w:sz w:val="24"/>
          <w:szCs w:val="24"/>
        </w:rPr>
        <w:t xml:space="preserve">. </w:t>
      </w:r>
      <w:r w:rsidR="00A2520C" w:rsidRPr="00D475CF">
        <w:rPr>
          <w:rFonts w:ascii="Arial" w:hAnsi="Arial" w:cs="Arial"/>
          <w:sz w:val="24"/>
          <w:szCs w:val="24"/>
        </w:rPr>
        <w:t>H</w:t>
      </w:r>
      <w:r w:rsidR="001729B5" w:rsidRPr="00D475CF">
        <w:rPr>
          <w:rFonts w:ascii="Arial" w:hAnsi="Arial" w:cs="Arial"/>
          <w:sz w:val="24"/>
          <w:szCs w:val="24"/>
        </w:rPr>
        <w:t xml:space="preserve">ypomethylation </w:t>
      </w:r>
      <w:r w:rsidR="0026641C" w:rsidRPr="00D475CF">
        <w:rPr>
          <w:rFonts w:ascii="Arial" w:hAnsi="Arial" w:cs="Arial"/>
          <w:sz w:val="24"/>
          <w:szCs w:val="24"/>
        </w:rPr>
        <w:t xml:space="preserve">of these elements </w:t>
      </w:r>
      <w:r w:rsidR="001729B5" w:rsidRPr="00D475CF">
        <w:rPr>
          <w:rFonts w:ascii="Arial" w:hAnsi="Arial" w:cs="Arial"/>
          <w:sz w:val="24"/>
          <w:szCs w:val="24"/>
        </w:rPr>
        <w:t xml:space="preserve">is associated with </w:t>
      </w:r>
      <w:r w:rsidR="0026641C" w:rsidRPr="00D475CF">
        <w:rPr>
          <w:rFonts w:ascii="Arial" w:hAnsi="Arial" w:cs="Arial"/>
          <w:sz w:val="24"/>
          <w:szCs w:val="24"/>
        </w:rPr>
        <w:t xml:space="preserve">their </w:t>
      </w:r>
      <w:r w:rsidR="001729B5" w:rsidRPr="00D475CF">
        <w:rPr>
          <w:rFonts w:ascii="Arial" w:hAnsi="Arial" w:cs="Arial"/>
          <w:sz w:val="24"/>
          <w:szCs w:val="24"/>
        </w:rPr>
        <w:t>re-activation and can lead to retrotransposition events</w:t>
      </w:r>
      <w:r w:rsidR="00020C8B" w:rsidRPr="00D475CF">
        <w:rPr>
          <w:rFonts w:ascii="Arial" w:hAnsi="Arial" w:cs="Arial"/>
          <w:sz w:val="24"/>
          <w:szCs w:val="24"/>
        </w:rPr>
        <w:t>, which</w:t>
      </w:r>
      <w:r w:rsidR="001729B5" w:rsidRPr="00D475CF">
        <w:rPr>
          <w:rFonts w:ascii="Arial" w:hAnsi="Arial" w:cs="Arial"/>
          <w:sz w:val="24"/>
          <w:szCs w:val="24"/>
        </w:rPr>
        <w:t xml:space="preserve"> </w:t>
      </w:r>
      <w:r w:rsidR="00020C8B" w:rsidRPr="00D475CF">
        <w:rPr>
          <w:rFonts w:ascii="Arial" w:hAnsi="Arial" w:cs="Arial"/>
          <w:sz w:val="24"/>
          <w:szCs w:val="24"/>
        </w:rPr>
        <w:t>are</w:t>
      </w:r>
      <w:r w:rsidR="0026641C" w:rsidRPr="00D475CF">
        <w:rPr>
          <w:rFonts w:ascii="Arial" w:hAnsi="Arial" w:cs="Arial"/>
          <w:sz w:val="24"/>
          <w:szCs w:val="24"/>
        </w:rPr>
        <w:t xml:space="preserve"> frequent in </w:t>
      </w:r>
      <w:r w:rsidR="001729B5" w:rsidRPr="00D475CF">
        <w:rPr>
          <w:rFonts w:ascii="Arial" w:hAnsi="Arial" w:cs="Arial"/>
          <w:sz w:val="24"/>
          <w:szCs w:val="24"/>
        </w:rPr>
        <w:t xml:space="preserve">colorectal, lung, prostate and breast </w:t>
      </w:r>
      <w:r w:rsidR="0026641C" w:rsidRPr="00D475CF">
        <w:rPr>
          <w:rFonts w:ascii="Arial" w:hAnsi="Arial" w:cs="Arial"/>
          <w:sz w:val="24"/>
          <w:szCs w:val="24"/>
        </w:rPr>
        <w:t>cancers (</w:t>
      </w:r>
      <w:r w:rsidR="00A25ECF" w:rsidRPr="00D475CF">
        <w:rPr>
          <w:rFonts w:ascii="Arial" w:hAnsi="Arial" w:cs="Arial"/>
          <w:sz w:val="24"/>
          <w:szCs w:val="24"/>
        </w:rPr>
        <w:t>47–93%</w:t>
      </w:r>
      <w:r w:rsidR="0026641C" w:rsidRPr="00D475CF">
        <w:rPr>
          <w:rFonts w:ascii="Arial" w:hAnsi="Arial" w:cs="Arial"/>
          <w:sz w:val="24"/>
          <w:szCs w:val="24"/>
        </w:rPr>
        <w:t xml:space="preserve"> of tumours)</w:t>
      </w:r>
      <w:r w:rsidR="00720DCD" w:rsidRPr="00D475CF">
        <w:rPr>
          <w:rFonts w:ascii="Arial" w:hAnsi="Arial" w:cs="Arial"/>
          <w:sz w:val="24"/>
          <w:szCs w:val="24"/>
        </w:rPr>
        <w:fldChar w:fldCharType="begin"/>
      </w:r>
      <w:r w:rsidR="00720DCD" w:rsidRPr="00D475CF">
        <w:rPr>
          <w:rFonts w:ascii="Arial" w:hAnsi="Arial" w:cs="Arial"/>
          <w:sz w:val="24"/>
          <w:szCs w:val="24"/>
        </w:rPr>
        <w:instrText>ADDIN BEC{</w:instrText>
      </w:r>
      <w:r w:rsidR="00174C17" w:rsidRPr="00D475CF">
        <w:rPr>
          <w:rFonts w:ascii="Arial" w:hAnsi="Arial" w:cs="Arial"/>
          <w:sz w:val="24"/>
          <w:szCs w:val="24"/>
        </w:rPr>
        <w:instrText>Tubio et al., 2014, #92145}</w:instrText>
      </w:r>
      <w:r w:rsidR="00720DCD" w:rsidRPr="00D475CF">
        <w:rPr>
          <w:rFonts w:ascii="Arial" w:hAnsi="Arial" w:cs="Arial"/>
          <w:sz w:val="24"/>
          <w:szCs w:val="24"/>
        </w:rPr>
        <w:fldChar w:fldCharType="separate"/>
      </w:r>
      <w:r w:rsidR="00720DCD" w:rsidRPr="00D475CF">
        <w:rPr>
          <w:rFonts w:ascii="Arial" w:hAnsi="Arial" w:cs="Arial"/>
          <w:sz w:val="24"/>
          <w:szCs w:val="24"/>
          <w:vertAlign w:val="superscript"/>
        </w:rPr>
        <w:t>15</w:t>
      </w:r>
      <w:r w:rsidR="00720DCD" w:rsidRPr="00D475CF">
        <w:rPr>
          <w:rFonts w:ascii="Arial" w:hAnsi="Arial" w:cs="Arial"/>
          <w:sz w:val="24"/>
          <w:szCs w:val="24"/>
        </w:rPr>
        <w:fldChar w:fldCharType="end"/>
      </w:r>
      <w:r w:rsidR="0026641C" w:rsidRPr="00D475CF">
        <w:rPr>
          <w:rFonts w:ascii="Arial" w:hAnsi="Arial" w:cs="Arial"/>
          <w:sz w:val="24"/>
          <w:szCs w:val="24"/>
        </w:rPr>
        <w:t xml:space="preserve"> </w:t>
      </w:r>
      <w:r w:rsidR="00020C8B" w:rsidRPr="00D475CF">
        <w:rPr>
          <w:rFonts w:ascii="Arial" w:hAnsi="Arial" w:cs="Arial"/>
          <w:sz w:val="24"/>
          <w:szCs w:val="24"/>
        </w:rPr>
        <w:t>and are biased towards hypomethylated regions of the genome</w:t>
      </w:r>
      <w:r w:rsidR="003A2A18" w:rsidRPr="00D475CF">
        <w:rPr>
          <w:rFonts w:ascii="Arial" w:hAnsi="Arial" w:cs="Arial"/>
          <w:sz w:val="24"/>
          <w:szCs w:val="24"/>
        </w:rPr>
        <w:t>.</w:t>
      </w:r>
      <w:r w:rsidR="00720DCD" w:rsidRPr="00D475CF">
        <w:rPr>
          <w:rFonts w:ascii="Arial" w:hAnsi="Arial" w:cs="Arial"/>
          <w:sz w:val="24"/>
          <w:szCs w:val="24"/>
        </w:rPr>
        <w:fldChar w:fldCharType="begin"/>
      </w:r>
      <w:r w:rsidR="00720DCD" w:rsidRPr="00D475CF">
        <w:rPr>
          <w:rFonts w:ascii="Arial" w:hAnsi="Arial" w:cs="Arial"/>
          <w:sz w:val="24"/>
          <w:szCs w:val="24"/>
        </w:rPr>
        <w:instrText>ADDIN BEC{</w:instrText>
      </w:r>
      <w:r w:rsidR="00174C17" w:rsidRPr="00D475CF">
        <w:rPr>
          <w:rFonts w:ascii="Arial" w:hAnsi="Arial" w:cs="Arial"/>
          <w:sz w:val="24"/>
          <w:szCs w:val="24"/>
        </w:rPr>
        <w:instrText>Lee et al., 2012, #53085}</w:instrText>
      </w:r>
      <w:r w:rsidR="00720DCD" w:rsidRPr="00D475CF">
        <w:rPr>
          <w:rFonts w:ascii="Arial" w:hAnsi="Arial" w:cs="Arial"/>
          <w:sz w:val="24"/>
          <w:szCs w:val="24"/>
        </w:rPr>
        <w:fldChar w:fldCharType="separate"/>
      </w:r>
      <w:r w:rsidR="00720DCD" w:rsidRPr="00D475CF">
        <w:rPr>
          <w:rFonts w:ascii="Arial" w:hAnsi="Arial" w:cs="Arial"/>
          <w:sz w:val="24"/>
          <w:szCs w:val="24"/>
          <w:vertAlign w:val="superscript"/>
        </w:rPr>
        <w:t>16</w:t>
      </w:r>
      <w:r w:rsidR="00720DCD" w:rsidRPr="00D475CF">
        <w:rPr>
          <w:rFonts w:ascii="Arial" w:hAnsi="Arial" w:cs="Arial"/>
          <w:sz w:val="24"/>
          <w:szCs w:val="24"/>
        </w:rPr>
        <w:fldChar w:fldCharType="end"/>
      </w:r>
      <w:r w:rsidR="00020C8B" w:rsidRPr="00D475CF">
        <w:rPr>
          <w:rFonts w:ascii="Arial" w:hAnsi="Arial" w:cs="Arial"/>
          <w:sz w:val="24"/>
          <w:szCs w:val="24"/>
        </w:rPr>
        <w:t xml:space="preserve"> </w:t>
      </w:r>
      <w:r w:rsidR="0026641C" w:rsidRPr="00D475CF">
        <w:rPr>
          <w:rFonts w:ascii="Arial" w:hAnsi="Arial" w:cs="Arial"/>
          <w:sz w:val="24"/>
          <w:szCs w:val="24"/>
        </w:rPr>
        <w:t>Retrotransposition</w:t>
      </w:r>
      <w:r w:rsidR="0026641C" w:rsidRPr="00194433">
        <w:rPr>
          <w:rFonts w:ascii="Arial" w:hAnsi="Arial" w:cs="Arial"/>
          <w:sz w:val="24"/>
          <w:szCs w:val="24"/>
        </w:rPr>
        <w:t xml:space="preserve"> </w:t>
      </w:r>
      <w:r w:rsidR="00020C8B" w:rsidRPr="00194433">
        <w:rPr>
          <w:rFonts w:ascii="Arial" w:hAnsi="Arial" w:cs="Arial"/>
          <w:sz w:val="24"/>
          <w:szCs w:val="24"/>
        </w:rPr>
        <w:t>can</w:t>
      </w:r>
      <w:r w:rsidR="0026641C" w:rsidRPr="00194433">
        <w:rPr>
          <w:rFonts w:ascii="Arial" w:hAnsi="Arial" w:cs="Arial"/>
          <w:sz w:val="24"/>
          <w:szCs w:val="24"/>
        </w:rPr>
        <w:t xml:space="preserve"> initiate carcinogenesis</w:t>
      </w:r>
      <w:r w:rsidR="00020C8B" w:rsidRPr="00194433">
        <w:rPr>
          <w:rFonts w:ascii="Arial" w:hAnsi="Arial" w:cs="Arial"/>
          <w:sz w:val="24"/>
          <w:szCs w:val="24"/>
        </w:rPr>
        <w:t xml:space="preserve"> in epithelial tissues</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Scott et al., 2016, #31440}</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17</w:t>
      </w:r>
      <w:r w:rsidR="00720DCD" w:rsidRPr="00194433">
        <w:rPr>
          <w:rFonts w:ascii="Arial" w:hAnsi="Arial" w:cs="Arial"/>
          <w:sz w:val="24"/>
          <w:szCs w:val="24"/>
        </w:rPr>
        <w:fldChar w:fldCharType="end"/>
      </w:r>
      <w:r w:rsidR="0026641C" w:rsidRPr="00194433">
        <w:rPr>
          <w:rFonts w:ascii="Arial" w:hAnsi="Arial" w:cs="Arial"/>
          <w:sz w:val="24"/>
          <w:szCs w:val="24"/>
        </w:rPr>
        <w:t xml:space="preserve"> and has been identified in adenomas, metaplasia and histologically-normal tissue surrounding tumours</w:t>
      </w:r>
      <w:r w:rsidR="003A2A18" w:rsidRPr="00194433">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Ewing et al., 2015, #58857</w:instrText>
      </w:r>
      <w:r w:rsidR="00DE5C10" w:rsidRPr="00194433">
        <w:rPr>
          <w:rFonts w:ascii="Arial" w:hAnsi="Arial" w:cs="Arial"/>
          <w:sz w:val="24"/>
          <w:szCs w:val="24"/>
        </w:rPr>
        <w:instrText xml:space="preserve">; </w:instrText>
      </w:r>
      <w:r w:rsidR="00236BAE" w:rsidRPr="00194433">
        <w:rPr>
          <w:rFonts w:ascii="Arial" w:hAnsi="Arial" w:cs="Arial"/>
          <w:sz w:val="24"/>
          <w:szCs w:val="24"/>
        </w:rPr>
        <w:instrText>Doucet-O'Hare et al., 2015, #93731}</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18,19</w:t>
      </w:r>
      <w:r w:rsidR="00720DCD" w:rsidRPr="00194433">
        <w:rPr>
          <w:rFonts w:ascii="Arial" w:hAnsi="Arial" w:cs="Arial"/>
          <w:sz w:val="24"/>
          <w:szCs w:val="24"/>
        </w:rPr>
        <w:fldChar w:fldCharType="end"/>
      </w:r>
    </w:p>
    <w:p w:rsidR="005D1EF5" w:rsidRPr="00483AF4" w:rsidRDefault="00706AB8" w:rsidP="00CE6FD2">
      <w:pPr>
        <w:spacing w:line="480" w:lineRule="auto"/>
        <w:ind w:firstLine="720"/>
        <w:rPr>
          <w:rFonts w:ascii="Arial" w:hAnsi="Arial" w:cs="Arial"/>
          <w:sz w:val="24"/>
          <w:szCs w:val="24"/>
        </w:rPr>
      </w:pPr>
      <w:r w:rsidRPr="00194433">
        <w:rPr>
          <w:rFonts w:ascii="Arial" w:hAnsi="Arial" w:cs="Arial"/>
          <w:sz w:val="24"/>
          <w:szCs w:val="24"/>
        </w:rPr>
        <w:t>The epigenome in c</w:t>
      </w:r>
      <w:r w:rsidR="0099288C" w:rsidRPr="00194433">
        <w:rPr>
          <w:rFonts w:ascii="Arial" w:hAnsi="Arial" w:cs="Arial"/>
          <w:sz w:val="24"/>
          <w:szCs w:val="24"/>
        </w:rPr>
        <w:t xml:space="preserve">hronic lymphocytic leukaemia (CLL) is </w:t>
      </w:r>
      <w:r w:rsidR="00B252C2" w:rsidRPr="00194433">
        <w:rPr>
          <w:rFonts w:ascii="Arial" w:hAnsi="Arial" w:cs="Arial"/>
          <w:sz w:val="24"/>
          <w:szCs w:val="24"/>
        </w:rPr>
        <w:t>characterised by widespread hypomethylation</w:t>
      </w:r>
      <w:r w:rsidR="0099288C" w:rsidRPr="00194433">
        <w:rPr>
          <w:rFonts w:ascii="Arial" w:hAnsi="Arial" w:cs="Arial"/>
          <w:sz w:val="24"/>
          <w:szCs w:val="24"/>
        </w:rPr>
        <w:t xml:space="preserve"> at the point of diagnosis</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Kulis et al., 2012, #71893}</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20</w:t>
      </w:r>
      <w:r w:rsidR="00720DCD" w:rsidRPr="00194433">
        <w:rPr>
          <w:rFonts w:ascii="Arial" w:hAnsi="Arial" w:cs="Arial"/>
          <w:sz w:val="24"/>
          <w:szCs w:val="24"/>
        </w:rPr>
        <w:fldChar w:fldCharType="end"/>
      </w:r>
      <w:r w:rsidR="0099288C" w:rsidRPr="00194433">
        <w:rPr>
          <w:rFonts w:ascii="Arial" w:hAnsi="Arial" w:cs="Arial"/>
          <w:sz w:val="24"/>
          <w:szCs w:val="24"/>
        </w:rPr>
        <w:t xml:space="preserve"> and continues to be reshaped during disease progression</w:t>
      </w:r>
      <w:r w:rsidR="00B03034" w:rsidRPr="00194433">
        <w:rPr>
          <w:rFonts w:ascii="Arial" w:hAnsi="Arial" w:cs="Arial"/>
          <w:sz w:val="24"/>
          <w:szCs w:val="24"/>
        </w:rPr>
        <w:t>, with epigenetic changes associated with genetic evolution</w:t>
      </w:r>
      <w:r w:rsidR="003A2A18" w:rsidRPr="00194433">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Oakes et al., 2014, #26426}</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21</w:t>
      </w:r>
      <w:r w:rsidR="00720DCD" w:rsidRPr="00194433">
        <w:rPr>
          <w:rFonts w:ascii="Arial" w:hAnsi="Arial" w:cs="Arial"/>
          <w:sz w:val="24"/>
          <w:szCs w:val="24"/>
        </w:rPr>
        <w:fldChar w:fldCharType="end"/>
      </w:r>
      <w:r w:rsidR="00B03034" w:rsidRPr="00194433">
        <w:rPr>
          <w:rFonts w:ascii="Arial" w:hAnsi="Arial" w:cs="Arial"/>
          <w:sz w:val="24"/>
          <w:szCs w:val="24"/>
        </w:rPr>
        <w:t xml:space="preserve"> However, to date there has been scant study of the role of retrotransposons in the development and progression of leukaemia</w:t>
      </w:r>
      <w:r w:rsidR="00756E32" w:rsidRPr="00194433">
        <w:rPr>
          <w:rFonts w:ascii="Arial" w:hAnsi="Arial" w:cs="Arial"/>
          <w:sz w:val="24"/>
          <w:szCs w:val="24"/>
        </w:rPr>
        <w:t>, with only pyrosequencing-based analysis of single</w:t>
      </w:r>
      <w:r w:rsidR="00CE6FD2" w:rsidRPr="00194433">
        <w:rPr>
          <w:rFonts w:ascii="Arial" w:hAnsi="Arial" w:cs="Arial"/>
          <w:sz w:val="24"/>
          <w:szCs w:val="24"/>
        </w:rPr>
        <w:t xml:space="preserve"> L1 and </w:t>
      </w:r>
      <w:r w:rsidR="00CE6FD2" w:rsidRPr="00194433">
        <w:rPr>
          <w:rFonts w:ascii="Arial" w:hAnsi="Arial" w:cs="Arial"/>
          <w:i/>
          <w:sz w:val="24"/>
          <w:szCs w:val="24"/>
        </w:rPr>
        <w:t>Alu</w:t>
      </w:r>
      <w:r w:rsidR="00756E32" w:rsidRPr="00194433">
        <w:rPr>
          <w:rFonts w:ascii="Arial" w:hAnsi="Arial" w:cs="Arial"/>
          <w:sz w:val="24"/>
          <w:szCs w:val="24"/>
        </w:rPr>
        <w:t xml:space="preserve"> subfamilies performed</w:t>
      </w:r>
      <w:r w:rsidR="003A2A18" w:rsidRPr="00194433">
        <w:rPr>
          <w:rFonts w:ascii="Arial" w:hAnsi="Arial" w:cs="Arial"/>
          <w:sz w:val="24"/>
          <w:szCs w:val="24"/>
        </w:rPr>
        <w:t>.</w:t>
      </w:r>
      <w:r w:rsidR="00720DCD" w:rsidRPr="00194433">
        <w:rPr>
          <w:rFonts w:ascii="Arial" w:hAnsi="Arial" w:cs="Arial"/>
          <w:sz w:val="24"/>
          <w:szCs w:val="24"/>
        </w:rPr>
        <w:fldChar w:fldCharType="begin"/>
      </w:r>
      <w:r w:rsidR="00720DCD" w:rsidRPr="00194433">
        <w:rPr>
          <w:rFonts w:ascii="Arial" w:hAnsi="Arial" w:cs="Arial"/>
          <w:sz w:val="24"/>
          <w:szCs w:val="24"/>
        </w:rPr>
        <w:instrText>ADDIN BEC{</w:instrText>
      </w:r>
      <w:r w:rsidR="00174C17" w:rsidRPr="00194433">
        <w:rPr>
          <w:rFonts w:ascii="Arial" w:hAnsi="Arial" w:cs="Arial"/>
          <w:sz w:val="24"/>
          <w:szCs w:val="24"/>
        </w:rPr>
        <w:instrText>Fabris et al., 2011, #48276; Hoxha et al., 2014, #64228}</w:instrText>
      </w:r>
      <w:r w:rsidR="00720DCD" w:rsidRPr="00194433">
        <w:rPr>
          <w:rFonts w:ascii="Arial" w:hAnsi="Arial" w:cs="Arial"/>
          <w:sz w:val="24"/>
          <w:szCs w:val="24"/>
        </w:rPr>
        <w:fldChar w:fldCharType="separate"/>
      </w:r>
      <w:r w:rsidR="00720DCD" w:rsidRPr="00194433">
        <w:rPr>
          <w:rFonts w:ascii="Arial" w:hAnsi="Arial" w:cs="Arial"/>
          <w:sz w:val="24"/>
          <w:szCs w:val="24"/>
          <w:vertAlign w:val="superscript"/>
        </w:rPr>
        <w:t>22,23</w:t>
      </w:r>
      <w:r w:rsidR="00720DCD" w:rsidRPr="00194433">
        <w:rPr>
          <w:rFonts w:ascii="Arial" w:hAnsi="Arial" w:cs="Arial"/>
          <w:sz w:val="24"/>
          <w:szCs w:val="24"/>
        </w:rPr>
        <w:fldChar w:fldCharType="end"/>
      </w:r>
      <w:r w:rsidR="00B03034" w:rsidRPr="00194433">
        <w:rPr>
          <w:rFonts w:ascii="Arial" w:hAnsi="Arial" w:cs="Arial"/>
          <w:sz w:val="24"/>
          <w:szCs w:val="24"/>
        </w:rPr>
        <w:t xml:space="preserve"> </w:t>
      </w:r>
      <w:r w:rsidR="003D00BB" w:rsidRPr="00194433">
        <w:rPr>
          <w:rFonts w:ascii="Arial" w:hAnsi="Arial" w:cs="Arial"/>
          <w:sz w:val="24"/>
          <w:szCs w:val="24"/>
        </w:rPr>
        <w:t xml:space="preserve">In this study, we used </w:t>
      </w:r>
      <w:r w:rsidR="00617BFF" w:rsidRPr="00194433">
        <w:rPr>
          <w:rFonts w:ascii="Arial" w:hAnsi="Arial" w:cs="Arial"/>
          <w:sz w:val="24"/>
          <w:szCs w:val="24"/>
        </w:rPr>
        <w:t xml:space="preserve">the </w:t>
      </w:r>
      <w:r w:rsidR="003D00BB" w:rsidRPr="00194433">
        <w:rPr>
          <w:rFonts w:ascii="Arial" w:hAnsi="Arial" w:cs="Arial"/>
          <w:sz w:val="24"/>
          <w:szCs w:val="24"/>
        </w:rPr>
        <w:t xml:space="preserve">Illumina Infinium </w:t>
      </w:r>
      <w:proofErr w:type="spellStart"/>
      <w:r w:rsidR="003D00BB" w:rsidRPr="00194433">
        <w:rPr>
          <w:rFonts w:ascii="Arial" w:hAnsi="Arial" w:cs="Arial"/>
          <w:sz w:val="24"/>
          <w:szCs w:val="24"/>
        </w:rPr>
        <w:t>HumanMethylation</w:t>
      </w:r>
      <w:proofErr w:type="spellEnd"/>
      <w:r w:rsidR="003D00BB" w:rsidRPr="00194433">
        <w:rPr>
          <w:rFonts w:ascii="Arial" w:hAnsi="Arial" w:cs="Arial"/>
          <w:sz w:val="24"/>
          <w:szCs w:val="24"/>
        </w:rPr>
        <w:t xml:space="preserve"> 450 </w:t>
      </w:r>
      <w:proofErr w:type="spellStart"/>
      <w:r w:rsidR="003D00BB" w:rsidRPr="00194433">
        <w:rPr>
          <w:rFonts w:ascii="Arial" w:hAnsi="Arial" w:cs="Arial"/>
          <w:sz w:val="24"/>
          <w:szCs w:val="24"/>
        </w:rPr>
        <w:t>BeadChip</w:t>
      </w:r>
      <w:proofErr w:type="spellEnd"/>
      <w:r w:rsidR="003D00BB" w:rsidRPr="00194433">
        <w:rPr>
          <w:rFonts w:ascii="Arial" w:hAnsi="Arial" w:cs="Arial"/>
          <w:sz w:val="24"/>
          <w:szCs w:val="24"/>
        </w:rPr>
        <w:t xml:space="preserve"> microarray </w:t>
      </w:r>
      <w:r w:rsidR="00617BFF" w:rsidRPr="00194433">
        <w:rPr>
          <w:rFonts w:ascii="Arial" w:hAnsi="Arial" w:cs="Arial"/>
          <w:sz w:val="24"/>
          <w:szCs w:val="24"/>
        </w:rPr>
        <w:t>platform</w:t>
      </w:r>
      <w:r w:rsidR="00DA0AE2" w:rsidRPr="00194433">
        <w:rPr>
          <w:rFonts w:ascii="Arial" w:hAnsi="Arial" w:cs="Arial"/>
          <w:sz w:val="24"/>
          <w:szCs w:val="24"/>
        </w:rPr>
        <w:t xml:space="preserve"> (H</w:t>
      </w:r>
      <w:r w:rsidR="001160B0" w:rsidRPr="00194433">
        <w:rPr>
          <w:rFonts w:ascii="Arial" w:hAnsi="Arial" w:cs="Arial"/>
          <w:sz w:val="24"/>
          <w:szCs w:val="24"/>
        </w:rPr>
        <w:t>M</w:t>
      </w:r>
      <w:r w:rsidR="00DA0AE2" w:rsidRPr="00194433">
        <w:rPr>
          <w:rFonts w:ascii="Arial" w:hAnsi="Arial" w:cs="Arial"/>
          <w:sz w:val="24"/>
          <w:szCs w:val="24"/>
        </w:rPr>
        <w:t>450K)</w:t>
      </w:r>
      <w:r w:rsidR="00617BFF" w:rsidRPr="00194433">
        <w:rPr>
          <w:rFonts w:ascii="Arial" w:hAnsi="Arial" w:cs="Arial"/>
          <w:sz w:val="24"/>
          <w:szCs w:val="24"/>
        </w:rPr>
        <w:t xml:space="preserve"> </w:t>
      </w:r>
      <w:r w:rsidR="003D00BB" w:rsidRPr="00194433">
        <w:rPr>
          <w:rFonts w:ascii="Arial" w:hAnsi="Arial" w:cs="Arial"/>
          <w:sz w:val="24"/>
          <w:szCs w:val="24"/>
        </w:rPr>
        <w:t xml:space="preserve">to analyse </w:t>
      </w:r>
      <w:r w:rsidR="00B03034" w:rsidRPr="00194433">
        <w:rPr>
          <w:rFonts w:ascii="Arial" w:hAnsi="Arial" w:cs="Arial"/>
          <w:sz w:val="24"/>
          <w:szCs w:val="24"/>
        </w:rPr>
        <w:t xml:space="preserve">locus- and </w:t>
      </w:r>
      <w:r w:rsidR="003D00BB" w:rsidRPr="00194433">
        <w:rPr>
          <w:rFonts w:ascii="Arial" w:hAnsi="Arial" w:cs="Arial"/>
          <w:sz w:val="24"/>
          <w:szCs w:val="24"/>
        </w:rPr>
        <w:t xml:space="preserve">subfamily-specific </w:t>
      </w:r>
      <w:r w:rsidR="00387FD5" w:rsidRPr="00194433">
        <w:rPr>
          <w:rFonts w:ascii="Arial" w:hAnsi="Arial" w:cs="Arial"/>
          <w:sz w:val="24"/>
          <w:szCs w:val="24"/>
        </w:rPr>
        <w:t xml:space="preserve">changes in the </w:t>
      </w:r>
      <w:r w:rsidR="003D00BB" w:rsidRPr="00194433">
        <w:rPr>
          <w:rFonts w:ascii="Arial" w:hAnsi="Arial" w:cs="Arial"/>
          <w:sz w:val="24"/>
          <w:szCs w:val="24"/>
        </w:rPr>
        <w:t xml:space="preserve">methylation of </w:t>
      </w:r>
      <w:r w:rsidR="00387FD5" w:rsidRPr="00194433">
        <w:rPr>
          <w:rFonts w:ascii="Arial" w:hAnsi="Arial" w:cs="Arial"/>
          <w:sz w:val="24"/>
          <w:szCs w:val="24"/>
        </w:rPr>
        <w:t xml:space="preserve">retrotransposons </w:t>
      </w:r>
      <w:r w:rsidR="003D00BB" w:rsidRPr="00194433">
        <w:rPr>
          <w:rFonts w:ascii="Arial" w:hAnsi="Arial" w:cs="Arial"/>
          <w:sz w:val="24"/>
          <w:szCs w:val="24"/>
        </w:rPr>
        <w:t xml:space="preserve">in </w:t>
      </w:r>
      <w:r w:rsidR="00B03034" w:rsidRPr="00194433">
        <w:rPr>
          <w:rFonts w:ascii="Arial" w:hAnsi="Arial" w:cs="Arial"/>
          <w:sz w:val="24"/>
          <w:szCs w:val="24"/>
        </w:rPr>
        <w:t>CLL</w:t>
      </w:r>
      <w:r w:rsidR="003D00BB" w:rsidRPr="00194433">
        <w:rPr>
          <w:rFonts w:ascii="Arial" w:hAnsi="Arial" w:cs="Arial"/>
          <w:sz w:val="24"/>
          <w:szCs w:val="24"/>
        </w:rPr>
        <w:t>.</w:t>
      </w:r>
      <w:r w:rsidR="00617BFF" w:rsidRPr="00194433">
        <w:rPr>
          <w:rFonts w:ascii="Arial" w:hAnsi="Arial" w:cs="Arial"/>
          <w:sz w:val="24"/>
          <w:szCs w:val="24"/>
        </w:rPr>
        <w:t xml:space="preserve"> We </w:t>
      </w:r>
      <w:r w:rsidR="00387FD5" w:rsidRPr="00194433">
        <w:rPr>
          <w:rFonts w:ascii="Arial" w:hAnsi="Arial" w:cs="Arial"/>
          <w:sz w:val="24"/>
          <w:szCs w:val="24"/>
        </w:rPr>
        <w:t>identified</w:t>
      </w:r>
      <w:r w:rsidR="00617BFF" w:rsidRPr="00194433">
        <w:rPr>
          <w:rFonts w:ascii="Arial" w:hAnsi="Arial" w:cs="Arial"/>
          <w:sz w:val="24"/>
          <w:szCs w:val="24"/>
        </w:rPr>
        <w:t xml:space="preserve"> </w:t>
      </w:r>
      <w:r w:rsidR="00387FD5" w:rsidRPr="00194433">
        <w:rPr>
          <w:rFonts w:ascii="Arial" w:hAnsi="Arial" w:cs="Arial"/>
          <w:sz w:val="24"/>
          <w:szCs w:val="24"/>
        </w:rPr>
        <w:t xml:space="preserve">the </w:t>
      </w:r>
      <w:r w:rsidR="001160B0" w:rsidRPr="00194433">
        <w:rPr>
          <w:rFonts w:ascii="Arial" w:hAnsi="Arial" w:cs="Arial"/>
          <w:sz w:val="24"/>
          <w:szCs w:val="24"/>
        </w:rPr>
        <w:t>HM450K</w:t>
      </w:r>
      <w:r w:rsidR="00387FD5" w:rsidRPr="00194433">
        <w:rPr>
          <w:rFonts w:ascii="Arial" w:hAnsi="Arial" w:cs="Arial"/>
          <w:sz w:val="24"/>
          <w:szCs w:val="24"/>
        </w:rPr>
        <w:t xml:space="preserve"> </w:t>
      </w:r>
      <w:r w:rsidR="00617BFF" w:rsidRPr="00194433">
        <w:rPr>
          <w:rFonts w:ascii="Arial" w:hAnsi="Arial" w:cs="Arial"/>
          <w:sz w:val="24"/>
          <w:szCs w:val="24"/>
        </w:rPr>
        <w:t xml:space="preserve">probes mapping to </w:t>
      </w:r>
      <w:r w:rsidR="001160B0" w:rsidRPr="00194433">
        <w:rPr>
          <w:rFonts w:ascii="Arial" w:hAnsi="Arial" w:cs="Arial"/>
          <w:sz w:val="24"/>
          <w:szCs w:val="24"/>
        </w:rPr>
        <w:t xml:space="preserve">retrotransposons </w:t>
      </w:r>
      <w:r w:rsidR="00617BFF" w:rsidRPr="00194433">
        <w:rPr>
          <w:rFonts w:ascii="Arial" w:hAnsi="Arial" w:cs="Arial"/>
          <w:sz w:val="24"/>
          <w:szCs w:val="24"/>
        </w:rPr>
        <w:t xml:space="preserve">and </w:t>
      </w:r>
      <w:r w:rsidR="009353F2" w:rsidRPr="00194433">
        <w:rPr>
          <w:rFonts w:ascii="Arial" w:hAnsi="Arial" w:cs="Arial"/>
          <w:sz w:val="24"/>
          <w:szCs w:val="24"/>
        </w:rPr>
        <w:t>employed</w:t>
      </w:r>
      <w:r w:rsidR="00617BFF" w:rsidRPr="00194433">
        <w:rPr>
          <w:rFonts w:ascii="Arial" w:hAnsi="Arial" w:cs="Arial"/>
          <w:sz w:val="24"/>
          <w:szCs w:val="24"/>
        </w:rPr>
        <w:t xml:space="preserve"> these to analyse </w:t>
      </w:r>
      <w:r w:rsidR="00387FD5" w:rsidRPr="00194433">
        <w:rPr>
          <w:rFonts w:ascii="Arial" w:hAnsi="Arial" w:cs="Arial"/>
          <w:sz w:val="24"/>
          <w:szCs w:val="24"/>
        </w:rPr>
        <w:t xml:space="preserve">the methylation of subfamilies by their evolutionary age. </w:t>
      </w:r>
      <w:r w:rsidR="00B03034" w:rsidRPr="00194433">
        <w:rPr>
          <w:rFonts w:ascii="Arial" w:hAnsi="Arial" w:cs="Arial"/>
          <w:sz w:val="24"/>
          <w:szCs w:val="24"/>
        </w:rPr>
        <w:t xml:space="preserve">Sites identified as differentially methylated in CLL were analysed in other B-cell malignancies </w:t>
      </w:r>
      <w:r w:rsidR="00CE6FD2" w:rsidRPr="00194433">
        <w:rPr>
          <w:rFonts w:ascii="Arial" w:hAnsi="Arial" w:cs="Arial"/>
          <w:sz w:val="24"/>
          <w:szCs w:val="24"/>
        </w:rPr>
        <w:t xml:space="preserve">to assess their specificity to the disease, </w:t>
      </w:r>
      <w:r w:rsidR="00B03034" w:rsidRPr="00194433">
        <w:rPr>
          <w:rFonts w:ascii="Arial" w:hAnsi="Arial" w:cs="Arial"/>
          <w:sz w:val="24"/>
          <w:szCs w:val="24"/>
        </w:rPr>
        <w:t xml:space="preserve">and </w:t>
      </w:r>
      <w:r w:rsidR="00CE6FD2" w:rsidRPr="00194433">
        <w:rPr>
          <w:rFonts w:ascii="Arial" w:hAnsi="Arial" w:cs="Arial"/>
          <w:sz w:val="24"/>
          <w:szCs w:val="24"/>
        </w:rPr>
        <w:t xml:space="preserve">in </w:t>
      </w:r>
      <w:r w:rsidR="004F2DFF" w:rsidRPr="00194433">
        <w:rPr>
          <w:rFonts w:ascii="Arial" w:hAnsi="Arial" w:cs="Arial"/>
          <w:sz w:val="24"/>
          <w:szCs w:val="24"/>
        </w:rPr>
        <w:t>pre</w:t>
      </w:r>
      <w:r w:rsidR="00BE5241" w:rsidRPr="00194433">
        <w:rPr>
          <w:rFonts w:ascii="Arial" w:hAnsi="Arial" w:cs="Arial"/>
          <w:sz w:val="24"/>
          <w:szCs w:val="24"/>
        </w:rPr>
        <w:t>-</w:t>
      </w:r>
      <w:r w:rsidR="004F2DFF" w:rsidRPr="00194433">
        <w:rPr>
          <w:rFonts w:ascii="Arial" w:hAnsi="Arial" w:cs="Arial"/>
          <w:sz w:val="24"/>
          <w:szCs w:val="24"/>
        </w:rPr>
        <w:t xml:space="preserve">diagnostic baseline </w:t>
      </w:r>
      <w:r w:rsidR="00B03034" w:rsidRPr="00194433">
        <w:rPr>
          <w:rFonts w:ascii="Arial" w:hAnsi="Arial" w:cs="Arial"/>
          <w:sz w:val="24"/>
          <w:szCs w:val="24"/>
        </w:rPr>
        <w:t xml:space="preserve">samples from </w:t>
      </w:r>
      <w:r w:rsidR="004F2DFF" w:rsidRPr="00194433">
        <w:rPr>
          <w:rFonts w:ascii="Arial" w:hAnsi="Arial" w:cs="Arial"/>
          <w:sz w:val="24"/>
          <w:szCs w:val="24"/>
        </w:rPr>
        <w:t>cohort study participants who w</w:t>
      </w:r>
      <w:r w:rsidR="00AE1DE1" w:rsidRPr="00194433">
        <w:rPr>
          <w:rFonts w:ascii="Arial" w:hAnsi="Arial" w:cs="Arial"/>
          <w:sz w:val="24"/>
          <w:szCs w:val="24"/>
        </w:rPr>
        <w:t>ent</w:t>
      </w:r>
      <w:r w:rsidR="004F2DFF" w:rsidRPr="00194433">
        <w:rPr>
          <w:rFonts w:ascii="Arial" w:hAnsi="Arial" w:cs="Arial"/>
          <w:sz w:val="24"/>
          <w:szCs w:val="24"/>
        </w:rPr>
        <w:t xml:space="preserve"> on to develop </w:t>
      </w:r>
      <w:r w:rsidR="00B03034" w:rsidRPr="00194433">
        <w:rPr>
          <w:rFonts w:ascii="Arial" w:hAnsi="Arial" w:cs="Arial"/>
          <w:sz w:val="24"/>
          <w:szCs w:val="24"/>
        </w:rPr>
        <w:t xml:space="preserve">CLL to </w:t>
      </w:r>
      <w:r w:rsidR="00A10B53" w:rsidRPr="00194433">
        <w:rPr>
          <w:rFonts w:ascii="Arial" w:hAnsi="Arial" w:cs="Arial"/>
          <w:sz w:val="24"/>
          <w:szCs w:val="24"/>
        </w:rPr>
        <w:t>determine whether they are detectable prior to diagnosis</w:t>
      </w:r>
      <w:r w:rsidR="00B03034" w:rsidRPr="00194433">
        <w:rPr>
          <w:rFonts w:ascii="Arial" w:hAnsi="Arial" w:cs="Arial"/>
          <w:sz w:val="24"/>
          <w:szCs w:val="24"/>
        </w:rPr>
        <w:t>.</w:t>
      </w:r>
      <w:r w:rsidR="005D1EF5" w:rsidRPr="00483AF4">
        <w:rPr>
          <w:rFonts w:ascii="Arial" w:hAnsi="Arial" w:cs="Arial"/>
          <w:sz w:val="24"/>
          <w:szCs w:val="24"/>
        </w:rPr>
        <w:br w:type="page"/>
      </w:r>
    </w:p>
    <w:p w:rsidR="005D1EF5" w:rsidRPr="004E7FAC" w:rsidRDefault="001160B0" w:rsidP="00100B90">
      <w:pPr>
        <w:spacing w:line="480" w:lineRule="auto"/>
        <w:outlineLvl w:val="0"/>
        <w:rPr>
          <w:rFonts w:ascii="Arial" w:hAnsi="Arial" w:cs="Arial"/>
          <w:b/>
          <w:sz w:val="24"/>
          <w:szCs w:val="24"/>
        </w:rPr>
      </w:pPr>
      <w:r w:rsidRPr="004E7FAC">
        <w:rPr>
          <w:rFonts w:ascii="Arial" w:hAnsi="Arial" w:cs="Arial"/>
          <w:b/>
          <w:sz w:val="24"/>
          <w:szCs w:val="24"/>
        </w:rPr>
        <w:lastRenderedPageBreak/>
        <w:t>Methods</w:t>
      </w:r>
    </w:p>
    <w:p w:rsidR="003C394D" w:rsidRPr="004E7FAC" w:rsidRDefault="00E9344E" w:rsidP="00100B90">
      <w:pPr>
        <w:spacing w:line="480" w:lineRule="auto"/>
        <w:outlineLvl w:val="0"/>
        <w:rPr>
          <w:rFonts w:ascii="Arial" w:hAnsi="Arial" w:cs="Arial"/>
          <w:b/>
          <w:sz w:val="24"/>
          <w:szCs w:val="24"/>
        </w:rPr>
      </w:pPr>
      <w:r w:rsidRPr="004E7FAC">
        <w:rPr>
          <w:rFonts w:ascii="Arial" w:hAnsi="Arial" w:cs="Arial"/>
          <w:b/>
          <w:sz w:val="24"/>
          <w:szCs w:val="24"/>
        </w:rPr>
        <w:t xml:space="preserve">Publicly-available HM450K </w:t>
      </w:r>
      <w:r w:rsidR="00791CE6" w:rsidRPr="004E7FAC">
        <w:rPr>
          <w:rFonts w:ascii="Arial" w:hAnsi="Arial" w:cs="Arial"/>
          <w:b/>
          <w:sz w:val="24"/>
          <w:szCs w:val="24"/>
        </w:rPr>
        <w:t xml:space="preserve">and gene expression microarray </w:t>
      </w:r>
      <w:r w:rsidRPr="004E7FAC">
        <w:rPr>
          <w:rFonts w:ascii="Arial" w:hAnsi="Arial" w:cs="Arial"/>
          <w:b/>
          <w:sz w:val="24"/>
          <w:szCs w:val="24"/>
        </w:rPr>
        <w:t>datasets</w:t>
      </w:r>
    </w:p>
    <w:p w:rsidR="008C055E" w:rsidRPr="004E7FAC" w:rsidRDefault="00865CFF" w:rsidP="008D5B30">
      <w:pPr>
        <w:spacing w:line="480" w:lineRule="auto"/>
        <w:rPr>
          <w:rFonts w:ascii="Arial" w:hAnsi="Arial" w:cs="Arial"/>
          <w:sz w:val="24"/>
          <w:szCs w:val="24"/>
        </w:rPr>
      </w:pPr>
      <w:r w:rsidRPr="004E7FAC">
        <w:rPr>
          <w:rFonts w:ascii="Arial" w:hAnsi="Arial" w:cs="Arial"/>
          <w:sz w:val="24"/>
          <w:szCs w:val="24"/>
        </w:rPr>
        <w:t xml:space="preserve">Differentially methylated </w:t>
      </w:r>
      <w:r w:rsidR="00967582" w:rsidRPr="004E7FAC">
        <w:rPr>
          <w:rFonts w:ascii="Arial" w:hAnsi="Arial" w:cs="Arial"/>
          <w:sz w:val="24"/>
          <w:szCs w:val="24"/>
        </w:rPr>
        <w:t>retrotransposon loci</w:t>
      </w:r>
      <w:r w:rsidRPr="004E7FAC">
        <w:rPr>
          <w:rFonts w:ascii="Arial" w:hAnsi="Arial" w:cs="Arial"/>
          <w:sz w:val="24"/>
          <w:szCs w:val="24"/>
        </w:rPr>
        <w:t xml:space="preserve"> were identified</w:t>
      </w:r>
      <w:r w:rsidR="001E33E0" w:rsidRPr="004E7FAC">
        <w:rPr>
          <w:rFonts w:ascii="Arial" w:hAnsi="Arial" w:cs="Arial"/>
          <w:sz w:val="24"/>
          <w:szCs w:val="24"/>
        </w:rPr>
        <w:t xml:space="preserve"> in a discovery cohort</w:t>
      </w:r>
      <w:r w:rsidRPr="004E7FAC">
        <w:rPr>
          <w:rFonts w:ascii="Arial" w:hAnsi="Arial" w:cs="Arial"/>
          <w:sz w:val="24"/>
          <w:szCs w:val="24"/>
        </w:rPr>
        <w:t xml:space="preserve"> </w:t>
      </w:r>
      <w:r w:rsidR="008D5B30" w:rsidRPr="004E7FAC">
        <w:rPr>
          <w:rFonts w:ascii="Arial" w:hAnsi="Arial" w:cs="Arial"/>
          <w:sz w:val="24"/>
          <w:szCs w:val="24"/>
        </w:rPr>
        <w:t>of</w:t>
      </w:r>
      <w:r w:rsidR="00E9344E" w:rsidRPr="004E7FAC">
        <w:rPr>
          <w:rFonts w:ascii="Arial" w:hAnsi="Arial" w:cs="Arial"/>
          <w:sz w:val="24"/>
          <w:szCs w:val="24"/>
        </w:rPr>
        <w:t xml:space="preserve"> 139 CLL patients and CD19</w:t>
      </w:r>
      <w:r w:rsidR="00E9344E" w:rsidRPr="004E7FAC">
        <w:rPr>
          <w:rFonts w:ascii="Arial" w:hAnsi="Arial" w:cs="Arial"/>
          <w:sz w:val="24"/>
          <w:szCs w:val="24"/>
          <w:vertAlign w:val="superscript"/>
        </w:rPr>
        <w:t>+</w:t>
      </w:r>
      <w:r w:rsidR="00E9344E" w:rsidRPr="004E7FAC">
        <w:rPr>
          <w:rFonts w:ascii="Arial" w:hAnsi="Arial" w:cs="Arial"/>
          <w:sz w:val="24"/>
          <w:szCs w:val="24"/>
        </w:rPr>
        <w:t xml:space="preserve"> B-cells from 14 healthy individuals </w:t>
      </w:r>
      <w:r w:rsidR="00204C27" w:rsidRPr="004E7FAC">
        <w:rPr>
          <w:rFonts w:ascii="Arial" w:hAnsi="Arial" w:cs="Arial"/>
          <w:sz w:val="24"/>
          <w:szCs w:val="24"/>
        </w:rPr>
        <w:t xml:space="preserve">from the study </w:t>
      </w:r>
      <w:r w:rsidR="00967582" w:rsidRPr="004E7FAC">
        <w:rPr>
          <w:rFonts w:ascii="Arial" w:hAnsi="Arial" w:cs="Arial"/>
          <w:sz w:val="24"/>
          <w:szCs w:val="24"/>
        </w:rPr>
        <w:t>of</w:t>
      </w:r>
      <w:r w:rsidR="00204C27" w:rsidRPr="004E7FAC">
        <w:rPr>
          <w:rFonts w:ascii="Arial" w:hAnsi="Arial" w:cs="Arial"/>
          <w:sz w:val="24"/>
          <w:szCs w:val="24"/>
        </w:rPr>
        <w:t xml:space="preserve"> </w:t>
      </w:r>
      <w:proofErr w:type="spellStart"/>
      <w:r w:rsidR="00204C27" w:rsidRPr="004E7FAC">
        <w:rPr>
          <w:rFonts w:ascii="Arial" w:hAnsi="Arial" w:cs="Arial"/>
          <w:sz w:val="24"/>
          <w:szCs w:val="24"/>
        </w:rPr>
        <w:t>Kulis</w:t>
      </w:r>
      <w:proofErr w:type="spellEnd"/>
      <w:r w:rsidR="00204C27" w:rsidRPr="004E7FAC">
        <w:rPr>
          <w:rFonts w:ascii="Arial" w:hAnsi="Arial" w:cs="Arial"/>
          <w:sz w:val="24"/>
          <w:szCs w:val="24"/>
        </w:rPr>
        <w:t xml:space="preserve"> </w:t>
      </w:r>
      <w:r w:rsidR="00204C27" w:rsidRPr="004E7FAC">
        <w:rPr>
          <w:rFonts w:ascii="Arial" w:hAnsi="Arial" w:cs="Arial"/>
          <w:i/>
          <w:sz w:val="24"/>
          <w:szCs w:val="24"/>
        </w:rPr>
        <w:t>et al</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Kulis et al., 2012, #71893}</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20</w:t>
      </w:r>
      <w:r w:rsidR="00720DCD" w:rsidRPr="004E7FAC">
        <w:rPr>
          <w:rFonts w:ascii="Arial" w:hAnsi="Arial" w:cs="Arial"/>
          <w:sz w:val="24"/>
          <w:szCs w:val="24"/>
        </w:rPr>
        <w:fldChar w:fldCharType="end"/>
      </w:r>
      <w:r w:rsidRPr="004E7FAC">
        <w:rPr>
          <w:rFonts w:ascii="Arial" w:hAnsi="Arial" w:cs="Arial"/>
          <w:sz w:val="24"/>
          <w:szCs w:val="24"/>
        </w:rPr>
        <w:t xml:space="preserve"> </w:t>
      </w:r>
      <w:r w:rsidR="00204C27" w:rsidRPr="004E7FAC">
        <w:rPr>
          <w:rFonts w:ascii="Arial" w:hAnsi="Arial" w:cs="Arial"/>
          <w:sz w:val="24"/>
          <w:szCs w:val="24"/>
        </w:rPr>
        <w:t>obtained through the International Cancer Genome Consortium</w:t>
      </w:r>
      <w:r w:rsidR="00AA3030" w:rsidRPr="004E7FAC">
        <w:rPr>
          <w:rFonts w:ascii="Arial" w:hAnsi="Arial" w:cs="Arial"/>
          <w:sz w:val="24"/>
          <w:szCs w:val="24"/>
        </w:rPr>
        <w:t xml:space="preserve"> (European Genome-phenome Archive accession number: EGAS00001000272</w:t>
      </w:r>
      <w:r w:rsidR="00967582" w:rsidRPr="004E7FAC">
        <w:rPr>
          <w:rFonts w:ascii="Arial" w:hAnsi="Arial" w:cs="Arial"/>
          <w:sz w:val="24"/>
          <w:szCs w:val="24"/>
        </w:rPr>
        <w:t xml:space="preserve">; </w:t>
      </w:r>
      <w:r w:rsidR="00967582" w:rsidRPr="004E7FAC">
        <w:rPr>
          <w:rFonts w:ascii="Arial" w:hAnsi="Arial" w:cs="Arial"/>
          <w:i/>
          <w:sz w:val="24"/>
          <w:szCs w:val="24"/>
        </w:rPr>
        <w:t>Supplementary Table 1</w:t>
      </w:r>
      <w:r w:rsidR="00AA3030" w:rsidRPr="004E7FAC">
        <w:rPr>
          <w:rFonts w:ascii="Arial" w:hAnsi="Arial" w:cs="Arial"/>
          <w:sz w:val="24"/>
          <w:szCs w:val="24"/>
        </w:rPr>
        <w:t>)</w:t>
      </w:r>
      <w:r w:rsidR="00204C27" w:rsidRPr="004E7FAC">
        <w:rPr>
          <w:rFonts w:ascii="Arial" w:hAnsi="Arial" w:cs="Arial"/>
          <w:sz w:val="24"/>
          <w:szCs w:val="24"/>
        </w:rPr>
        <w:t>.</w:t>
      </w:r>
      <w:r w:rsidR="00DC5035" w:rsidRPr="004E7FAC">
        <w:rPr>
          <w:rFonts w:ascii="Arial" w:hAnsi="Arial" w:cs="Arial"/>
          <w:sz w:val="24"/>
          <w:szCs w:val="24"/>
        </w:rPr>
        <w:t xml:space="preserve"> </w:t>
      </w:r>
      <w:r w:rsidR="00791CE6" w:rsidRPr="004E7FAC">
        <w:rPr>
          <w:rFonts w:ascii="Arial" w:hAnsi="Arial" w:cs="Arial"/>
          <w:sz w:val="24"/>
          <w:szCs w:val="24"/>
        </w:rPr>
        <w:t xml:space="preserve">Validation was performed </w:t>
      </w:r>
      <w:r w:rsidR="008C055E" w:rsidRPr="004E7FAC">
        <w:rPr>
          <w:rFonts w:ascii="Arial" w:hAnsi="Arial" w:cs="Arial"/>
          <w:sz w:val="24"/>
          <w:szCs w:val="24"/>
        </w:rPr>
        <w:t xml:space="preserve">in a cohort of 24 CLL patients attending clinic </w:t>
      </w:r>
      <w:r w:rsidR="009F2836" w:rsidRPr="004E7FAC">
        <w:rPr>
          <w:rFonts w:ascii="Arial" w:hAnsi="Arial" w:cs="Arial"/>
          <w:sz w:val="24"/>
          <w:szCs w:val="24"/>
        </w:rPr>
        <w:t>in North-East England</w:t>
      </w:r>
      <w:r w:rsidR="00967582" w:rsidRPr="004E7FAC">
        <w:rPr>
          <w:rFonts w:ascii="Arial" w:hAnsi="Arial" w:cs="Arial"/>
          <w:sz w:val="24"/>
          <w:szCs w:val="24"/>
        </w:rPr>
        <w:t xml:space="preserve"> (</w:t>
      </w:r>
      <w:r w:rsidR="00967582" w:rsidRPr="004E7FAC">
        <w:rPr>
          <w:rFonts w:ascii="Arial" w:hAnsi="Arial" w:cs="Arial"/>
          <w:i/>
          <w:sz w:val="24"/>
          <w:szCs w:val="24"/>
        </w:rPr>
        <w:t>Supplementary Table 2</w:t>
      </w:r>
      <w:r w:rsidR="00967582" w:rsidRPr="004E7FAC">
        <w:rPr>
          <w:rFonts w:ascii="Arial" w:hAnsi="Arial" w:cs="Arial"/>
          <w:sz w:val="24"/>
          <w:szCs w:val="24"/>
        </w:rPr>
        <w:t>).</w:t>
      </w:r>
      <w:r w:rsidR="008C055E" w:rsidRPr="004E7FAC">
        <w:rPr>
          <w:rFonts w:ascii="Arial" w:hAnsi="Arial" w:cs="Arial"/>
          <w:sz w:val="24"/>
          <w:szCs w:val="24"/>
        </w:rPr>
        <w:t xml:space="preserve"> Ethical approval for </w:t>
      </w:r>
      <w:r w:rsidR="009F2836" w:rsidRPr="004E7FAC">
        <w:rPr>
          <w:rFonts w:ascii="Arial" w:hAnsi="Arial" w:cs="Arial"/>
          <w:sz w:val="24"/>
          <w:szCs w:val="24"/>
        </w:rPr>
        <w:t>the validation</w:t>
      </w:r>
      <w:r w:rsidR="008C055E" w:rsidRPr="004E7FAC">
        <w:rPr>
          <w:rFonts w:ascii="Arial" w:hAnsi="Arial" w:cs="Arial"/>
          <w:sz w:val="24"/>
          <w:szCs w:val="24"/>
        </w:rPr>
        <w:t xml:space="preserve"> study was granted by the North East - Newcastle &amp; North Tyneside 1 Research Ethics Committee (REC reference number 17/NE/0361). All donors provided written informed consent.</w:t>
      </w:r>
    </w:p>
    <w:p w:rsidR="0097055C" w:rsidRPr="004E7FAC" w:rsidRDefault="00865CFF" w:rsidP="00143171">
      <w:pPr>
        <w:spacing w:line="480" w:lineRule="auto"/>
        <w:ind w:firstLine="720"/>
        <w:rPr>
          <w:rFonts w:ascii="Arial" w:hAnsi="Arial" w:cs="Arial"/>
          <w:sz w:val="24"/>
          <w:szCs w:val="24"/>
        </w:rPr>
      </w:pPr>
      <w:r w:rsidRPr="004E7FAC">
        <w:rPr>
          <w:rFonts w:ascii="Arial" w:hAnsi="Arial" w:cs="Arial"/>
          <w:sz w:val="24"/>
          <w:szCs w:val="24"/>
        </w:rPr>
        <w:t xml:space="preserve">Leading hits were </w:t>
      </w:r>
      <w:r w:rsidR="008D5B30" w:rsidRPr="004E7FAC">
        <w:rPr>
          <w:rFonts w:ascii="Arial" w:hAnsi="Arial" w:cs="Arial"/>
          <w:sz w:val="24"/>
          <w:szCs w:val="24"/>
        </w:rPr>
        <w:t xml:space="preserve">analysed in </w:t>
      </w:r>
      <w:r w:rsidRPr="004E7FAC">
        <w:rPr>
          <w:rFonts w:ascii="Arial" w:hAnsi="Arial" w:cs="Arial"/>
          <w:sz w:val="24"/>
          <w:szCs w:val="24"/>
        </w:rPr>
        <w:t>publicly-available datasets available through Gene Expression Omnibus (GEO)</w:t>
      </w:r>
      <w:r w:rsidR="00505DAF" w:rsidRPr="004E7FAC">
        <w:rPr>
          <w:rFonts w:ascii="Arial" w:hAnsi="Arial" w:cs="Arial"/>
          <w:sz w:val="24"/>
          <w:szCs w:val="24"/>
        </w:rPr>
        <w:t xml:space="preserve">. </w:t>
      </w:r>
      <w:r w:rsidR="00143171" w:rsidRPr="004E7FAC">
        <w:rPr>
          <w:rFonts w:ascii="Arial" w:hAnsi="Arial" w:cs="Arial"/>
          <w:sz w:val="24"/>
          <w:szCs w:val="24"/>
        </w:rPr>
        <w:t>D</w:t>
      </w:r>
      <w:r w:rsidR="00505DAF" w:rsidRPr="004E7FAC">
        <w:rPr>
          <w:rFonts w:ascii="Arial" w:hAnsi="Arial" w:cs="Arial"/>
          <w:sz w:val="24"/>
          <w:szCs w:val="24"/>
        </w:rPr>
        <w:t xml:space="preserve">etails of studies and participants are </w:t>
      </w:r>
      <w:r w:rsidR="00143171" w:rsidRPr="004E7FAC">
        <w:rPr>
          <w:rFonts w:ascii="Arial" w:hAnsi="Arial" w:cs="Arial"/>
          <w:sz w:val="24"/>
          <w:szCs w:val="24"/>
        </w:rPr>
        <w:t xml:space="preserve">summarised </w:t>
      </w:r>
      <w:r w:rsidR="00505DAF" w:rsidRPr="004E7FAC">
        <w:rPr>
          <w:rFonts w:ascii="Arial" w:hAnsi="Arial" w:cs="Arial"/>
          <w:sz w:val="24"/>
          <w:szCs w:val="24"/>
        </w:rPr>
        <w:t xml:space="preserve">in Supplementary Table 1. </w:t>
      </w:r>
      <w:r w:rsidR="008D5B30" w:rsidRPr="004E7FAC">
        <w:rPr>
          <w:rFonts w:ascii="Arial" w:hAnsi="Arial" w:cs="Arial"/>
          <w:sz w:val="24"/>
          <w:szCs w:val="24"/>
        </w:rPr>
        <w:t xml:space="preserve">Data from healthy individuals was obtained from the </w:t>
      </w:r>
      <w:r w:rsidR="00DA0AE2" w:rsidRPr="004E7FAC">
        <w:rPr>
          <w:rFonts w:ascii="Arial" w:hAnsi="Arial" w:cs="Arial"/>
          <w:sz w:val="24"/>
          <w:szCs w:val="24"/>
        </w:rPr>
        <w:t>stud</w:t>
      </w:r>
      <w:r w:rsidR="008D5B30" w:rsidRPr="004E7FAC">
        <w:rPr>
          <w:rFonts w:ascii="Arial" w:hAnsi="Arial" w:cs="Arial"/>
          <w:sz w:val="24"/>
          <w:szCs w:val="24"/>
        </w:rPr>
        <w:t>ies</w:t>
      </w:r>
      <w:r w:rsidR="00DA0AE2" w:rsidRPr="004E7FAC">
        <w:rPr>
          <w:rFonts w:ascii="Arial" w:hAnsi="Arial" w:cs="Arial"/>
          <w:sz w:val="24"/>
          <w:szCs w:val="24"/>
        </w:rPr>
        <w:t xml:space="preserve"> of </w:t>
      </w:r>
      <w:proofErr w:type="spellStart"/>
      <w:r w:rsidRPr="004E7FAC">
        <w:rPr>
          <w:rFonts w:ascii="Arial" w:hAnsi="Arial" w:cs="Arial"/>
          <w:sz w:val="24"/>
          <w:szCs w:val="24"/>
        </w:rPr>
        <w:t>Hannum</w:t>
      </w:r>
      <w:proofErr w:type="spellEnd"/>
      <w:r w:rsidRPr="004E7FAC">
        <w:rPr>
          <w:rFonts w:ascii="Arial" w:hAnsi="Arial" w:cs="Arial"/>
          <w:sz w:val="24"/>
          <w:szCs w:val="24"/>
        </w:rPr>
        <w:t xml:space="preserve"> </w:t>
      </w:r>
      <w:r w:rsidRPr="004E7FAC">
        <w:rPr>
          <w:rFonts w:ascii="Arial" w:hAnsi="Arial" w:cs="Arial"/>
          <w:i/>
          <w:sz w:val="24"/>
          <w:szCs w:val="24"/>
        </w:rPr>
        <w:t>et al</w:t>
      </w:r>
      <w:r w:rsidRPr="004E7FAC">
        <w:rPr>
          <w:rFonts w:ascii="Arial" w:hAnsi="Arial" w:cs="Arial"/>
          <w:sz w:val="24"/>
          <w:szCs w:val="24"/>
        </w:rPr>
        <w:t xml:space="preserve"> (</w:t>
      </w:r>
      <w:r w:rsidR="00791CE6" w:rsidRPr="004E7FAC">
        <w:rPr>
          <w:rFonts w:ascii="Arial" w:hAnsi="Arial" w:cs="Arial"/>
          <w:sz w:val="24"/>
          <w:szCs w:val="24"/>
        </w:rPr>
        <w:t xml:space="preserve">n=656; </w:t>
      </w:r>
      <w:r w:rsidRPr="004E7FAC">
        <w:rPr>
          <w:rFonts w:ascii="Arial" w:hAnsi="Arial" w:cs="Arial"/>
          <w:sz w:val="24"/>
          <w:szCs w:val="24"/>
        </w:rPr>
        <w:t>GSE40279)</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Hannum et al., 2013, #8996}</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24</w:t>
      </w:r>
      <w:r w:rsidR="00720DCD" w:rsidRPr="004E7FAC">
        <w:rPr>
          <w:rFonts w:ascii="Arial" w:hAnsi="Arial" w:cs="Arial"/>
          <w:sz w:val="24"/>
          <w:szCs w:val="24"/>
        </w:rPr>
        <w:fldChar w:fldCharType="end"/>
      </w:r>
      <w:r w:rsidRPr="004E7FAC">
        <w:rPr>
          <w:rFonts w:ascii="Arial" w:hAnsi="Arial" w:cs="Arial"/>
          <w:sz w:val="24"/>
          <w:szCs w:val="24"/>
        </w:rPr>
        <w:t xml:space="preserve"> the European Prospective Investigation into Cancer and Nutrition (</w:t>
      </w:r>
      <w:r w:rsidR="001160B0" w:rsidRPr="004E7FAC">
        <w:rPr>
          <w:rFonts w:ascii="Arial" w:hAnsi="Arial" w:cs="Arial"/>
          <w:sz w:val="24"/>
          <w:szCs w:val="24"/>
        </w:rPr>
        <w:t xml:space="preserve">EPIC, </w:t>
      </w:r>
      <w:r w:rsidR="00791CE6" w:rsidRPr="004E7FAC">
        <w:rPr>
          <w:rFonts w:ascii="Arial" w:hAnsi="Arial" w:cs="Arial"/>
          <w:sz w:val="24"/>
          <w:szCs w:val="24"/>
        </w:rPr>
        <w:t xml:space="preserve">n=329; </w:t>
      </w:r>
      <w:r w:rsidRPr="004E7FAC">
        <w:rPr>
          <w:rFonts w:ascii="Arial" w:hAnsi="Arial" w:cs="Arial"/>
          <w:sz w:val="24"/>
          <w:szCs w:val="24"/>
        </w:rPr>
        <w:t>GSE51057)</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Demetriou et al., 2013, #31696}</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25</w:t>
      </w:r>
      <w:r w:rsidR="00720DCD" w:rsidRPr="004E7FAC">
        <w:rPr>
          <w:rFonts w:ascii="Arial" w:hAnsi="Arial" w:cs="Arial"/>
          <w:sz w:val="24"/>
          <w:szCs w:val="24"/>
        </w:rPr>
        <w:fldChar w:fldCharType="end"/>
      </w:r>
      <w:r w:rsidRPr="004E7FAC">
        <w:rPr>
          <w:rFonts w:ascii="Arial" w:hAnsi="Arial" w:cs="Arial"/>
          <w:sz w:val="24"/>
          <w:szCs w:val="24"/>
        </w:rPr>
        <w:t xml:space="preserve"> and the Young Finns Study (</w:t>
      </w:r>
      <w:r w:rsidR="00791CE6" w:rsidRPr="004E7FAC">
        <w:rPr>
          <w:rFonts w:ascii="Arial" w:hAnsi="Arial" w:cs="Arial"/>
          <w:sz w:val="24"/>
          <w:szCs w:val="24"/>
        </w:rPr>
        <w:t xml:space="preserve">n=184; </w:t>
      </w:r>
      <w:r w:rsidRPr="004E7FAC">
        <w:rPr>
          <w:rFonts w:ascii="Arial" w:hAnsi="Arial" w:cs="Arial"/>
          <w:sz w:val="24"/>
          <w:szCs w:val="24"/>
        </w:rPr>
        <w:t>GSE69270)</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Kananen et al., 2016, #71322}</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26</w:t>
      </w:r>
      <w:r w:rsidR="00720DCD" w:rsidRPr="004E7FAC">
        <w:rPr>
          <w:rFonts w:ascii="Arial" w:hAnsi="Arial" w:cs="Arial"/>
          <w:sz w:val="24"/>
          <w:szCs w:val="24"/>
        </w:rPr>
        <w:fldChar w:fldCharType="end"/>
      </w:r>
      <w:r w:rsidR="008D5B30" w:rsidRPr="004E7FAC">
        <w:rPr>
          <w:rFonts w:ascii="Arial" w:hAnsi="Arial" w:cs="Arial"/>
          <w:sz w:val="24"/>
          <w:szCs w:val="24"/>
        </w:rPr>
        <w:t xml:space="preserve"> DNA was extracted from whole blood (</w:t>
      </w:r>
      <w:proofErr w:type="spellStart"/>
      <w:r w:rsidR="008D5B30" w:rsidRPr="004E7FAC">
        <w:rPr>
          <w:rFonts w:ascii="Arial" w:hAnsi="Arial" w:cs="Arial"/>
          <w:sz w:val="24"/>
          <w:szCs w:val="24"/>
        </w:rPr>
        <w:t>Hannum</w:t>
      </w:r>
      <w:proofErr w:type="spellEnd"/>
      <w:r w:rsidR="008D5B30" w:rsidRPr="004E7FAC">
        <w:rPr>
          <w:rFonts w:ascii="Arial" w:hAnsi="Arial" w:cs="Arial"/>
          <w:sz w:val="24"/>
          <w:szCs w:val="24"/>
        </w:rPr>
        <w:t xml:space="preserve"> </w:t>
      </w:r>
      <w:r w:rsidR="008D5B30" w:rsidRPr="004E7FAC">
        <w:rPr>
          <w:rFonts w:ascii="Arial" w:hAnsi="Arial" w:cs="Arial"/>
          <w:i/>
          <w:sz w:val="24"/>
          <w:szCs w:val="24"/>
        </w:rPr>
        <w:t>et al</w:t>
      </w:r>
      <w:r w:rsidR="008D5B30" w:rsidRPr="004E7FAC">
        <w:rPr>
          <w:rFonts w:ascii="Arial" w:hAnsi="Arial" w:cs="Arial"/>
          <w:sz w:val="24"/>
          <w:szCs w:val="24"/>
        </w:rPr>
        <w:t xml:space="preserve">) or buffy coat (EPIC and Young Finns Study) and therefore represent unfractionated leukocyte preparations. Examination in other haematological malignancies was performed using data from patients with </w:t>
      </w:r>
      <w:r w:rsidR="00AA3030" w:rsidRPr="004E7FAC">
        <w:rPr>
          <w:rFonts w:ascii="Arial" w:hAnsi="Arial" w:cs="Arial"/>
          <w:sz w:val="24"/>
          <w:szCs w:val="24"/>
        </w:rPr>
        <w:t>acute lymphoblastic leukaemia (</w:t>
      </w:r>
      <w:r w:rsidR="008D5B30" w:rsidRPr="004E7FAC">
        <w:rPr>
          <w:rFonts w:ascii="Arial" w:hAnsi="Arial" w:cs="Arial"/>
          <w:sz w:val="24"/>
          <w:szCs w:val="24"/>
        </w:rPr>
        <w:t>ALL</w:t>
      </w:r>
      <w:r w:rsidR="00505DAF" w:rsidRPr="004E7FAC">
        <w:rPr>
          <w:rFonts w:ascii="Arial" w:hAnsi="Arial" w:cs="Arial"/>
          <w:sz w:val="24"/>
          <w:szCs w:val="24"/>
        </w:rPr>
        <w:t>,</w:t>
      </w:r>
      <w:r w:rsidR="008D5B30" w:rsidRPr="004E7FAC">
        <w:rPr>
          <w:rFonts w:ascii="Arial" w:hAnsi="Arial" w:cs="Arial"/>
          <w:sz w:val="24"/>
          <w:szCs w:val="24"/>
        </w:rPr>
        <w:t xml:space="preserve"> </w:t>
      </w:r>
      <w:r w:rsidR="00F4453F" w:rsidRPr="004E7FAC">
        <w:rPr>
          <w:rFonts w:ascii="Arial" w:hAnsi="Arial" w:cs="Arial"/>
          <w:sz w:val="24"/>
          <w:szCs w:val="24"/>
        </w:rPr>
        <w:t>n=797</w:t>
      </w:r>
      <w:r w:rsidR="00505DAF" w:rsidRPr="004E7FAC">
        <w:rPr>
          <w:rFonts w:ascii="Arial" w:hAnsi="Arial" w:cs="Arial"/>
          <w:sz w:val="24"/>
          <w:szCs w:val="24"/>
        </w:rPr>
        <w:t>; GSE47051</w:t>
      </w:r>
      <w:r w:rsidR="00AA3030" w:rsidRPr="004E7FAC">
        <w:rPr>
          <w:rFonts w:ascii="Arial" w:hAnsi="Arial" w:cs="Arial"/>
          <w:sz w:val="24"/>
          <w:szCs w:val="24"/>
        </w:rPr>
        <w:t>)</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Nordlund et al., 2013, #29849}</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27</w:t>
      </w:r>
      <w:r w:rsidR="00720DCD" w:rsidRPr="004E7FAC">
        <w:rPr>
          <w:rFonts w:ascii="Arial" w:hAnsi="Arial" w:cs="Arial"/>
          <w:sz w:val="24"/>
          <w:szCs w:val="24"/>
        </w:rPr>
        <w:fldChar w:fldCharType="end"/>
      </w:r>
      <w:r w:rsidR="00AA3030" w:rsidRPr="004E7FAC">
        <w:rPr>
          <w:rFonts w:ascii="Arial" w:hAnsi="Arial" w:cs="Arial"/>
          <w:sz w:val="24"/>
          <w:szCs w:val="24"/>
        </w:rPr>
        <w:t xml:space="preserve"> </w:t>
      </w:r>
      <w:r w:rsidR="001160B0" w:rsidRPr="004E7FAC">
        <w:rPr>
          <w:rFonts w:ascii="Arial" w:hAnsi="Arial" w:cs="Arial"/>
          <w:sz w:val="24"/>
          <w:szCs w:val="24"/>
        </w:rPr>
        <w:t>chronic myeloid leukaemia (</w:t>
      </w:r>
      <w:r w:rsidR="008D5B30" w:rsidRPr="004E7FAC">
        <w:rPr>
          <w:rFonts w:ascii="Arial" w:hAnsi="Arial" w:cs="Arial"/>
          <w:sz w:val="24"/>
          <w:szCs w:val="24"/>
        </w:rPr>
        <w:t>CML</w:t>
      </w:r>
      <w:r w:rsidR="00505DAF" w:rsidRPr="004E7FAC">
        <w:rPr>
          <w:rFonts w:ascii="Arial" w:hAnsi="Arial" w:cs="Arial"/>
          <w:sz w:val="24"/>
          <w:szCs w:val="24"/>
        </w:rPr>
        <w:t>,</w:t>
      </w:r>
      <w:r w:rsidR="008D5B30" w:rsidRPr="004E7FAC">
        <w:rPr>
          <w:rFonts w:ascii="Arial" w:hAnsi="Arial" w:cs="Arial"/>
          <w:sz w:val="24"/>
          <w:szCs w:val="24"/>
        </w:rPr>
        <w:t xml:space="preserve"> </w:t>
      </w:r>
      <w:r w:rsidR="00F4453F" w:rsidRPr="004E7FAC">
        <w:rPr>
          <w:rFonts w:ascii="Arial" w:hAnsi="Arial" w:cs="Arial"/>
          <w:sz w:val="24"/>
          <w:szCs w:val="24"/>
        </w:rPr>
        <w:t>n=12</w:t>
      </w:r>
      <w:r w:rsidR="00505DAF" w:rsidRPr="004E7FAC">
        <w:rPr>
          <w:rFonts w:ascii="Arial" w:hAnsi="Arial" w:cs="Arial"/>
          <w:sz w:val="24"/>
          <w:szCs w:val="24"/>
        </w:rPr>
        <w:t>; GSE106600</w:t>
      </w:r>
      <w:r w:rsidR="001160B0" w:rsidRPr="004E7FAC">
        <w:rPr>
          <w:rFonts w:ascii="Arial" w:hAnsi="Arial" w:cs="Arial"/>
          <w:sz w:val="24"/>
          <w:szCs w:val="24"/>
        </w:rPr>
        <w:t>)</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Maupetit-Mehouas et al., 2018, #95493}</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28</w:t>
      </w:r>
      <w:r w:rsidR="00720DCD" w:rsidRPr="004E7FAC">
        <w:rPr>
          <w:rFonts w:ascii="Arial" w:hAnsi="Arial" w:cs="Arial"/>
          <w:sz w:val="24"/>
          <w:szCs w:val="24"/>
        </w:rPr>
        <w:fldChar w:fldCharType="end"/>
      </w:r>
      <w:r w:rsidR="00E90179" w:rsidRPr="004E7FAC">
        <w:rPr>
          <w:rFonts w:ascii="Arial" w:hAnsi="Arial" w:cs="Arial"/>
          <w:sz w:val="24"/>
          <w:szCs w:val="24"/>
        </w:rPr>
        <w:t xml:space="preserve"> </w:t>
      </w:r>
      <w:r w:rsidR="00AA3030" w:rsidRPr="004E7FAC">
        <w:rPr>
          <w:rFonts w:ascii="Arial" w:hAnsi="Arial" w:cs="Arial"/>
          <w:sz w:val="24"/>
          <w:szCs w:val="24"/>
        </w:rPr>
        <w:t>acute myeloid leukaemia</w:t>
      </w:r>
      <w:r w:rsidR="00A25ECF" w:rsidRPr="004E7FAC">
        <w:rPr>
          <w:rFonts w:ascii="Arial" w:hAnsi="Arial" w:cs="Arial"/>
          <w:sz w:val="24"/>
          <w:szCs w:val="24"/>
        </w:rPr>
        <w:t xml:space="preserve"> (AML</w:t>
      </w:r>
      <w:r w:rsidR="008D5B30" w:rsidRPr="004E7FAC">
        <w:rPr>
          <w:rFonts w:ascii="Arial" w:hAnsi="Arial" w:cs="Arial"/>
          <w:sz w:val="24"/>
          <w:szCs w:val="24"/>
        </w:rPr>
        <w:t xml:space="preserve">, </w:t>
      </w:r>
      <w:r w:rsidR="00F4453F" w:rsidRPr="004E7FAC">
        <w:rPr>
          <w:rFonts w:ascii="Arial" w:hAnsi="Arial" w:cs="Arial"/>
          <w:sz w:val="24"/>
          <w:szCs w:val="24"/>
        </w:rPr>
        <w:t>n=68</w:t>
      </w:r>
      <w:r w:rsidR="00505DAF" w:rsidRPr="004E7FAC">
        <w:rPr>
          <w:rFonts w:ascii="Arial" w:hAnsi="Arial" w:cs="Arial"/>
          <w:sz w:val="24"/>
          <w:szCs w:val="24"/>
        </w:rPr>
        <w:t xml:space="preserve">; </w:t>
      </w:r>
      <w:r w:rsidR="008D5B30" w:rsidRPr="004E7FAC">
        <w:rPr>
          <w:rFonts w:ascii="Arial" w:hAnsi="Arial" w:cs="Arial"/>
          <w:sz w:val="24"/>
          <w:szCs w:val="24"/>
        </w:rPr>
        <w:t>GSE62298</w:t>
      </w:r>
      <w:r w:rsidR="00505DAF" w:rsidRPr="004E7FAC">
        <w:rPr>
          <w:rFonts w:ascii="Arial" w:hAnsi="Arial" w:cs="Arial"/>
          <w:sz w:val="24"/>
          <w:szCs w:val="24"/>
        </w:rPr>
        <w:t>)</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Ferreira et al., 2016, #86628}</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29</w:t>
      </w:r>
      <w:r w:rsidR="00720DCD" w:rsidRPr="004E7FAC">
        <w:rPr>
          <w:rFonts w:ascii="Arial" w:hAnsi="Arial" w:cs="Arial"/>
          <w:sz w:val="24"/>
          <w:szCs w:val="24"/>
        </w:rPr>
        <w:fldChar w:fldCharType="end"/>
      </w:r>
      <w:r w:rsidR="001B538D" w:rsidRPr="004E7FAC">
        <w:rPr>
          <w:rFonts w:ascii="Arial" w:hAnsi="Arial" w:cs="Arial"/>
          <w:sz w:val="24"/>
          <w:szCs w:val="24"/>
        </w:rPr>
        <w:t xml:space="preserve"> and lymphoma (</w:t>
      </w:r>
      <w:r w:rsidR="00F4453F" w:rsidRPr="004E7FAC">
        <w:rPr>
          <w:rFonts w:ascii="Arial" w:hAnsi="Arial" w:cs="Arial"/>
          <w:sz w:val="24"/>
          <w:szCs w:val="24"/>
        </w:rPr>
        <w:t>n=31</w:t>
      </w:r>
      <w:r w:rsidR="00505DAF" w:rsidRPr="004E7FAC">
        <w:rPr>
          <w:rFonts w:ascii="Arial" w:hAnsi="Arial" w:cs="Arial"/>
          <w:sz w:val="24"/>
          <w:szCs w:val="24"/>
        </w:rPr>
        <w:t>; GSE42372</w:t>
      </w:r>
      <w:r w:rsidR="001B538D" w:rsidRPr="004E7FAC">
        <w:rPr>
          <w:rFonts w:ascii="Arial" w:hAnsi="Arial" w:cs="Arial"/>
          <w:sz w:val="24"/>
          <w:szCs w:val="24"/>
        </w:rPr>
        <w:t>)</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Matsunaga et al., 2014, #68200}</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30</w:t>
      </w:r>
      <w:r w:rsidR="00720DCD" w:rsidRPr="004E7FAC">
        <w:rPr>
          <w:rFonts w:ascii="Arial" w:hAnsi="Arial" w:cs="Arial"/>
          <w:sz w:val="24"/>
          <w:szCs w:val="24"/>
        </w:rPr>
        <w:fldChar w:fldCharType="end"/>
      </w:r>
      <w:r w:rsidR="00143171" w:rsidRPr="004E7FAC">
        <w:rPr>
          <w:rFonts w:ascii="Arial" w:hAnsi="Arial" w:cs="Arial"/>
          <w:sz w:val="24"/>
          <w:szCs w:val="24"/>
        </w:rPr>
        <w:t xml:space="preserve"> Analysis of methylation by haematological cell type was </w:t>
      </w:r>
      <w:r w:rsidR="00143171" w:rsidRPr="004E7FAC">
        <w:rPr>
          <w:rFonts w:ascii="Arial" w:hAnsi="Arial" w:cs="Arial"/>
          <w:sz w:val="24"/>
          <w:szCs w:val="24"/>
        </w:rPr>
        <w:lastRenderedPageBreak/>
        <w:t xml:space="preserve">achieved using data from the discovery cohort and the studies of </w:t>
      </w:r>
      <w:proofErr w:type="spellStart"/>
      <w:r w:rsidR="00143171" w:rsidRPr="004E7FAC">
        <w:rPr>
          <w:rFonts w:ascii="Arial" w:hAnsi="Arial" w:cs="Arial"/>
          <w:sz w:val="24"/>
          <w:szCs w:val="24"/>
        </w:rPr>
        <w:t>Reinius</w:t>
      </w:r>
      <w:proofErr w:type="spellEnd"/>
      <w:r w:rsidR="00143171" w:rsidRPr="004E7FAC">
        <w:rPr>
          <w:rFonts w:ascii="Arial" w:hAnsi="Arial" w:cs="Arial"/>
          <w:sz w:val="24"/>
          <w:szCs w:val="24"/>
        </w:rPr>
        <w:t xml:space="preserve"> </w:t>
      </w:r>
      <w:r w:rsidR="00143171" w:rsidRPr="004E7FAC">
        <w:rPr>
          <w:rFonts w:ascii="Arial" w:hAnsi="Arial" w:cs="Arial"/>
          <w:i/>
          <w:sz w:val="24"/>
          <w:szCs w:val="24"/>
        </w:rPr>
        <w:t>et al</w:t>
      </w:r>
      <w:r w:rsidR="00143171" w:rsidRPr="004E7FAC">
        <w:rPr>
          <w:rFonts w:ascii="Arial" w:hAnsi="Arial" w:cs="Arial"/>
          <w:sz w:val="24"/>
          <w:szCs w:val="24"/>
        </w:rPr>
        <w:t xml:space="preserve"> (n=6; GSE35069)</w:t>
      </w:r>
      <w:r w:rsidR="00720DCD" w:rsidRPr="004E7FAC">
        <w:rPr>
          <w:rFonts w:ascii="Arial" w:hAnsi="Arial" w:cs="Arial"/>
          <w:sz w:val="24"/>
          <w:szCs w:val="24"/>
        </w:rPr>
        <w:fldChar w:fldCharType="begin"/>
      </w:r>
      <w:r w:rsidR="00720DCD" w:rsidRPr="004E7FAC">
        <w:rPr>
          <w:rFonts w:ascii="Arial" w:hAnsi="Arial" w:cs="Arial"/>
          <w:sz w:val="24"/>
          <w:szCs w:val="24"/>
        </w:rPr>
        <w:instrText>ADDIN BEC{Reinius et al., 2012, #55265}</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31</w:t>
      </w:r>
      <w:r w:rsidR="00720DCD" w:rsidRPr="004E7FAC">
        <w:rPr>
          <w:rFonts w:ascii="Arial" w:hAnsi="Arial" w:cs="Arial"/>
          <w:sz w:val="24"/>
          <w:szCs w:val="24"/>
        </w:rPr>
        <w:fldChar w:fldCharType="end"/>
      </w:r>
      <w:r w:rsidR="00143171" w:rsidRPr="004E7FAC">
        <w:rPr>
          <w:rFonts w:ascii="Arial" w:hAnsi="Arial" w:cs="Arial"/>
          <w:sz w:val="24"/>
          <w:szCs w:val="24"/>
        </w:rPr>
        <w:t xml:space="preserve"> and Lee </w:t>
      </w:r>
      <w:r w:rsidR="00143171" w:rsidRPr="004E7FAC">
        <w:rPr>
          <w:rFonts w:ascii="Arial" w:hAnsi="Arial" w:cs="Arial"/>
          <w:i/>
          <w:sz w:val="24"/>
          <w:szCs w:val="24"/>
        </w:rPr>
        <w:t>et al</w:t>
      </w:r>
      <w:r w:rsidR="00143171" w:rsidRPr="004E7FAC">
        <w:rPr>
          <w:rFonts w:ascii="Arial" w:hAnsi="Arial" w:cs="Arial"/>
          <w:sz w:val="24"/>
          <w:szCs w:val="24"/>
        </w:rPr>
        <w:t xml:space="preserve"> (n=4-6; GSE45461)</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BEC{Lee et al., 2012, #69950}</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32</w:t>
      </w:r>
      <w:r w:rsidR="00720DCD" w:rsidRPr="004E7FAC">
        <w:rPr>
          <w:rFonts w:ascii="Arial" w:hAnsi="Arial" w:cs="Arial"/>
          <w:sz w:val="24"/>
          <w:szCs w:val="24"/>
        </w:rPr>
        <w:fldChar w:fldCharType="end"/>
      </w:r>
    </w:p>
    <w:p w:rsidR="00B56FDA" w:rsidRPr="004E7FAC" w:rsidRDefault="00B56FDA" w:rsidP="00791CE6">
      <w:pPr>
        <w:spacing w:line="480" w:lineRule="auto"/>
        <w:ind w:firstLine="720"/>
        <w:rPr>
          <w:rFonts w:ascii="Arial" w:hAnsi="Arial" w:cs="Arial"/>
          <w:sz w:val="24"/>
          <w:szCs w:val="24"/>
        </w:rPr>
      </w:pPr>
      <w:r w:rsidRPr="004E7FAC">
        <w:rPr>
          <w:rFonts w:ascii="Arial" w:hAnsi="Arial" w:cs="Arial"/>
          <w:sz w:val="24"/>
          <w:szCs w:val="24"/>
        </w:rPr>
        <w:t xml:space="preserve">Correlations between </w:t>
      </w:r>
      <w:r w:rsidR="00504E37" w:rsidRPr="004E7FAC">
        <w:rPr>
          <w:rFonts w:ascii="Arial" w:hAnsi="Arial" w:cs="Arial"/>
          <w:sz w:val="24"/>
          <w:szCs w:val="24"/>
        </w:rPr>
        <w:t xml:space="preserve">retrotransposon </w:t>
      </w:r>
      <w:r w:rsidRPr="004E7FAC">
        <w:rPr>
          <w:rFonts w:ascii="Arial" w:hAnsi="Arial" w:cs="Arial"/>
          <w:sz w:val="24"/>
          <w:szCs w:val="24"/>
        </w:rPr>
        <w:t>DNA methylation and the expression of proximal genes were examined within the discovery cohort</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BEC{Kulis et al., 2012, #71893}</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20</w:t>
      </w:r>
      <w:r w:rsidR="00720DCD" w:rsidRPr="004E7FAC">
        <w:rPr>
          <w:rFonts w:ascii="Arial" w:hAnsi="Arial" w:cs="Arial"/>
          <w:sz w:val="24"/>
          <w:szCs w:val="24"/>
        </w:rPr>
        <w:fldChar w:fldCharType="end"/>
      </w:r>
      <w:r w:rsidR="00791CE6" w:rsidRPr="004E7FAC">
        <w:rPr>
          <w:rFonts w:ascii="Arial" w:hAnsi="Arial" w:cs="Arial"/>
          <w:sz w:val="24"/>
          <w:szCs w:val="24"/>
        </w:rPr>
        <w:t xml:space="preserve"> C</w:t>
      </w:r>
      <w:r w:rsidR="00504E37" w:rsidRPr="004E7FAC">
        <w:rPr>
          <w:rFonts w:ascii="Arial" w:hAnsi="Arial" w:cs="Arial"/>
          <w:sz w:val="24"/>
          <w:szCs w:val="24"/>
        </w:rPr>
        <w:t>omparison of gene expression in normal CD19</w:t>
      </w:r>
      <w:r w:rsidR="00504E37" w:rsidRPr="004E7FAC">
        <w:rPr>
          <w:rFonts w:ascii="Arial" w:hAnsi="Arial" w:cs="Arial"/>
          <w:sz w:val="24"/>
          <w:szCs w:val="24"/>
          <w:vertAlign w:val="superscript"/>
        </w:rPr>
        <w:t>+</w:t>
      </w:r>
      <w:r w:rsidR="00504E37" w:rsidRPr="004E7FAC">
        <w:rPr>
          <w:rFonts w:ascii="Arial" w:hAnsi="Arial" w:cs="Arial"/>
          <w:sz w:val="24"/>
          <w:szCs w:val="24"/>
        </w:rPr>
        <w:t xml:space="preserve"> B-cells</w:t>
      </w:r>
      <w:r w:rsidR="0097055C" w:rsidRPr="004E7FAC">
        <w:rPr>
          <w:rFonts w:ascii="Arial" w:hAnsi="Arial" w:cs="Arial"/>
          <w:sz w:val="24"/>
          <w:szCs w:val="24"/>
        </w:rPr>
        <w:t xml:space="preserve"> (n=32)</w:t>
      </w:r>
      <w:r w:rsidR="00504E37" w:rsidRPr="004E7FAC">
        <w:rPr>
          <w:rFonts w:ascii="Arial" w:hAnsi="Arial" w:cs="Arial"/>
          <w:sz w:val="24"/>
          <w:szCs w:val="24"/>
        </w:rPr>
        <w:t xml:space="preserve"> and CLL </w:t>
      </w:r>
      <w:r w:rsidR="0097055C" w:rsidRPr="004E7FAC">
        <w:rPr>
          <w:rFonts w:ascii="Arial" w:hAnsi="Arial" w:cs="Arial"/>
          <w:sz w:val="24"/>
          <w:szCs w:val="24"/>
        </w:rPr>
        <w:t xml:space="preserve">(n=188) </w:t>
      </w:r>
      <w:r w:rsidR="00504E37" w:rsidRPr="004E7FAC">
        <w:rPr>
          <w:rFonts w:ascii="Arial" w:hAnsi="Arial" w:cs="Arial"/>
          <w:sz w:val="24"/>
          <w:szCs w:val="24"/>
        </w:rPr>
        <w:t>was performed using gene expression microarray data from GSE50006.</w:t>
      </w:r>
    </w:p>
    <w:p w:rsidR="00DA7F81" w:rsidRPr="004E7FAC" w:rsidRDefault="00B56FDA" w:rsidP="00884647">
      <w:pPr>
        <w:spacing w:line="480" w:lineRule="auto"/>
        <w:rPr>
          <w:rFonts w:ascii="Arial" w:hAnsi="Arial" w:cs="Arial"/>
          <w:sz w:val="24"/>
          <w:szCs w:val="24"/>
        </w:rPr>
      </w:pPr>
      <w:r w:rsidRPr="004E7FAC">
        <w:rPr>
          <w:rFonts w:ascii="Arial" w:hAnsi="Arial" w:cs="Arial"/>
          <w:sz w:val="24"/>
          <w:szCs w:val="24"/>
        </w:rPr>
        <w:t xml:space="preserve"> </w:t>
      </w:r>
    </w:p>
    <w:p w:rsidR="00DC5035" w:rsidRPr="004E7FAC" w:rsidRDefault="00D0601F" w:rsidP="00100B90">
      <w:pPr>
        <w:spacing w:line="480" w:lineRule="auto"/>
        <w:outlineLvl w:val="0"/>
        <w:rPr>
          <w:rFonts w:ascii="Arial" w:hAnsi="Arial" w:cs="Arial"/>
          <w:b/>
          <w:sz w:val="24"/>
          <w:szCs w:val="24"/>
        </w:rPr>
      </w:pPr>
      <w:r w:rsidRPr="004E7FAC">
        <w:rPr>
          <w:rFonts w:ascii="Arial" w:hAnsi="Arial" w:cs="Arial"/>
          <w:b/>
          <w:sz w:val="24"/>
          <w:szCs w:val="24"/>
        </w:rPr>
        <w:t xml:space="preserve">Pre-diagnostic samples from the </w:t>
      </w:r>
      <w:r w:rsidR="00404076" w:rsidRPr="004E7FAC">
        <w:rPr>
          <w:rFonts w:ascii="Arial" w:hAnsi="Arial" w:cs="Arial"/>
          <w:b/>
          <w:sz w:val="24"/>
          <w:szCs w:val="24"/>
        </w:rPr>
        <w:t>Melbourne Collaborative Cohort Study</w:t>
      </w:r>
    </w:p>
    <w:p w:rsidR="004B225D" w:rsidRPr="004E7FAC" w:rsidRDefault="00D0601F" w:rsidP="00404076">
      <w:pPr>
        <w:spacing w:line="480" w:lineRule="auto"/>
        <w:rPr>
          <w:rFonts w:ascii="Arial" w:hAnsi="Arial" w:cs="Arial"/>
          <w:sz w:val="24"/>
          <w:szCs w:val="24"/>
        </w:rPr>
      </w:pPr>
      <w:r w:rsidRPr="004E7FAC">
        <w:rPr>
          <w:rFonts w:ascii="Arial" w:hAnsi="Arial" w:cs="Arial"/>
          <w:sz w:val="24"/>
          <w:szCs w:val="24"/>
        </w:rPr>
        <w:t xml:space="preserve">Leading hits unique to CLL patients were </w:t>
      </w:r>
      <w:r w:rsidR="003820FE" w:rsidRPr="004E7FAC">
        <w:rPr>
          <w:rFonts w:ascii="Arial" w:hAnsi="Arial" w:cs="Arial"/>
          <w:sz w:val="24"/>
          <w:szCs w:val="24"/>
        </w:rPr>
        <w:t xml:space="preserve">examined </w:t>
      </w:r>
      <w:r w:rsidRPr="004E7FAC">
        <w:rPr>
          <w:rFonts w:ascii="Arial" w:hAnsi="Arial" w:cs="Arial"/>
          <w:sz w:val="24"/>
          <w:szCs w:val="24"/>
        </w:rPr>
        <w:t>in prospective samples taken up to 18 years prior to diagnosis</w:t>
      </w:r>
      <w:r w:rsidR="00E118AC" w:rsidRPr="004E7FAC">
        <w:rPr>
          <w:rFonts w:ascii="Arial" w:hAnsi="Arial" w:cs="Arial"/>
          <w:sz w:val="24"/>
          <w:szCs w:val="24"/>
        </w:rPr>
        <w:t xml:space="preserve"> in order</w:t>
      </w:r>
      <w:r w:rsidRPr="004E7FAC">
        <w:rPr>
          <w:rFonts w:ascii="Arial" w:hAnsi="Arial" w:cs="Arial"/>
          <w:sz w:val="24"/>
          <w:szCs w:val="24"/>
        </w:rPr>
        <w:t xml:space="preserve"> to reveal </w:t>
      </w:r>
      <w:r w:rsidR="00E118AC" w:rsidRPr="004E7FAC">
        <w:rPr>
          <w:rFonts w:ascii="Arial" w:hAnsi="Arial" w:cs="Arial"/>
          <w:sz w:val="24"/>
          <w:szCs w:val="24"/>
        </w:rPr>
        <w:t xml:space="preserve">potential </w:t>
      </w:r>
      <w:r w:rsidRPr="004E7FAC">
        <w:rPr>
          <w:rFonts w:ascii="Arial" w:hAnsi="Arial" w:cs="Arial"/>
          <w:sz w:val="24"/>
          <w:szCs w:val="24"/>
        </w:rPr>
        <w:t xml:space="preserve">early epigenetic changes in disease development. </w:t>
      </w:r>
      <w:r w:rsidR="00404076" w:rsidRPr="004E7FAC">
        <w:rPr>
          <w:rFonts w:ascii="Arial" w:hAnsi="Arial" w:cs="Arial"/>
          <w:sz w:val="24"/>
          <w:szCs w:val="24"/>
        </w:rPr>
        <w:t xml:space="preserve">HM450K data </w:t>
      </w:r>
      <w:r w:rsidR="00DC5035" w:rsidRPr="004E7FAC">
        <w:rPr>
          <w:rFonts w:ascii="Arial" w:hAnsi="Arial" w:cs="Arial"/>
          <w:sz w:val="24"/>
          <w:szCs w:val="24"/>
        </w:rPr>
        <w:t xml:space="preserve">from 82 </w:t>
      </w:r>
      <w:r w:rsidR="00404076" w:rsidRPr="004E7FAC">
        <w:rPr>
          <w:rFonts w:ascii="Arial" w:hAnsi="Arial" w:cs="Arial"/>
          <w:sz w:val="24"/>
          <w:szCs w:val="24"/>
        </w:rPr>
        <w:t xml:space="preserve">prospective </w:t>
      </w:r>
      <w:r w:rsidR="00DC5035" w:rsidRPr="004E7FAC">
        <w:rPr>
          <w:rFonts w:ascii="Arial" w:hAnsi="Arial" w:cs="Arial"/>
          <w:sz w:val="24"/>
          <w:szCs w:val="24"/>
        </w:rPr>
        <w:t>CLL cases and 82 age-matched controls within the Melbourne Collaborative Cohort Study</w:t>
      </w:r>
      <w:r w:rsidR="00E90179" w:rsidRPr="004E7FAC">
        <w:rPr>
          <w:rFonts w:ascii="Arial" w:hAnsi="Arial" w:cs="Arial"/>
          <w:sz w:val="24"/>
          <w:szCs w:val="24"/>
        </w:rPr>
        <w:t xml:space="preserve"> (MCCS)</w:t>
      </w:r>
      <w:r w:rsidR="00DC5035" w:rsidRPr="004E7FAC">
        <w:rPr>
          <w:rFonts w:ascii="Arial" w:hAnsi="Arial" w:cs="Arial"/>
          <w:sz w:val="24"/>
          <w:szCs w:val="24"/>
        </w:rPr>
        <w:t xml:space="preserve"> were </w:t>
      </w:r>
      <w:r w:rsidR="000B5C55" w:rsidRPr="004E7FAC">
        <w:rPr>
          <w:rFonts w:ascii="Arial" w:hAnsi="Arial" w:cs="Arial"/>
          <w:sz w:val="24"/>
          <w:szCs w:val="24"/>
        </w:rPr>
        <w:t xml:space="preserve">used </w:t>
      </w:r>
      <w:r w:rsidR="00DA0AE2" w:rsidRPr="004E7FAC">
        <w:rPr>
          <w:rFonts w:ascii="Arial" w:hAnsi="Arial" w:cs="Arial"/>
          <w:sz w:val="24"/>
          <w:szCs w:val="24"/>
        </w:rPr>
        <w:t xml:space="preserve">to examine </w:t>
      </w:r>
      <w:r w:rsidR="004B225D" w:rsidRPr="004E7FAC">
        <w:rPr>
          <w:rFonts w:ascii="Arial" w:hAnsi="Arial" w:cs="Arial"/>
          <w:sz w:val="24"/>
          <w:szCs w:val="24"/>
        </w:rPr>
        <w:t xml:space="preserve">DNA </w:t>
      </w:r>
      <w:r w:rsidR="00DA0AE2" w:rsidRPr="004E7FAC">
        <w:rPr>
          <w:rFonts w:ascii="Arial" w:hAnsi="Arial" w:cs="Arial"/>
          <w:sz w:val="24"/>
          <w:szCs w:val="24"/>
        </w:rPr>
        <w:t>methylation</w:t>
      </w:r>
      <w:r w:rsidR="00404076" w:rsidRPr="004E7FAC">
        <w:rPr>
          <w:rFonts w:ascii="Arial" w:hAnsi="Arial" w:cs="Arial"/>
          <w:sz w:val="24"/>
          <w:szCs w:val="24"/>
        </w:rPr>
        <w:t xml:space="preserve"> changes</w:t>
      </w:r>
      <w:r w:rsidR="00DA0AE2" w:rsidRPr="004E7FAC">
        <w:rPr>
          <w:rFonts w:ascii="Arial" w:hAnsi="Arial" w:cs="Arial"/>
          <w:sz w:val="24"/>
          <w:szCs w:val="24"/>
        </w:rPr>
        <w:t xml:space="preserve"> prior to </w:t>
      </w:r>
      <w:r w:rsidR="004B225D" w:rsidRPr="004E7FAC">
        <w:rPr>
          <w:rFonts w:ascii="Arial" w:hAnsi="Arial" w:cs="Arial"/>
          <w:sz w:val="24"/>
          <w:szCs w:val="24"/>
        </w:rPr>
        <w:t xml:space="preserve">the </w:t>
      </w:r>
      <w:r w:rsidR="00DA0AE2" w:rsidRPr="004E7FAC">
        <w:rPr>
          <w:rFonts w:ascii="Arial" w:hAnsi="Arial" w:cs="Arial"/>
          <w:sz w:val="24"/>
          <w:szCs w:val="24"/>
        </w:rPr>
        <w:t>diagnosis</w:t>
      </w:r>
      <w:r w:rsidR="004B225D" w:rsidRPr="004E7FAC">
        <w:rPr>
          <w:rFonts w:ascii="Arial" w:hAnsi="Arial" w:cs="Arial"/>
          <w:sz w:val="24"/>
          <w:szCs w:val="24"/>
        </w:rPr>
        <w:t xml:space="preserve"> of CLL</w:t>
      </w:r>
      <w:r w:rsidR="00DC5035" w:rsidRPr="004E7FAC">
        <w:rPr>
          <w:rFonts w:ascii="Arial" w:hAnsi="Arial" w:cs="Arial"/>
          <w:sz w:val="24"/>
          <w:szCs w:val="24"/>
        </w:rPr>
        <w:t>.</w:t>
      </w:r>
      <w:r w:rsidR="004B225D" w:rsidRPr="004E7FAC">
        <w:rPr>
          <w:rFonts w:ascii="Arial" w:hAnsi="Arial" w:cs="Arial"/>
          <w:sz w:val="24"/>
          <w:szCs w:val="24"/>
        </w:rPr>
        <w:t xml:space="preserve"> </w:t>
      </w:r>
      <w:r w:rsidR="00404076" w:rsidRPr="004E7FAC">
        <w:rPr>
          <w:rFonts w:ascii="Arial" w:hAnsi="Arial" w:cs="Arial"/>
          <w:sz w:val="24"/>
          <w:szCs w:val="24"/>
        </w:rPr>
        <w:t xml:space="preserve">The study protocol and performance of HM450K microarrays have been </w:t>
      </w:r>
      <w:r w:rsidR="001F62E4" w:rsidRPr="004E7FAC">
        <w:rPr>
          <w:rFonts w:ascii="Arial" w:hAnsi="Arial" w:cs="Arial"/>
          <w:sz w:val="24"/>
          <w:szCs w:val="24"/>
        </w:rPr>
        <w:t xml:space="preserve">previously </w:t>
      </w:r>
      <w:r w:rsidR="00404076" w:rsidRPr="004E7FAC">
        <w:rPr>
          <w:rFonts w:ascii="Arial" w:hAnsi="Arial" w:cs="Arial"/>
          <w:sz w:val="24"/>
          <w:szCs w:val="24"/>
        </w:rPr>
        <w:t>described</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Wong Doo et al., 2016, #46522}</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33</w:t>
      </w:r>
      <w:r w:rsidR="00720DCD" w:rsidRPr="004E7FAC">
        <w:rPr>
          <w:rFonts w:ascii="Arial" w:hAnsi="Arial" w:cs="Arial"/>
          <w:sz w:val="24"/>
          <w:szCs w:val="24"/>
        </w:rPr>
        <w:fldChar w:fldCharType="end"/>
      </w:r>
    </w:p>
    <w:p w:rsidR="00D9148E" w:rsidRPr="004E7FAC" w:rsidRDefault="00D9148E" w:rsidP="00884647">
      <w:pPr>
        <w:spacing w:line="480" w:lineRule="auto"/>
        <w:rPr>
          <w:rFonts w:ascii="Arial" w:hAnsi="Arial" w:cs="Arial"/>
          <w:sz w:val="24"/>
          <w:szCs w:val="24"/>
        </w:rPr>
      </w:pPr>
    </w:p>
    <w:p w:rsidR="007F18CC" w:rsidRPr="004E7FAC" w:rsidRDefault="007F18CC" w:rsidP="00100B90">
      <w:pPr>
        <w:spacing w:line="480" w:lineRule="auto"/>
        <w:outlineLvl w:val="0"/>
        <w:rPr>
          <w:rFonts w:ascii="Arial" w:hAnsi="Arial" w:cs="Arial"/>
          <w:b/>
          <w:sz w:val="24"/>
          <w:szCs w:val="24"/>
        </w:rPr>
      </w:pPr>
      <w:r w:rsidRPr="004E7FAC">
        <w:rPr>
          <w:rFonts w:ascii="Arial" w:hAnsi="Arial" w:cs="Arial"/>
          <w:b/>
          <w:sz w:val="24"/>
          <w:szCs w:val="24"/>
        </w:rPr>
        <w:t>Identification of microarray probes mapping to retrotransposon subfamilies</w:t>
      </w:r>
    </w:p>
    <w:p w:rsidR="007F18CC" w:rsidRPr="004E7FAC" w:rsidRDefault="007F18CC" w:rsidP="007F18CC">
      <w:pPr>
        <w:spacing w:line="480" w:lineRule="auto"/>
        <w:rPr>
          <w:rFonts w:ascii="Arial" w:hAnsi="Arial" w:cs="Arial"/>
          <w:sz w:val="24"/>
          <w:szCs w:val="24"/>
        </w:rPr>
      </w:pPr>
      <w:r w:rsidRPr="004E7FAC">
        <w:rPr>
          <w:rFonts w:ascii="Arial" w:hAnsi="Arial" w:cs="Arial"/>
          <w:sz w:val="24"/>
          <w:szCs w:val="24"/>
        </w:rPr>
        <w:t xml:space="preserve">HM450K </w:t>
      </w:r>
      <w:r w:rsidR="00967582" w:rsidRPr="004E7FAC">
        <w:rPr>
          <w:rFonts w:ascii="Arial" w:hAnsi="Arial" w:cs="Arial"/>
          <w:sz w:val="24"/>
          <w:szCs w:val="24"/>
        </w:rPr>
        <w:t xml:space="preserve">probes </w:t>
      </w:r>
      <w:r w:rsidR="000E1A28" w:rsidRPr="004E7FAC">
        <w:rPr>
          <w:rFonts w:ascii="Arial" w:hAnsi="Arial" w:cs="Arial"/>
          <w:sz w:val="24"/>
          <w:szCs w:val="24"/>
        </w:rPr>
        <w:t xml:space="preserve">mapping to </w:t>
      </w:r>
      <w:r w:rsidRPr="004E7FAC">
        <w:rPr>
          <w:rFonts w:ascii="Arial" w:hAnsi="Arial" w:cs="Arial"/>
          <w:sz w:val="24"/>
          <w:szCs w:val="24"/>
        </w:rPr>
        <w:t>CpG site</w:t>
      </w:r>
      <w:r w:rsidR="00BE5241" w:rsidRPr="004E7FAC">
        <w:rPr>
          <w:rFonts w:ascii="Arial" w:hAnsi="Arial" w:cs="Arial"/>
          <w:sz w:val="24"/>
          <w:szCs w:val="24"/>
        </w:rPr>
        <w:t>s</w:t>
      </w:r>
      <w:r w:rsidRPr="004E7FAC">
        <w:rPr>
          <w:rFonts w:ascii="Arial" w:hAnsi="Arial" w:cs="Arial"/>
          <w:sz w:val="24"/>
          <w:szCs w:val="24"/>
        </w:rPr>
        <w:t xml:space="preserve"> </w:t>
      </w:r>
      <w:r w:rsidR="000E1A28" w:rsidRPr="004E7FAC">
        <w:rPr>
          <w:rFonts w:ascii="Arial" w:hAnsi="Arial" w:cs="Arial"/>
          <w:sz w:val="24"/>
          <w:szCs w:val="24"/>
        </w:rPr>
        <w:t xml:space="preserve">within </w:t>
      </w:r>
      <w:r w:rsidR="00BE5241" w:rsidRPr="004E7FAC">
        <w:rPr>
          <w:rFonts w:ascii="Arial" w:hAnsi="Arial" w:cs="Arial"/>
          <w:sz w:val="24"/>
          <w:szCs w:val="24"/>
        </w:rPr>
        <w:t>retrotransposons</w:t>
      </w:r>
      <w:r w:rsidRPr="004E7FAC">
        <w:rPr>
          <w:rFonts w:ascii="Arial" w:hAnsi="Arial" w:cs="Arial"/>
          <w:sz w:val="24"/>
          <w:szCs w:val="24"/>
        </w:rPr>
        <w:t xml:space="preserve"> were identified using the Data Integrator function of the UCSC Genome Browser</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Kent et al., 2002, #27669}</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34</w:t>
      </w:r>
      <w:r w:rsidR="00720DCD" w:rsidRPr="004E7FAC">
        <w:rPr>
          <w:rFonts w:ascii="Arial" w:hAnsi="Arial" w:cs="Arial"/>
          <w:sz w:val="24"/>
          <w:szCs w:val="24"/>
        </w:rPr>
        <w:fldChar w:fldCharType="end"/>
      </w:r>
      <w:r w:rsidR="001F62E4" w:rsidRPr="004E7FAC">
        <w:rPr>
          <w:rFonts w:ascii="Arial" w:hAnsi="Arial" w:cs="Arial"/>
          <w:sz w:val="24"/>
          <w:szCs w:val="24"/>
        </w:rPr>
        <w:t xml:space="preserve"> with annotation from Repeat</w:t>
      </w:r>
      <w:r w:rsidRPr="004E7FAC">
        <w:rPr>
          <w:rFonts w:ascii="Arial" w:hAnsi="Arial" w:cs="Arial"/>
          <w:sz w:val="24"/>
          <w:szCs w:val="24"/>
        </w:rPr>
        <w:t>Masker</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Smit AFA et al., 2013, #40433}</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35</w:t>
      </w:r>
      <w:r w:rsidR="00720DCD" w:rsidRPr="004E7FAC">
        <w:rPr>
          <w:rFonts w:ascii="Arial" w:hAnsi="Arial" w:cs="Arial"/>
          <w:sz w:val="24"/>
          <w:szCs w:val="24"/>
        </w:rPr>
        <w:fldChar w:fldCharType="end"/>
      </w:r>
      <w:r w:rsidR="00D90C39" w:rsidRPr="004E7FAC">
        <w:rPr>
          <w:rFonts w:ascii="Arial" w:hAnsi="Arial" w:cs="Arial"/>
          <w:sz w:val="24"/>
          <w:szCs w:val="24"/>
        </w:rPr>
        <w:t xml:space="preserve"> for the human genome build GRCh37/hg19</w:t>
      </w:r>
      <w:r w:rsidR="00C27362" w:rsidRPr="004E7FAC">
        <w:rPr>
          <w:rFonts w:ascii="Arial" w:hAnsi="Arial" w:cs="Arial"/>
          <w:sz w:val="24"/>
          <w:szCs w:val="24"/>
        </w:rPr>
        <w:t xml:space="preserve"> (</w:t>
      </w:r>
      <w:r w:rsidR="00C27362" w:rsidRPr="004E7FAC">
        <w:rPr>
          <w:rFonts w:ascii="Arial" w:hAnsi="Arial" w:cs="Arial"/>
          <w:i/>
          <w:sz w:val="24"/>
          <w:szCs w:val="24"/>
        </w:rPr>
        <w:t>Supplementary methods</w:t>
      </w:r>
      <w:r w:rsidR="00C27362" w:rsidRPr="004E7FAC">
        <w:rPr>
          <w:rFonts w:ascii="Arial" w:hAnsi="Arial" w:cs="Arial"/>
          <w:sz w:val="24"/>
          <w:szCs w:val="24"/>
        </w:rPr>
        <w:t>)</w:t>
      </w:r>
      <w:r w:rsidR="00446F78" w:rsidRPr="004E7FAC">
        <w:rPr>
          <w:rFonts w:ascii="Arial" w:hAnsi="Arial" w:cs="Arial"/>
          <w:sz w:val="24"/>
          <w:szCs w:val="24"/>
        </w:rPr>
        <w:t>.</w:t>
      </w:r>
      <w:r w:rsidR="00AA4FB4" w:rsidRPr="004E7FAC">
        <w:rPr>
          <w:rFonts w:ascii="Arial" w:hAnsi="Arial" w:cs="Arial"/>
          <w:sz w:val="24"/>
          <w:szCs w:val="24"/>
        </w:rPr>
        <w:t xml:space="preserve"> </w:t>
      </w:r>
      <w:r w:rsidR="00622770" w:rsidRPr="004E7FAC">
        <w:rPr>
          <w:rFonts w:ascii="Arial" w:hAnsi="Arial" w:cs="Arial"/>
          <w:sz w:val="24"/>
          <w:szCs w:val="24"/>
        </w:rPr>
        <w:t xml:space="preserve"> </w:t>
      </w:r>
    </w:p>
    <w:p w:rsidR="007F18CC" w:rsidRPr="004E7FAC" w:rsidRDefault="007F18CC" w:rsidP="00884647">
      <w:pPr>
        <w:spacing w:line="480" w:lineRule="auto"/>
        <w:rPr>
          <w:rFonts w:ascii="Arial" w:hAnsi="Arial" w:cs="Arial"/>
          <w:sz w:val="24"/>
          <w:szCs w:val="24"/>
        </w:rPr>
      </w:pPr>
    </w:p>
    <w:p w:rsidR="00505DAF" w:rsidRPr="004E7FAC" w:rsidRDefault="00505DAF" w:rsidP="00505DAF">
      <w:pPr>
        <w:spacing w:line="480" w:lineRule="auto"/>
        <w:outlineLvl w:val="0"/>
        <w:rPr>
          <w:rFonts w:ascii="Arial" w:hAnsi="Arial" w:cs="Arial"/>
          <w:b/>
          <w:sz w:val="24"/>
          <w:szCs w:val="24"/>
        </w:rPr>
      </w:pPr>
      <w:r w:rsidRPr="004E7FAC">
        <w:rPr>
          <w:rFonts w:ascii="Arial" w:hAnsi="Arial" w:cs="Arial"/>
          <w:b/>
          <w:sz w:val="24"/>
          <w:szCs w:val="24"/>
        </w:rPr>
        <w:t>Statistical analyses</w:t>
      </w:r>
    </w:p>
    <w:p w:rsidR="00985C06" w:rsidRPr="004E7FAC" w:rsidRDefault="00DC200F" w:rsidP="003B2325">
      <w:pPr>
        <w:spacing w:line="480" w:lineRule="auto"/>
        <w:rPr>
          <w:rFonts w:ascii="Arial" w:hAnsi="Arial" w:cs="Arial"/>
          <w:sz w:val="24"/>
          <w:szCs w:val="24"/>
        </w:rPr>
      </w:pPr>
      <w:r w:rsidRPr="004E7FAC">
        <w:rPr>
          <w:rFonts w:ascii="Arial" w:hAnsi="Arial" w:cs="Arial"/>
          <w:sz w:val="24"/>
          <w:szCs w:val="24"/>
        </w:rPr>
        <w:lastRenderedPageBreak/>
        <w:t xml:space="preserve">Analysis of methylation change by </w:t>
      </w:r>
      <w:r w:rsidR="00CC227E" w:rsidRPr="004E7FAC">
        <w:rPr>
          <w:rFonts w:ascii="Arial" w:hAnsi="Arial" w:cs="Arial"/>
          <w:sz w:val="24"/>
          <w:szCs w:val="24"/>
        </w:rPr>
        <w:t>subfamily evolutionary age</w:t>
      </w:r>
      <w:r w:rsidR="000E1A28" w:rsidRPr="004E7FAC">
        <w:rPr>
          <w:rFonts w:ascii="Arial" w:hAnsi="Arial" w:cs="Arial"/>
          <w:sz w:val="24"/>
          <w:szCs w:val="24"/>
        </w:rPr>
        <w:t xml:space="preserve"> </w:t>
      </w:r>
      <w:r w:rsidRPr="004E7FAC">
        <w:rPr>
          <w:rFonts w:ascii="Arial" w:hAnsi="Arial" w:cs="Arial"/>
          <w:sz w:val="24"/>
          <w:szCs w:val="24"/>
        </w:rPr>
        <w:t xml:space="preserve">was performed by linear regression using estimates of </w:t>
      </w:r>
      <w:r w:rsidR="00C8578F" w:rsidRPr="004E7FAC">
        <w:rPr>
          <w:rFonts w:ascii="Arial" w:hAnsi="Arial" w:cs="Arial"/>
          <w:sz w:val="24"/>
          <w:szCs w:val="24"/>
        </w:rPr>
        <w:t>time since sequence amplification</w:t>
      </w:r>
      <w:r w:rsidRPr="004E7FAC">
        <w:rPr>
          <w:rFonts w:ascii="Arial" w:hAnsi="Arial" w:cs="Arial"/>
          <w:sz w:val="24"/>
          <w:szCs w:val="24"/>
        </w:rPr>
        <w:t xml:space="preserve"> (</w:t>
      </w:r>
      <w:r w:rsidR="00C8578F" w:rsidRPr="004E7FAC">
        <w:rPr>
          <w:rFonts w:ascii="Arial" w:hAnsi="Arial" w:cs="Arial"/>
          <w:sz w:val="24"/>
          <w:szCs w:val="24"/>
        </w:rPr>
        <w:t xml:space="preserve">millions </w:t>
      </w:r>
      <w:r w:rsidR="0082541F" w:rsidRPr="004E7FAC">
        <w:rPr>
          <w:rFonts w:ascii="Arial" w:hAnsi="Arial" w:cs="Arial"/>
          <w:sz w:val="24"/>
          <w:szCs w:val="24"/>
        </w:rPr>
        <w:t xml:space="preserve">of </w:t>
      </w:r>
      <w:r w:rsidR="00C8578F" w:rsidRPr="004E7FAC">
        <w:rPr>
          <w:rFonts w:ascii="Arial" w:hAnsi="Arial" w:cs="Arial"/>
          <w:sz w:val="24"/>
          <w:szCs w:val="24"/>
        </w:rPr>
        <w:t>years ago, MYA)</w:t>
      </w:r>
      <w:r w:rsidR="001F62E4" w:rsidRPr="004E7FAC">
        <w:rPr>
          <w:rFonts w:ascii="Arial" w:hAnsi="Arial" w:cs="Arial"/>
          <w:sz w:val="24"/>
          <w:szCs w:val="24"/>
        </w:rPr>
        <w:t xml:space="preserve"> from the studies of </w:t>
      </w:r>
      <w:proofErr w:type="spellStart"/>
      <w:r w:rsidR="001F62E4" w:rsidRPr="004E7FAC">
        <w:rPr>
          <w:rFonts w:ascii="Arial" w:hAnsi="Arial" w:cs="Arial"/>
          <w:sz w:val="24"/>
          <w:szCs w:val="24"/>
        </w:rPr>
        <w:t>Kapitonov</w:t>
      </w:r>
      <w:proofErr w:type="spellEnd"/>
      <w:r w:rsidR="001F62E4" w:rsidRPr="004E7FAC">
        <w:rPr>
          <w:rFonts w:ascii="Arial" w:hAnsi="Arial" w:cs="Arial"/>
          <w:sz w:val="24"/>
          <w:szCs w:val="24"/>
        </w:rPr>
        <w:t xml:space="preserve"> </w:t>
      </w:r>
      <w:r w:rsidR="001F62E4" w:rsidRPr="004E7FAC">
        <w:rPr>
          <w:rFonts w:ascii="Arial" w:hAnsi="Arial" w:cs="Arial"/>
          <w:i/>
          <w:sz w:val="24"/>
          <w:szCs w:val="24"/>
        </w:rPr>
        <w:t>et al</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174C17" w:rsidRPr="004E7FAC">
        <w:rPr>
          <w:rFonts w:ascii="Arial" w:hAnsi="Arial" w:cs="Arial"/>
          <w:sz w:val="24"/>
          <w:szCs w:val="24"/>
        </w:rPr>
        <w:instrText>Kapitonov and Jurka, 1996, #50320</w:instrText>
      </w:r>
      <w:r w:rsidR="001F62E4" w:rsidRPr="004E7FAC">
        <w:rPr>
          <w:rFonts w:ascii="Arial" w:hAnsi="Arial" w:cs="Arial"/>
          <w:sz w:val="24"/>
          <w:szCs w:val="24"/>
        </w:rPr>
        <w:instrText>}</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36</w:t>
      </w:r>
      <w:r w:rsidR="00720DCD" w:rsidRPr="004E7FAC">
        <w:rPr>
          <w:rFonts w:ascii="Arial" w:hAnsi="Arial" w:cs="Arial"/>
          <w:sz w:val="24"/>
          <w:szCs w:val="24"/>
        </w:rPr>
        <w:fldChar w:fldCharType="end"/>
      </w:r>
      <w:r w:rsidR="00236BAE" w:rsidRPr="004E7FAC">
        <w:rPr>
          <w:rFonts w:ascii="Arial" w:hAnsi="Arial" w:cs="Arial"/>
          <w:sz w:val="24"/>
          <w:szCs w:val="24"/>
        </w:rPr>
        <w:t xml:space="preserve"> and Khan </w:t>
      </w:r>
      <w:r w:rsidR="001F62E4" w:rsidRPr="004E7FAC">
        <w:rPr>
          <w:rFonts w:ascii="Arial" w:hAnsi="Arial" w:cs="Arial"/>
          <w:i/>
          <w:sz w:val="24"/>
          <w:szCs w:val="24"/>
        </w:rPr>
        <w:t>et</w:t>
      </w:r>
      <w:r w:rsidR="001F62E4" w:rsidRPr="004E7FAC">
        <w:rPr>
          <w:rFonts w:ascii="Arial" w:hAnsi="Arial" w:cs="Arial"/>
          <w:sz w:val="24"/>
          <w:szCs w:val="24"/>
        </w:rPr>
        <w:t xml:space="preserve"> </w:t>
      </w:r>
      <w:r w:rsidR="001F62E4" w:rsidRPr="004E7FAC">
        <w:rPr>
          <w:rFonts w:ascii="Arial" w:hAnsi="Arial" w:cs="Arial"/>
          <w:i/>
          <w:sz w:val="24"/>
          <w:szCs w:val="24"/>
        </w:rPr>
        <w:t>al</w:t>
      </w:r>
      <w:r w:rsidR="003A2A18" w:rsidRPr="004E7FAC">
        <w:rPr>
          <w:rFonts w:ascii="Arial" w:hAnsi="Arial" w:cs="Arial"/>
          <w:sz w:val="24"/>
          <w:szCs w:val="24"/>
        </w:rPr>
        <w:t>.</w:t>
      </w:r>
      <w:r w:rsidR="00720DCD" w:rsidRPr="004E7FAC">
        <w:rPr>
          <w:rFonts w:ascii="Arial" w:hAnsi="Arial" w:cs="Arial"/>
          <w:sz w:val="24"/>
          <w:szCs w:val="24"/>
        </w:rPr>
        <w:fldChar w:fldCharType="begin"/>
      </w:r>
      <w:r w:rsidR="00720DCD" w:rsidRPr="004E7FAC">
        <w:rPr>
          <w:rFonts w:ascii="Arial" w:hAnsi="Arial" w:cs="Arial"/>
          <w:sz w:val="24"/>
          <w:szCs w:val="24"/>
        </w:rPr>
        <w:instrText>ADDIN BEC{</w:instrText>
      </w:r>
      <w:r w:rsidR="00A538EC" w:rsidRPr="004E7FAC">
        <w:rPr>
          <w:rFonts w:ascii="Arial" w:hAnsi="Arial" w:cs="Arial"/>
          <w:sz w:val="24"/>
          <w:szCs w:val="24"/>
        </w:rPr>
        <w:instrText>Khan et al., 2006, #99297}</w:instrText>
      </w:r>
      <w:r w:rsidR="00720DCD" w:rsidRPr="004E7FAC">
        <w:rPr>
          <w:rFonts w:ascii="Arial" w:hAnsi="Arial" w:cs="Arial"/>
          <w:sz w:val="24"/>
          <w:szCs w:val="24"/>
        </w:rPr>
        <w:fldChar w:fldCharType="separate"/>
      </w:r>
      <w:r w:rsidR="00720DCD" w:rsidRPr="004E7FAC">
        <w:rPr>
          <w:rFonts w:ascii="Arial" w:hAnsi="Arial" w:cs="Arial"/>
          <w:sz w:val="24"/>
          <w:szCs w:val="24"/>
          <w:vertAlign w:val="superscript"/>
        </w:rPr>
        <w:t>37</w:t>
      </w:r>
      <w:r w:rsidR="00720DCD" w:rsidRPr="004E7FAC">
        <w:rPr>
          <w:rFonts w:ascii="Arial" w:hAnsi="Arial" w:cs="Arial"/>
          <w:sz w:val="24"/>
          <w:szCs w:val="24"/>
        </w:rPr>
        <w:fldChar w:fldCharType="end"/>
      </w:r>
      <w:r w:rsidR="00791CE6" w:rsidRPr="004E7FAC">
        <w:rPr>
          <w:rFonts w:ascii="Arial" w:hAnsi="Arial" w:cs="Arial"/>
          <w:sz w:val="24"/>
          <w:szCs w:val="24"/>
        </w:rPr>
        <w:t xml:space="preserve"> D</w:t>
      </w:r>
      <w:r w:rsidR="0098548C" w:rsidRPr="004E7FAC">
        <w:rPr>
          <w:rFonts w:ascii="Arial" w:hAnsi="Arial" w:cs="Arial"/>
          <w:sz w:val="24"/>
          <w:szCs w:val="24"/>
        </w:rPr>
        <w:t xml:space="preserve">ifferentially methylated </w:t>
      </w:r>
      <w:r w:rsidR="00791CE6" w:rsidRPr="004E7FAC">
        <w:rPr>
          <w:rFonts w:ascii="Arial" w:hAnsi="Arial" w:cs="Arial"/>
          <w:sz w:val="24"/>
          <w:szCs w:val="24"/>
        </w:rPr>
        <w:t xml:space="preserve">loci </w:t>
      </w:r>
      <w:r w:rsidR="0098548C" w:rsidRPr="004E7FAC">
        <w:rPr>
          <w:rFonts w:ascii="Arial" w:hAnsi="Arial" w:cs="Arial"/>
          <w:sz w:val="24"/>
          <w:szCs w:val="24"/>
        </w:rPr>
        <w:t>in CLL</w:t>
      </w:r>
      <w:r w:rsidR="007F18CC" w:rsidRPr="004E7FAC">
        <w:rPr>
          <w:rFonts w:ascii="Arial" w:hAnsi="Arial" w:cs="Arial"/>
          <w:sz w:val="24"/>
          <w:szCs w:val="24"/>
        </w:rPr>
        <w:t xml:space="preserve"> </w:t>
      </w:r>
      <w:r w:rsidR="00DA0AE2" w:rsidRPr="004E7FAC">
        <w:rPr>
          <w:rFonts w:ascii="Arial" w:hAnsi="Arial" w:cs="Arial"/>
          <w:sz w:val="24"/>
          <w:szCs w:val="24"/>
        </w:rPr>
        <w:t>were identified by t-test</w:t>
      </w:r>
      <w:r w:rsidR="00967582" w:rsidRPr="004E7FAC">
        <w:rPr>
          <w:rFonts w:ascii="Arial" w:hAnsi="Arial" w:cs="Arial"/>
          <w:sz w:val="24"/>
          <w:szCs w:val="24"/>
        </w:rPr>
        <w:t>,</w:t>
      </w:r>
      <w:r w:rsidR="00DA0AE2" w:rsidRPr="004E7FAC">
        <w:rPr>
          <w:rFonts w:ascii="Arial" w:hAnsi="Arial" w:cs="Arial"/>
          <w:sz w:val="24"/>
          <w:szCs w:val="24"/>
        </w:rPr>
        <w:t xml:space="preserve"> with correction </w:t>
      </w:r>
      <w:r w:rsidR="007F18CC" w:rsidRPr="004E7FAC">
        <w:rPr>
          <w:rFonts w:ascii="Arial" w:hAnsi="Arial" w:cs="Arial"/>
          <w:sz w:val="24"/>
          <w:szCs w:val="24"/>
        </w:rPr>
        <w:t>for false discovery rate (FDR)</w:t>
      </w:r>
      <w:r w:rsidR="00D90C39" w:rsidRPr="004E7FAC">
        <w:rPr>
          <w:rFonts w:ascii="Arial" w:hAnsi="Arial" w:cs="Arial"/>
          <w:sz w:val="24"/>
          <w:szCs w:val="24"/>
        </w:rPr>
        <w:t xml:space="preserve"> by the </w:t>
      </w:r>
      <w:proofErr w:type="spellStart"/>
      <w:r w:rsidR="00D90C39" w:rsidRPr="004E7FAC">
        <w:rPr>
          <w:rFonts w:ascii="Arial" w:hAnsi="Arial" w:cs="Arial"/>
          <w:sz w:val="24"/>
          <w:szCs w:val="24"/>
        </w:rPr>
        <w:t>Benjamini</w:t>
      </w:r>
      <w:proofErr w:type="spellEnd"/>
      <w:r w:rsidR="00D90C39" w:rsidRPr="004E7FAC">
        <w:rPr>
          <w:rFonts w:ascii="Arial" w:hAnsi="Arial" w:cs="Arial"/>
          <w:sz w:val="24"/>
          <w:szCs w:val="24"/>
        </w:rPr>
        <w:t>-Hochberg method</w:t>
      </w:r>
      <w:r w:rsidR="007F18CC" w:rsidRPr="004E7FAC">
        <w:rPr>
          <w:rFonts w:ascii="Arial" w:hAnsi="Arial" w:cs="Arial"/>
          <w:sz w:val="24"/>
          <w:szCs w:val="24"/>
        </w:rPr>
        <w:t>.</w:t>
      </w:r>
      <w:r w:rsidR="00791CE6" w:rsidRPr="004E7FAC">
        <w:rPr>
          <w:rFonts w:ascii="Arial" w:hAnsi="Arial" w:cs="Arial"/>
          <w:sz w:val="24"/>
          <w:szCs w:val="24"/>
        </w:rPr>
        <w:t xml:space="preserve"> </w:t>
      </w:r>
      <w:r w:rsidR="0098548C" w:rsidRPr="004E7FAC">
        <w:rPr>
          <w:rFonts w:ascii="Arial" w:hAnsi="Arial" w:cs="Arial"/>
          <w:sz w:val="24"/>
          <w:szCs w:val="24"/>
        </w:rPr>
        <w:t>All s</w:t>
      </w:r>
      <w:r w:rsidR="00DA0AE2" w:rsidRPr="004E7FAC">
        <w:rPr>
          <w:rFonts w:ascii="Arial" w:hAnsi="Arial" w:cs="Arial"/>
          <w:sz w:val="24"/>
          <w:szCs w:val="24"/>
        </w:rPr>
        <w:t>tatistical analys</w:t>
      </w:r>
      <w:r w:rsidR="0098548C" w:rsidRPr="004E7FAC">
        <w:rPr>
          <w:rFonts w:ascii="Arial" w:hAnsi="Arial" w:cs="Arial"/>
          <w:sz w:val="24"/>
          <w:szCs w:val="24"/>
        </w:rPr>
        <w:t>e</w:t>
      </w:r>
      <w:r w:rsidR="00DA0AE2" w:rsidRPr="004E7FAC">
        <w:rPr>
          <w:rFonts w:ascii="Arial" w:hAnsi="Arial" w:cs="Arial"/>
          <w:sz w:val="24"/>
          <w:szCs w:val="24"/>
        </w:rPr>
        <w:t xml:space="preserve">s </w:t>
      </w:r>
      <w:r w:rsidR="004C349B" w:rsidRPr="004E7FAC">
        <w:rPr>
          <w:rFonts w:ascii="Arial" w:hAnsi="Arial" w:cs="Arial"/>
          <w:sz w:val="24"/>
          <w:szCs w:val="24"/>
        </w:rPr>
        <w:t>were</w:t>
      </w:r>
      <w:r w:rsidR="00DA0AE2" w:rsidRPr="004E7FAC">
        <w:rPr>
          <w:rFonts w:ascii="Arial" w:hAnsi="Arial" w:cs="Arial"/>
          <w:sz w:val="24"/>
          <w:szCs w:val="24"/>
        </w:rPr>
        <w:t xml:space="preserve"> performed in R (version </w:t>
      </w:r>
      <w:r w:rsidR="0098548C" w:rsidRPr="004E7FAC">
        <w:rPr>
          <w:rFonts w:ascii="Arial" w:hAnsi="Arial" w:cs="Arial"/>
          <w:sz w:val="24"/>
          <w:szCs w:val="24"/>
        </w:rPr>
        <w:t>3.4.0</w:t>
      </w:r>
      <w:r w:rsidR="00DA0AE2" w:rsidRPr="004E7FAC">
        <w:rPr>
          <w:rFonts w:ascii="Arial" w:hAnsi="Arial" w:cs="Arial"/>
          <w:sz w:val="24"/>
          <w:szCs w:val="24"/>
        </w:rPr>
        <w:t xml:space="preserve">) using the </w:t>
      </w:r>
      <w:r w:rsidR="0098548C" w:rsidRPr="004E7FAC">
        <w:rPr>
          <w:rFonts w:ascii="Arial" w:hAnsi="Arial" w:cs="Arial"/>
          <w:sz w:val="24"/>
          <w:szCs w:val="24"/>
        </w:rPr>
        <w:t xml:space="preserve">ggplot2, heatmap2, </w:t>
      </w:r>
      <w:proofErr w:type="spellStart"/>
      <w:r w:rsidR="0098548C" w:rsidRPr="004E7FAC">
        <w:rPr>
          <w:rFonts w:ascii="Arial" w:hAnsi="Arial" w:cs="Arial"/>
          <w:sz w:val="24"/>
          <w:szCs w:val="24"/>
        </w:rPr>
        <w:t>qqman</w:t>
      </w:r>
      <w:proofErr w:type="spellEnd"/>
      <w:r w:rsidR="00A745A7" w:rsidRPr="004E7FAC">
        <w:rPr>
          <w:rFonts w:ascii="Arial" w:hAnsi="Arial" w:cs="Arial"/>
          <w:sz w:val="24"/>
          <w:szCs w:val="24"/>
        </w:rPr>
        <w:t xml:space="preserve"> and</w:t>
      </w:r>
      <w:r w:rsidR="0098548C" w:rsidRPr="004E7FAC">
        <w:rPr>
          <w:rFonts w:ascii="Arial" w:hAnsi="Arial" w:cs="Arial"/>
          <w:sz w:val="24"/>
          <w:szCs w:val="24"/>
        </w:rPr>
        <w:t xml:space="preserve"> </w:t>
      </w:r>
      <w:proofErr w:type="spellStart"/>
      <w:r w:rsidR="0098548C" w:rsidRPr="004E7FAC">
        <w:rPr>
          <w:rFonts w:ascii="Arial" w:hAnsi="Arial" w:cs="Arial"/>
          <w:sz w:val="24"/>
          <w:szCs w:val="24"/>
        </w:rPr>
        <w:t>corrplot</w:t>
      </w:r>
      <w:proofErr w:type="spellEnd"/>
      <w:r w:rsidR="00DA0AE2" w:rsidRPr="004E7FAC">
        <w:rPr>
          <w:rFonts w:ascii="Arial" w:hAnsi="Arial" w:cs="Arial"/>
          <w:sz w:val="24"/>
          <w:szCs w:val="24"/>
        </w:rPr>
        <w:t xml:space="preserve"> packages, and</w:t>
      </w:r>
      <w:r w:rsidR="001F62E4" w:rsidRPr="004E7FAC">
        <w:rPr>
          <w:rFonts w:ascii="Arial" w:hAnsi="Arial" w:cs="Arial"/>
          <w:sz w:val="24"/>
          <w:szCs w:val="24"/>
        </w:rPr>
        <w:t xml:space="preserve"> </w:t>
      </w:r>
      <w:r w:rsidR="00DA0AE2" w:rsidRPr="004E7FAC">
        <w:rPr>
          <w:rFonts w:ascii="Arial" w:hAnsi="Arial" w:cs="Arial"/>
          <w:sz w:val="24"/>
          <w:szCs w:val="24"/>
        </w:rPr>
        <w:t xml:space="preserve">GraphPad Prism (version </w:t>
      </w:r>
      <w:r w:rsidR="0098548C" w:rsidRPr="004E7FAC">
        <w:rPr>
          <w:rFonts w:ascii="Arial" w:hAnsi="Arial" w:cs="Arial"/>
          <w:sz w:val="24"/>
          <w:szCs w:val="24"/>
        </w:rPr>
        <w:t>7.0b</w:t>
      </w:r>
      <w:r w:rsidR="00DA0AE2" w:rsidRPr="004E7FAC">
        <w:rPr>
          <w:rFonts w:ascii="Arial" w:hAnsi="Arial" w:cs="Arial"/>
          <w:sz w:val="24"/>
          <w:szCs w:val="24"/>
        </w:rPr>
        <w:t>)</w:t>
      </w:r>
      <w:r w:rsidR="00985C06" w:rsidRPr="004E7FAC">
        <w:rPr>
          <w:rFonts w:ascii="Arial" w:hAnsi="Arial" w:cs="Arial"/>
          <w:sz w:val="24"/>
          <w:szCs w:val="24"/>
        </w:rPr>
        <w:t>.</w:t>
      </w:r>
    </w:p>
    <w:p w:rsidR="005D1EF5" w:rsidRPr="00483AF4" w:rsidRDefault="005D1EF5" w:rsidP="00884647">
      <w:pPr>
        <w:spacing w:line="480" w:lineRule="auto"/>
        <w:rPr>
          <w:rFonts w:ascii="Arial" w:hAnsi="Arial" w:cs="Arial"/>
          <w:b/>
          <w:sz w:val="24"/>
          <w:szCs w:val="24"/>
        </w:rPr>
      </w:pPr>
      <w:r w:rsidRPr="00483AF4">
        <w:rPr>
          <w:rFonts w:ascii="Arial" w:hAnsi="Arial" w:cs="Arial"/>
          <w:b/>
          <w:sz w:val="24"/>
          <w:szCs w:val="24"/>
        </w:rPr>
        <w:br w:type="page"/>
      </w:r>
    </w:p>
    <w:p w:rsidR="005D1EF5" w:rsidRPr="008A0C56" w:rsidRDefault="00E90179" w:rsidP="00100B90">
      <w:pPr>
        <w:spacing w:line="480" w:lineRule="auto"/>
        <w:outlineLvl w:val="0"/>
        <w:rPr>
          <w:rFonts w:ascii="Arial" w:hAnsi="Arial" w:cs="Arial"/>
          <w:b/>
          <w:sz w:val="24"/>
          <w:szCs w:val="24"/>
        </w:rPr>
      </w:pPr>
      <w:r w:rsidRPr="008A0C56">
        <w:rPr>
          <w:rFonts w:ascii="Arial" w:hAnsi="Arial" w:cs="Arial"/>
          <w:b/>
          <w:sz w:val="24"/>
          <w:szCs w:val="24"/>
        </w:rPr>
        <w:lastRenderedPageBreak/>
        <w:t>Results</w:t>
      </w:r>
    </w:p>
    <w:p w:rsidR="00FB40D7" w:rsidRPr="008A0C56" w:rsidRDefault="00FB40D7" w:rsidP="00100B90">
      <w:pPr>
        <w:spacing w:line="480" w:lineRule="auto"/>
        <w:outlineLvl w:val="0"/>
        <w:rPr>
          <w:rFonts w:ascii="Arial" w:hAnsi="Arial" w:cs="Arial"/>
          <w:b/>
          <w:sz w:val="24"/>
          <w:szCs w:val="24"/>
        </w:rPr>
      </w:pPr>
      <w:r w:rsidRPr="008A0C56">
        <w:rPr>
          <w:rFonts w:ascii="Arial" w:hAnsi="Arial" w:cs="Arial"/>
          <w:b/>
          <w:sz w:val="24"/>
          <w:szCs w:val="24"/>
        </w:rPr>
        <w:t xml:space="preserve">Distribution of </w:t>
      </w:r>
      <w:r w:rsidR="00E90179" w:rsidRPr="008A0C56">
        <w:rPr>
          <w:rFonts w:ascii="Arial" w:hAnsi="Arial" w:cs="Arial"/>
          <w:b/>
          <w:sz w:val="24"/>
          <w:szCs w:val="24"/>
        </w:rPr>
        <w:t>HM450K</w:t>
      </w:r>
      <w:r w:rsidRPr="008A0C56">
        <w:rPr>
          <w:rFonts w:ascii="Arial" w:hAnsi="Arial" w:cs="Arial"/>
          <w:b/>
          <w:sz w:val="24"/>
          <w:szCs w:val="24"/>
        </w:rPr>
        <w:t xml:space="preserve"> probes mapping to </w:t>
      </w:r>
      <w:r w:rsidR="004B225D" w:rsidRPr="008A0C56">
        <w:rPr>
          <w:rFonts w:ascii="Arial" w:hAnsi="Arial" w:cs="Arial"/>
          <w:b/>
          <w:sz w:val="24"/>
          <w:szCs w:val="24"/>
        </w:rPr>
        <w:t>retrotransposons</w:t>
      </w:r>
    </w:p>
    <w:p w:rsidR="009F2836" w:rsidRDefault="00DC5035" w:rsidP="00C75F0D">
      <w:pPr>
        <w:spacing w:line="480" w:lineRule="auto"/>
        <w:rPr>
          <w:rFonts w:ascii="Arial" w:hAnsi="Arial" w:cs="Arial"/>
          <w:sz w:val="24"/>
          <w:szCs w:val="24"/>
        </w:rPr>
      </w:pPr>
      <w:r w:rsidRPr="008A0C56">
        <w:rPr>
          <w:rFonts w:ascii="Arial" w:hAnsi="Arial" w:cs="Arial"/>
          <w:sz w:val="24"/>
          <w:szCs w:val="24"/>
        </w:rPr>
        <w:t xml:space="preserve">We identified </w:t>
      </w:r>
      <w:r w:rsidR="00F25F04" w:rsidRPr="008A0C56">
        <w:rPr>
          <w:rFonts w:ascii="Arial" w:hAnsi="Arial" w:cs="Arial"/>
          <w:sz w:val="24"/>
          <w:szCs w:val="24"/>
        </w:rPr>
        <w:t>22,927</w:t>
      </w:r>
      <w:r w:rsidRPr="008A0C56">
        <w:rPr>
          <w:rFonts w:ascii="Arial" w:hAnsi="Arial" w:cs="Arial"/>
          <w:sz w:val="24"/>
          <w:szCs w:val="24"/>
        </w:rPr>
        <w:t xml:space="preserve"> probes mapping to </w:t>
      </w:r>
      <w:r w:rsidR="00F25F04" w:rsidRPr="008A0C56">
        <w:rPr>
          <w:rFonts w:ascii="Arial" w:hAnsi="Arial" w:cs="Arial"/>
          <w:sz w:val="24"/>
          <w:szCs w:val="24"/>
        </w:rPr>
        <w:t>retrotransposons</w:t>
      </w:r>
      <w:r w:rsidR="00A62F21" w:rsidRPr="008A0C56">
        <w:rPr>
          <w:rFonts w:ascii="Arial" w:hAnsi="Arial" w:cs="Arial"/>
          <w:sz w:val="24"/>
          <w:szCs w:val="24"/>
        </w:rPr>
        <w:t>,</w:t>
      </w:r>
      <w:r w:rsidR="008C74C5" w:rsidRPr="008A0C56">
        <w:rPr>
          <w:rFonts w:ascii="Arial" w:hAnsi="Arial" w:cs="Arial"/>
          <w:sz w:val="24"/>
          <w:szCs w:val="24"/>
        </w:rPr>
        <w:t xml:space="preserve"> </w:t>
      </w:r>
      <w:r w:rsidR="004B225D" w:rsidRPr="008A0C56">
        <w:rPr>
          <w:rFonts w:ascii="Arial" w:hAnsi="Arial" w:cs="Arial"/>
          <w:sz w:val="24"/>
          <w:szCs w:val="24"/>
        </w:rPr>
        <w:t>9,</w:t>
      </w:r>
      <w:r w:rsidR="00EC2AE0" w:rsidRPr="008A0C56">
        <w:rPr>
          <w:rFonts w:ascii="Arial" w:hAnsi="Arial" w:cs="Arial"/>
          <w:sz w:val="24"/>
          <w:szCs w:val="24"/>
        </w:rPr>
        <w:t xml:space="preserve">797 </w:t>
      </w:r>
      <w:r w:rsidR="008F2CDE" w:rsidRPr="008A0C56">
        <w:rPr>
          <w:rFonts w:ascii="Arial" w:hAnsi="Arial" w:cs="Arial"/>
          <w:sz w:val="24"/>
          <w:szCs w:val="24"/>
        </w:rPr>
        <w:t xml:space="preserve">of which </w:t>
      </w:r>
      <w:r w:rsidRPr="008A0C56">
        <w:rPr>
          <w:rFonts w:ascii="Arial" w:hAnsi="Arial" w:cs="Arial"/>
          <w:sz w:val="24"/>
          <w:szCs w:val="24"/>
        </w:rPr>
        <w:t>map</w:t>
      </w:r>
      <w:r w:rsidR="00036AB9" w:rsidRPr="008A0C56">
        <w:rPr>
          <w:rFonts w:ascii="Arial" w:hAnsi="Arial" w:cs="Arial"/>
          <w:sz w:val="24"/>
          <w:szCs w:val="24"/>
        </w:rPr>
        <w:t>ped</w:t>
      </w:r>
      <w:r w:rsidRPr="008A0C56">
        <w:rPr>
          <w:rFonts w:ascii="Arial" w:hAnsi="Arial" w:cs="Arial"/>
          <w:sz w:val="24"/>
          <w:szCs w:val="24"/>
        </w:rPr>
        <w:t xml:space="preserve"> to </w:t>
      </w:r>
      <w:r w:rsidR="004B225D" w:rsidRPr="008A0C56">
        <w:rPr>
          <w:rFonts w:ascii="Arial" w:hAnsi="Arial" w:cs="Arial"/>
          <w:sz w:val="24"/>
          <w:szCs w:val="24"/>
        </w:rPr>
        <w:t xml:space="preserve">117 </w:t>
      </w:r>
      <w:r w:rsidR="008C74C5" w:rsidRPr="008A0C56">
        <w:rPr>
          <w:rFonts w:ascii="Arial" w:hAnsi="Arial" w:cs="Arial"/>
          <w:sz w:val="24"/>
          <w:szCs w:val="24"/>
        </w:rPr>
        <w:t>L1</w:t>
      </w:r>
      <w:r w:rsidR="004B225D" w:rsidRPr="008A0C56">
        <w:rPr>
          <w:rFonts w:ascii="Arial" w:hAnsi="Arial" w:cs="Arial"/>
          <w:sz w:val="24"/>
          <w:szCs w:val="24"/>
        </w:rPr>
        <w:t xml:space="preserve"> subfamilies</w:t>
      </w:r>
      <w:r w:rsidRPr="008A0C56">
        <w:rPr>
          <w:rFonts w:ascii="Arial" w:hAnsi="Arial" w:cs="Arial"/>
          <w:sz w:val="24"/>
          <w:szCs w:val="24"/>
        </w:rPr>
        <w:t xml:space="preserve"> and </w:t>
      </w:r>
      <w:r w:rsidR="00EC2AE0" w:rsidRPr="008A0C56">
        <w:rPr>
          <w:rFonts w:ascii="Arial" w:hAnsi="Arial" w:cs="Arial"/>
          <w:sz w:val="24"/>
          <w:szCs w:val="24"/>
        </w:rPr>
        <w:t>13,13</w:t>
      </w:r>
      <w:r w:rsidR="00AE24E7" w:rsidRPr="008A0C56">
        <w:rPr>
          <w:rFonts w:ascii="Arial" w:hAnsi="Arial" w:cs="Arial"/>
          <w:sz w:val="24"/>
          <w:szCs w:val="24"/>
        </w:rPr>
        <w:t>0</w:t>
      </w:r>
      <w:r w:rsidRPr="008A0C56">
        <w:rPr>
          <w:rFonts w:ascii="Arial" w:hAnsi="Arial" w:cs="Arial"/>
          <w:sz w:val="24"/>
          <w:szCs w:val="24"/>
        </w:rPr>
        <w:t xml:space="preserve"> to </w:t>
      </w:r>
      <w:r w:rsidR="004B225D" w:rsidRPr="008A0C56">
        <w:rPr>
          <w:rFonts w:ascii="Arial" w:hAnsi="Arial" w:cs="Arial"/>
          <w:sz w:val="24"/>
          <w:szCs w:val="24"/>
        </w:rPr>
        <w:t>37</w:t>
      </w:r>
      <w:r w:rsidRPr="008A0C56">
        <w:rPr>
          <w:rFonts w:ascii="Arial" w:hAnsi="Arial" w:cs="Arial"/>
          <w:sz w:val="24"/>
          <w:szCs w:val="24"/>
        </w:rPr>
        <w:t xml:space="preserve"> </w:t>
      </w:r>
      <w:r w:rsidRPr="008A0C56">
        <w:rPr>
          <w:rFonts w:ascii="Arial" w:hAnsi="Arial" w:cs="Arial"/>
          <w:i/>
          <w:sz w:val="24"/>
          <w:szCs w:val="24"/>
        </w:rPr>
        <w:t>Alu</w:t>
      </w:r>
      <w:r w:rsidRPr="008A0C56">
        <w:rPr>
          <w:rFonts w:ascii="Arial" w:hAnsi="Arial" w:cs="Arial"/>
          <w:sz w:val="24"/>
          <w:szCs w:val="24"/>
        </w:rPr>
        <w:t xml:space="preserve"> subfamilies.</w:t>
      </w:r>
      <w:r w:rsidR="008C74C5" w:rsidRPr="008A0C56">
        <w:rPr>
          <w:rFonts w:ascii="Arial" w:hAnsi="Arial" w:cs="Arial"/>
          <w:sz w:val="24"/>
          <w:szCs w:val="24"/>
        </w:rPr>
        <w:t xml:space="preserve"> </w:t>
      </w:r>
      <w:r w:rsidR="009F2836" w:rsidRPr="008A0C56">
        <w:rPr>
          <w:rFonts w:ascii="Arial" w:hAnsi="Arial" w:cs="Arial"/>
          <w:sz w:val="24"/>
          <w:szCs w:val="24"/>
        </w:rPr>
        <w:t xml:space="preserve">L1 elements were categorised into oldest (L1M, mammalian-wide), intermediate (L1P, primate-specific) and youngest (L1HS, human-specific and L1PA, primate-amplified) subfamilies. </w:t>
      </w:r>
      <w:r w:rsidR="009F2836" w:rsidRPr="008A0C56">
        <w:rPr>
          <w:rFonts w:ascii="Arial" w:hAnsi="Arial" w:cs="Arial"/>
          <w:i/>
          <w:sz w:val="24"/>
          <w:szCs w:val="24"/>
        </w:rPr>
        <w:t>Alu</w:t>
      </w:r>
      <w:r w:rsidR="009F2836" w:rsidRPr="008A0C56">
        <w:rPr>
          <w:rFonts w:ascii="Arial" w:hAnsi="Arial" w:cs="Arial"/>
          <w:sz w:val="24"/>
          <w:szCs w:val="24"/>
        </w:rPr>
        <w:t xml:space="preserve"> elements were categorised into oldest (</w:t>
      </w:r>
      <w:r w:rsidR="009F2836" w:rsidRPr="008A0C56">
        <w:rPr>
          <w:rFonts w:ascii="Arial" w:hAnsi="Arial" w:cs="Arial"/>
          <w:i/>
          <w:sz w:val="24"/>
          <w:szCs w:val="24"/>
        </w:rPr>
        <w:t>Alu</w:t>
      </w:r>
      <w:r w:rsidR="009F2836" w:rsidRPr="008A0C56">
        <w:rPr>
          <w:rFonts w:ascii="Arial" w:hAnsi="Arial" w:cs="Arial"/>
          <w:sz w:val="24"/>
          <w:szCs w:val="24"/>
        </w:rPr>
        <w:t>J), intermediate (</w:t>
      </w:r>
      <w:r w:rsidR="009F2836" w:rsidRPr="008A0C56">
        <w:rPr>
          <w:rFonts w:ascii="Arial" w:hAnsi="Arial" w:cs="Arial"/>
          <w:i/>
          <w:sz w:val="24"/>
          <w:szCs w:val="24"/>
        </w:rPr>
        <w:t>Alu</w:t>
      </w:r>
      <w:r w:rsidR="009F2836" w:rsidRPr="008A0C56">
        <w:rPr>
          <w:rFonts w:ascii="Arial" w:hAnsi="Arial" w:cs="Arial"/>
          <w:sz w:val="24"/>
          <w:szCs w:val="24"/>
        </w:rPr>
        <w:t>S) and youngest (</w:t>
      </w:r>
      <w:r w:rsidR="009F2836" w:rsidRPr="008A0C56">
        <w:rPr>
          <w:rFonts w:ascii="Arial" w:hAnsi="Arial" w:cs="Arial"/>
          <w:i/>
          <w:sz w:val="24"/>
          <w:szCs w:val="24"/>
        </w:rPr>
        <w:t>Alu</w:t>
      </w:r>
      <w:r w:rsidR="009F2836" w:rsidRPr="008A0C56">
        <w:rPr>
          <w:rFonts w:ascii="Arial" w:hAnsi="Arial" w:cs="Arial"/>
          <w:sz w:val="24"/>
          <w:szCs w:val="24"/>
        </w:rPr>
        <w:t>Y) subfamilies</w:t>
      </w:r>
      <w:r w:rsidR="008A0C56" w:rsidRPr="008A0C56">
        <w:rPr>
          <w:rFonts w:ascii="Arial" w:hAnsi="Arial" w:cs="Arial"/>
          <w:sz w:val="24"/>
          <w:szCs w:val="24"/>
        </w:rPr>
        <w:t>.</w:t>
      </w:r>
      <w:r w:rsidR="00720DCD" w:rsidRPr="008A0C56">
        <w:rPr>
          <w:rFonts w:ascii="Arial" w:hAnsi="Arial" w:cs="Arial"/>
          <w:sz w:val="24"/>
          <w:szCs w:val="24"/>
        </w:rPr>
        <w:fldChar w:fldCharType="begin"/>
      </w:r>
      <w:r w:rsidR="00720DCD" w:rsidRPr="008A0C56">
        <w:rPr>
          <w:rFonts w:ascii="Arial" w:hAnsi="Arial" w:cs="Arial"/>
          <w:sz w:val="24"/>
          <w:szCs w:val="24"/>
        </w:rPr>
        <w:instrText>ADDIN BEC{Mighell et al., 1997, #76580}</w:instrText>
      </w:r>
      <w:r w:rsidR="00720DCD" w:rsidRPr="008A0C56">
        <w:rPr>
          <w:rFonts w:ascii="Arial" w:hAnsi="Arial" w:cs="Arial"/>
          <w:sz w:val="24"/>
          <w:szCs w:val="24"/>
        </w:rPr>
        <w:fldChar w:fldCharType="separate"/>
      </w:r>
      <w:r w:rsidR="00720DCD" w:rsidRPr="008A0C56">
        <w:rPr>
          <w:rFonts w:ascii="Arial" w:hAnsi="Arial" w:cs="Arial"/>
          <w:sz w:val="24"/>
          <w:szCs w:val="24"/>
          <w:vertAlign w:val="superscript"/>
        </w:rPr>
        <w:t>1</w:t>
      </w:r>
      <w:r w:rsidR="00720DCD" w:rsidRPr="008A0C56">
        <w:rPr>
          <w:rFonts w:ascii="Arial" w:hAnsi="Arial" w:cs="Arial"/>
          <w:sz w:val="24"/>
          <w:szCs w:val="24"/>
        </w:rPr>
        <w:fldChar w:fldCharType="end"/>
      </w:r>
    </w:p>
    <w:p w:rsidR="007C2115" w:rsidRPr="00483AF4" w:rsidRDefault="008C74C5" w:rsidP="009F2836">
      <w:pPr>
        <w:spacing w:line="480" w:lineRule="auto"/>
        <w:ind w:firstLine="720"/>
        <w:rPr>
          <w:rFonts w:ascii="Arial" w:hAnsi="Arial" w:cs="Arial"/>
          <w:sz w:val="24"/>
          <w:szCs w:val="24"/>
        </w:rPr>
      </w:pPr>
      <w:r w:rsidRPr="00483AF4">
        <w:rPr>
          <w:rFonts w:ascii="Arial" w:hAnsi="Arial" w:cs="Arial"/>
          <w:sz w:val="24"/>
          <w:szCs w:val="24"/>
        </w:rPr>
        <w:t xml:space="preserve">The distribution of subfamilies revealed </w:t>
      </w:r>
      <w:r w:rsidR="007C2470" w:rsidRPr="00483AF4">
        <w:rPr>
          <w:rFonts w:ascii="Arial" w:hAnsi="Arial" w:cs="Arial"/>
          <w:sz w:val="24"/>
          <w:szCs w:val="24"/>
        </w:rPr>
        <w:t>a high proportion mapping to</w:t>
      </w:r>
      <w:r w:rsidRPr="00483AF4">
        <w:rPr>
          <w:rFonts w:ascii="Arial" w:hAnsi="Arial" w:cs="Arial"/>
          <w:sz w:val="24"/>
          <w:szCs w:val="24"/>
        </w:rPr>
        <w:t xml:space="preserve"> older L1 (L1M) and intermediate </w:t>
      </w:r>
      <w:r w:rsidRPr="00483AF4">
        <w:rPr>
          <w:rFonts w:ascii="Arial" w:hAnsi="Arial" w:cs="Arial"/>
          <w:i/>
          <w:sz w:val="24"/>
          <w:szCs w:val="24"/>
        </w:rPr>
        <w:t>Alu</w:t>
      </w:r>
      <w:r w:rsidRPr="00483AF4">
        <w:rPr>
          <w:rFonts w:ascii="Arial" w:hAnsi="Arial" w:cs="Arial"/>
          <w:sz w:val="24"/>
          <w:szCs w:val="24"/>
        </w:rPr>
        <w:t xml:space="preserve"> (</w:t>
      </w:r>
      <w:r w:rsidRPr="00483AF4">
        <w:rPr>
          <w:rFonts w:ascii="Arial" w:hAnsi="Arial" w:cs="Arial"/>
          <w:i/>
          <w:sz w:val="24"/>
          <w:szCs w:val="24"/>
        </w:rPr>
        <w:t>Alu</w:t>
      </w:r>
      <w:r w:rsidRPr="00483AF4">
        <w:rPr>
          <w:rFonts w:ascii="Arial" w:hAnsi="Arial" w:cs="Arial"/>
          <w:sz w:val="24"/>
          <w:szCs w:val="24"/>
        </w:rPr>
        <w:t>S) subfamilies</w:t>
      </w:r>
      <w:r w:rsidR="00DA3052" w:rsidRPr="00483AF4">
        <w:rPr>
          <w:rFonts w:ascii="Arial" w:hAnsi="Arial" w:cs="Arial"/>
          <w:sz w:val="24"/>
          <w:szCs w:val="24"/>
        </w:rPr>
        <w:t xml:space="preserve"> (</w:t>
      </w:r>
      <w:r w:rsidR="00DA3052" w:rsidRPr="00483AF4">
        <w:rPr>
          <w:rFonts w:ascii="Arial" w:hAnsi="Arial" w:cs="Arial"/>
          <w:i/>
          <w:sz w:val="24"/>
          <w:szCs w:val="24"/>
        </w:rPr>
        <w:t xml:space="preserve">Figure </w:t>
      </w:r>
      <w:r w:rsidR="00A25ECF" w:rsidRPr="00483AF4">
        <w:rPr>
          <w:rFonts w:ascii="Arial" w:hAnsi="Arial" w:cs="Arial"/>
          <w:i/>
          <w:sz w:val="24"/>
          <w:szCs w:val="24"/>
        </w:rPr>
        <w:t>1A–B</w:t>
      </w:r>
      <w:r w:rsidR="003B2325" w:rsidRPr="00483AF4">
        <w:rPr>
          <w:rFonts w:ascii="Arial" w:hAnsi="Arial" w:cs="Arial"/>
          <w:sz w:val="24"/>
          <w:szCs w:val="24"/>
        </w:rPr>
        <w:t>)</w:t>
      </w:r>
      <w:r w:rsidR="00906019" w:rsidRPr="00483AF4">
        <w:rPr>
          <w:rFonts w:ascii="Arial" w:hAnsi="Arial" w:cs="Arial"/>
          <w:sz w:val="24"/>
          <w:szCs w:val="24"/>
        </w:rPr>
        <w:t>. A total of 7</w:t>
      </w:r>
      <w:r w:rsidR="003B07F3" w:rsidRPr="00483AF4">
        <w:rPr>
          <w:rFonts w:ascii="Arial" w:hAnsi="Arial" w:cs="Arial"/>
          <w:sz w:val="24"/>
          <w:szCs w:val="24"/>
        </w:rPr>
        <w:t>,</w:t>
      </w:r>
      <w:r w:rsidR="000F3144" w:rsidRPr="00483AF4">
        <w:rPr>
          <w:rFonts w:ascii="Arial" w:hAnsi="Arial" w:cs="Arial"/>
          <w:sz w:val="24"/>
          <w:szCs w:val="24"/>
        </w:rPr>
        <w:t>581</w:t>
      </w:r>
      <w:r w:rsidR="00906019" w:rsidRPr="00483AF4">
        <w:rPr>
          <w:rFonts w:ascii="Arial" w:hAnsi="Arial" w:cs="Arial"/>
          <w:sz w:val="24"/>
          <w:szCs w:val="24"/>
        </w:rPr>
        <w:t xml:space="preserve"> probes map to L1M elements, 3</w:t>
      </w:r>
      <w:r w:rsidR="004C7D13" w:rsidRPr="00483AF4">
        <w:rPr>
          <w:rFonts w:ascii="Arial" w:hAnsi="Arial" w:cs="Arial"/>
          <w:sz w:val="24"/>
          <w:szCs w:val="24"/>
        </w:rPr>
        <w:t>64</w:t>
      </w:r>
      <w:r w:rsidR="00906019" w:rsidRPr="00483AF4">
        <w:rPr>
          <w:rFonts w:ascii="Arial" w:hAnsi="Arial" w:cs="Arial"/>
          <w:sz w:val="24"/>
          <w:szCs w:val="24"/>
        </w:rPr>
        <w:t xml:space="preserve"> to L1P, 1</w:t>
      </w:r>
      <w:r w:rsidR="003B07F3" w:rsidRPr="00483AF4">
        <w:rPr>
          <w:rFonts w:ascii="Arial" w:hAnsi="Arial" w:cs="Arial"/>
          <w:sz w:val="24"/>
          <w:szCs w:val="24"/>
        </w:rPr>
        <w:t>,</w:t>
      </w:r>
      <w:r w:rsidR="00906019" w:rsidRPr="00483AF4">
        <w:rPr>
          <w:rFonts w:ascii="Arial" w:hAnsi="Arial" w:cs="Arial"/>
          <w:sz w:val="24"/>
          <w:szCs w:val="24"/>
        </w:rPr>
        <w:t xml:space="preserve">435 to L1PA, 62 to </w:t>
      </w:r>
      <w:r w:rsidR="00E65CA0" w:rsidRPr="00483AF4">
        <w:rPr>
          <w:rFonts w:ascii="Arial" w:hAnsi="Arial" w:cs="Arial"/>
          <w:sz w:val="24"/>
          <w:szCs w:val="24"/>
        </w:rPr>
        <w:t xml:space="preserve">human-specific </w:t>
      </w:r>
      <w:r w:rsidR="00906019" w:rsidRPr="00483AF4">
        <w:rPr>
          <w:rFonts w:ascii="Arial" w:hAnsi="Arial" w:cs="Arial"/>
          <w:sz w:val="24"/>
          <w:szCs w:val="24"/>
        </w:rPr>
        <w:t xml:space="preserve">L1HS, and 355 to HAL1. For </w:t>
      </w:r>
      <w:r w:rsidR="00906019" w:rsidRPr="00483AF4">
        <w:rPr>
          <w:rFonts w:ascii="Arial" w:hAnsi="Arial" w:cs="Arial"/>
          <w:i/>
          <w:sz w:val="24"/>
          <w:szCs w:val="24"/>
        </w:rPr>
        <w:t>Alu</w:t>
      </w:r>
      <w:r w:rsidR="00906019" w:rsidRPr="00483AF4">
        <w:rPr>
          <w:rFonts w:ascii="Arial" w:hAnsi="Arial" w:cs="Arial"/>
          <w:sz w:val="24"/>
          <w:szCs w:val="24"/>
        </w:rPr>
        <w:t>, 3</w:t>
      </w:r>
      <w:r w:rsidR="003B07F3" w:rsidRPr="00483AF4">
        <w:rPr>
          <w:rFonts w:ascii="Arial" w:hAnsi="Arial" w:cs="Arial"/>
          <w:sz w:val="24"/>
          <w:szCs w:val="24"/>
        </w:rPr>
        <w:t>,</w:t>
      </w:r>
      <w:r w:rsidR="00906019" w:rsidRPr="00483AF4">
        <w:rPr>
          <w:rFonts w:ascii="Arial" w:hAnsi="Arial" w:cs="Arial"/>
          <w:sz w:val="24"/>
          <w:szCs w:val="24"/>
        </w:rPr>
        <w:t xml:space="preserve">563 probes map to </w:t>
      </w:r>
      <w:r w:rsidR="00906019" w:rsidRPr="00483AF4">
        <w:rPr>
          <w:rFonts w:ascii="Arial" w:hAnsi="Arial" w:cs="Arial"/>
          <w:i/>
          <w:sz w:val="24"/>
          <w:szCs w:val="24"/>
        </w:rPr>
        <w:t>Alu</w:t>
      </w:r>
      <w:r w:rsidR="00906019" w:rsidRPr="00483AF4">
        <w:rPr>
          <w:rFonts w:ascii="Arial" w:hAnsi="Arial" w:cs="Arial"/>
          <w:sz w:val="24"/>
          <w:szCs w:val="24"/>
        </w:rPr>
        <w:t>J</w:t>
      </w:r>
      <w:r w:rsidR="00B66EFE" w:rsidRPr="00483AF4">
        <w:rPr>
          <w:rFonts w:ascii="Arial" w:hAnsi="Arial" w:cs="Arial"/>
          <w:sz w:val="24"/>
          <w:szCs w:val="24"/>
        </w:rPr>
        <w:t xml:space="preserve"> elements</w:t>
      </w:r>
      <w:r w:rsidR="00906019" w:rsidRPr="00483AF4">
        <w:rPr>
          <w:rFonts w:ascii="Arial" w:hAnsi="Arial" w:cs="Arial"/>
          <w:sz w:val="24"/>
          <w:szCs w:val="24"/>
        </w:rPr>
        <w:t>, 7</w:t>
      </w:r>
      <w:r w:rsidR="003B07F3" w:rsidRPr="00483AF4">
        <w:rPr>
          <w:rFonts w:ascii="Arial" w:hAnsi="Arial" w:cs="Arial"/>
          <w:sz w:val="24"/>
          <w:szCs w:val="24"/>
        </w:rPr>
        <w:t>,</w:t>
      </w:r>
      <w:r w:rsidR="00906019" w:rsidRPr="00483AF4">
        <w:rPr>
          <w:rFonts w:ascii="Arial" w:hAnsi="Arial" w:cs="Arial"/>
          <w:sz w:val="24"/>
          <w:szCs w:val="24"/>
        </w:rPr>
        <w:t>62</w:t>
      </w:r>
      <w:r w:rsidR="00AE24E7" w:rsidRPr="00483AF4">
        <w:rPr>
          <w:rFonts w:ascii="Arial" w:hAnsi="Arial" w:cs="Arial"/>
          <w:sz w:val="24"/>
          <w:szCs w:val="24"/>
        </w:rPr>
        <w:t>6</w:t>
      </w:r>
      <w:r w:rsidR="00906019" w:rsidRPr="00483AF4">
        <w:rPr>
          <w:rFonts w:ascii="Arial" w:hAnsi="Arial" w:cs="Arial"/>
          <w:sz w:val="24"/>
          <w:szCs w:val="24"/>
        </w:rPr>
        <w:t xml:space="preserve"> to </w:t>
      </w:r>
      <w:r w:rsidR="00906019" w:rsidRPr="00483AF4">
        <w:rPr>
          <w:rFonts w:ascii="Arial" w:hAnsi="Arial" w:cs="Arial"/>
          <w:i/>
          <w:sz w:val="24"/>
          <w:szCs w:val="24"/>
        </w:rPr>
        <w:t>Alu</w:t>
      </w:r>
      <w:r w:rsidR="00906019" w:rsidRPr="00483AF4">
        <w:rPr>
          <w:rFonts w:ascii="Arial" w:hAnsi="Arial" w:cs="Arial"/>
          <w:sz w:val="24"/>
          <w:szCs w:val="24"/>
        </w:rPr>
        <w:t>S, 1</w:t>
      </w:r>
      <w:r w:rsidR="003B07F3" w:rsidRPr="00483AF4">
        <w:rPr>
          <w:rFonts w:ascii="Arial" w:hAnsi="Arial" w:cs="Arial"/>
          <w:sz w:val="24"/>
          <w:szCs w:val="24"/>
        </w:rPr>
        <w:t>,</w:t>
      </w:r>
      <w:r w:rsidR="000F3144" w:rsidRPr="00483AF4">
        <w:rPr>
          <w:rFonts w:ascii="Arial" w:hAnsi="Arial" w:cs="Arial"/>
          <w:sz w:val="24"/>
          <w:szCs w:val="24"/>
        </w:rPr>
        <w:t>468</w:t>
      </w:r>
      <w:r w:rsidR="00906019" w:rsidRPr="00483AF4">
        <w:rPr>
          <w:rFonts w:ascii="Arial" w:hAnsi="Arial" w:cs="Arial"/>
          <w:sz w:val="24"/>
          <w:szCs w:val="24"/>
        </w:rPr>
        <w:t xml:space="preserve"> to </w:t>
      </w:r>
      <w:r w:rsidR="00906019" w:rsidRPr="00483AF4">
        <w:rPr>
          <w:rFonts w:ascii="Arial" w:hAnsi="Arial" w:cs="Arial"/>
          <w:i/>
          <w:sz w:val="24"/>
          <w:szCs w:val="24"/>
        </w:rPr>
        <w:t>Alu</w:t>
      </w:r>
      <w:r w:rsidR="00906019" w:rsidRPr="00483AF4">
        <w:rPr>
          <w:rFonts w:ascii="Arial" w:hAnsi="Arial" w:cs="Arial"/>
          <w:sz w:val="24"/>
          <w:szCs w:val="24"/>
        </w:rPr>
        <w:t>Y, 73 to FAM, 310 to FLAM, and 90 to FRAM. A comprehensive list of probes by subfamily is provided in</w:t>
      </w:r>
      <w:r w:rsidR="00906019" w:rsidRPr="00483AF4">
        <w:rPr>
          <w:rFonts w:ascii="Arial" w:hAnsi="Arial" w:cs="Arial"/>
          <w:i/>
          <w:sz w:val="24"/>
          <w:szCs w:val="24"/>
        </w:rPr>
        <w:t xml:space="preserve"> </w:t>
      </w:r>
      <w:r w:rsidR="003B2325" w:rsidRPr="00483AF4">
        <w:rPr>
          <w:rFonts w:ascii="Arial" w:hAnsi="Arial" w:cs="Arial"/>
          <w:i/>
          <w:sz w:val="24"/>
          <w:szCs w:val="24"/>
        </w:rPr>
        <w:t xml:space="preserve">Supplementary Table </w:t>
      </w:r>
      <w:r w:rsidR="00012D9D" w:rsidRPr="00483AF4">
        <w:rPr>
          <w:rFonts w:ascii="Arial" w:hAnsi="Arial" w:cs="Arial"/>
          <w:i/>
          <w:sz w:val="24"/>
          <w:szCs w:val="24"/>
        </w:rPr>
        <w:t>3</w:t>
      </w:r>
      <w:r w:rsidRPr="00483AF4">
        <w:rPr>
          <w:rFonts w:ascii="Arial" w:hAnsi="Arial" w:cs="Arial"/>
          <w:sz w:val="24"/>
          <w:szCs w:val="24"/>
        </w:rPr>
        <w:t>.</w:t>
      </w:r>
      <w:r w:rsidR="00C75F0D" w:rsidRPr="00483AF4">
        <w:rPr>
          <w:rFonts w:ascii="Arial" w:hAnsi="Arial" w:cs="Arial"/>
          <w:sz w:val="24"/>
          <w:szCs w:val="24"/>
        </w:rPr>
        <w:t xml:space="preserve"> </w:t>
      </w:r>
      <w:r w:rsidR="007C2115" w:rsidRPr="00483AF4">
        <w:rPr>
          <w:rFonts w:ascii="Arial" w:hAnsi="Arial" w:cs="Arial"/>
          <w:sz w:val="24"/>
          <w:szCs w:val="24"/>
        </w:rPr>
        <w:t>The relative proportions of</w:t>
      </w:r>
      <w:r w:rsidR="00C75F0D" w:rsidRPr="00483AF4">
        <w:rPr>
          <w:rFonts w:ascii="Arial" w:hAnsi="Arial" w:cs="Arial"/>
          <w:sz w:val="24"/>
          <w:szCs w:val="24"/>
        </w:rPr>
        <w:t xml:space="preserve"> all</w:t>
      </w:r>
      <w:r w:rsidR="007C2115" w:rsidRPr="00483AF4">
        <w:rPr>
          <w:rFonts w:ascii="Arial" w:hAnsi="Arial" w:cs="Arial"/>
          <w:sz w:val="24"/>
          <w:szCs w:val="24"/>
        </w:rPr>
        <w:t xml:space="preserve"> </w:t>
      </w:r>
      <w:r w:rsidR="007C2115" w:rsidRPr="00483AF4">
        <w:rPr>
          <w:rFonts w:ascii="Arial" w:hAnsi="Arial" w:cs="Arial"/>
          <w:i/>
          <w:sz w:val="24"/>
          <w:szCs w:val="24"/>
        </w:rPr>
        <w:t>Alu</w:t>
      </w:r>
      <w:r w:rsidR="007C2115" w:rsidRPr="00483AF4">
        <w:rPr>
          <w:rFonts w:ascii="Arial" w:hAnsi="Arial" w:cs="Arial"/>
          <w:sz w:val="24"/>
          <w:szCs w:val="24"/>
        </w:rPr>
        <w:t xml:space="preserve"> probes mapping to the </w:t>
      </w:r>
      <w:r w:rsidR="007C2115" w:rsidRPr="00483AF4">
        <w:rPr>
          <w:rFonts w:ascii="Arial" w:hAnsi="Arial" w:cs="Arial"/>
          <w:i/>
          <w:sz w:val="24"/>
          <w:szCs w:val="24"/>
        </w:rPr>
        <w:t>Alu</w:t>
      </w:r>
      <w:r w:rsidR="007C2115" w:rsidRPr="00483AF4">
        <w:rPr>
          <w:rFonts w:ascii="Arial" w:hAnsi="Arial" w:cs="Arial"/>
          <w:sz w:val="24"/>
          <w:szCs w:val="24"/>
        </w:rPr>
        <w:t>J</w:t>
      </w:r>
      <w:r w:rsidR="00C75F0D" w:rsidRPr="00483AF4">
        <w:rPr>
          <w:rFonts w:ascii="Arial" w:hAnsi="Arial" w:cs="Arial"/>
          <w:sz w:val="24"/>
          <w:szCs w:val="24"/>
        </w:rPr>
        <w:t xml:space="preserve"> (28%)</w:t>
      </w:r>
      <w:r w:rsidR="007C2115" w:rsidRPr="00483AF4">
        <w:rPr>
          <w:rFonts w:ascii="Arial" w:hAnsi="Arial" w:cs="Arial"/>
          <w:sz w:val="24"/>
          <w:szCs w:val="24"/>
        </w:rPr>
        <w:t xml:space="preserve">, </w:t>
      </w:r>
      <w:r w:rsidR="007C2115" w:rsidRPr="00483AF4">
        <w:rPr>
          <w:rFonts w:ascii="Arial" w:hAnsi="Arial" w:cs="Arial"/>
          <w:i/>
          <w:sz w:val="24"/>
          <w:szCs w:val="24"/>
        </w:rPr>
        <w:t>Alu</w:t>
      </w:r>
      <w:r w:rsidR="007C2115" w:rsidRPr="00483AF4">
        <w:rPr>
          <w:rFonts w:ascii="Arial" w:hAnsi="Arial" w:cs="Arial"/>
          <w:sz w:val="24"/>
          <w:szCs w:val="24"/>
        </w:rPr>
        <w:t xml:space="preserve">S </w:t>
      </w:r>
      <w:r w:rsidR="00C75F0D" w:rsidRPr="00483AF4">
        <w:rPr>
          <w:rFonts w:ascii="Arial" w:hAnsi="Arial" w:cs="Arial"/>
          <w:sz w:val="24"/>
          <w:szCs w:val="24"/>
        </w:rPr>
        <w:t xml:space="preserve">(60%) </w:t>
      </w:r>
      <w:r w:rsidR="007C2115" w:rsidRPr="00483AF4">
        <w:rPr>
          <w:rFonts w:ascii="Arial" w:hAnsi="Arial" w:cs="Arial"/>
          <w:sz w:val="24"/>
          <w:szCs w:val="24"/>
        </w:rPr>
        <w:t xml:space="preserve">and </w:t>
      </w:r>
      <w:r w:rsidR="007C2115" w:rsidRPr="00483AF4">
        <w:rPr>
          <w:rFonts w:ascii="Arial" w:hAnsi="Arial" w:cs="Arial"/>
          <w:i/>
          <w:sz w:val="24"/>
          <w:szCs w:val="24"/>
        </w:rPr>
        <w:t>Alu</w:t>
      </w:r>
      <w:r w:rsidR="007C2115" w:rsidRPr="00483AF4">
        <w:rPr>
          <w:rFonts w:ascii="Arial" w:hAnsi="Arial" w:cs="Arial"/>
          <w:sz w:val="24"/>
          <w:szCs w:val="24"/>
        </w:rPr>
        <w:t xml:space="preserve">Y </w:t>
      </w:r>
      <w:r w:rsidR="00C75F0D" w:rsidRPr="00483AF4">
        <w:rPr>
          <w:rFonts w:ascii="Arial" w:hAnsi="Arial" w:cs="Arial"/>
          <w:sz w:val="24"/>
          <w:szCs w:val="24"/>
        </w:rPr>
        <w:t xml:space="preserve">(12%) </w:t>
      </w:r>
      <w:r w:rsidR="007C2115" w:rsidRPr="00483AF4">
        <w:rPr>
          <w:rFonts w:ascii="Arial" w:hAnsi="Arial" w:cs="Arial"/>
          <w:sz w:val="24"/>
          <w:szCs w:val="24"/>
        </w:rPr>
        <w:t>subfamilies did not significantly differ from their natural abundance in the human genome (26</w:t>
      </w:r>
      <w:r w:rsidR="00C75F0D" w:rsidRPr="00483AF4">
        <w:rPr>
          <w:rFonts w:ascii="Arial" w:hAnsi="Arial" w:cs="Arial"/>
          <w:sz w:val="24"/>
          <w:szCs w:val="24"/>
        </w:rPr>
        <w:t>%</w:t>
      </w:r>
      <w:r w:rsidR="007C2115" w:rsidRPr="00483AF4">
        <w:rPr>
          <w:rFonts w:ascii="Arial" w:hAnsi="Arial" w:cs="Arial"/>
          <w:sz w:val="24"/>
          <w:szCs w:val="24"/>
        </w:rPr>
        <w:t>, 62</w:t>
      </w:r>
      <w:r w:rsidR="00C75F0D" w:rsidRPr="00483AF4">
        <w:rPr>
          <w:rFonts w:ascii="Arial" w:hAnsi="Arial" w:cs="Arial"/>
          <w:sz w:val="24"/>
          <w:szCs w:val="24"/>
        </w:rPr>
        <w:t>%</w:t>
      </w:r>
      <w:r w:rsidR="007C2115" w:rsidRPr="00483AF4">
        <w:rPr>
          <w:rFonts w:ascii="Arial" w:hAnsi="Arial" w:cs="Arial"/>
          <w:sz w:val="24"/>
          <w:szCs w:val="24"/>
        </w:rPr>
        <w:t xml:space="preserve"> and 13% respectively</w:t>
      </w:r>
      <w:r w:rsidR="00C75F0D" w:rsidRPr="00483AF4">
        <w:rPr>
          <w:rFonts w:ascii="Arial" w:hAnsi="Arial" w:cs="Arial"/>
          <w:sz w:val="24"/>
          <w:szCs w:val="24"/>
        </w:rPr>
        <w:t>; p&gt;0.70</w:t>
      </w:r>
      <w:r w:rsidR="00D93667">
        <w:rPr>
          <w:rFonts w:ascii="Arial" w:hAnsi="Arial" w:cs="Arial"/>
          <w:sz w:val="24"/>
          <w:szCs w:val="24"/>
        </w:rPr>
        <w:t>, Fisher’s exact test</w:t>
      </w:r>
      <w:r w:rsidR="007C2115" w:rsidRPr="00483AF4">
        <w:rPr>
          <w:rFonts w:ascii="Arial" w:hAnsi="Arial" w:cs="Arial"/>
          <w:sz w:val="24"/>
          <w:szCs w:val="24"/>
        </w:rPr>
        <w:t xml:space="preserve">) as </w:t>
      </w:r>
      <w:r w:rsidR="00C75F0D" w:rsidRPr="00AD6CDD">
        <w:rPr>
          <w:rFonts w:ascii="Arial" w:hAnsi="Arial" w:cs="Arial"/>
          <w:sz w:val="24"/>
          <w:szCs w:val="24"/>
        </w:rPr>
        <w:t>identified</w:t>
      </w:r>
      <w:r w:rsidR="007C2115" w:rsidRPr="00AD6CDD">
        <w:rPr>
          <w:rFonts w:ascii="Arial" w:hAnsi="Arial" w:cs="Arial"/>
          <w:sz w:val="24"/>
          <w:szCs w:val="24"/>
        </w:rPr>
        <w:t xml:space="preserve"> by RepeatMasker</w:t>
      </w:r>
      <w:r w:rsidR="003A2A18" w:rsidRPr="008A0C56">
        <w:rPr>
          <w:rFonts w:ascii="Arial" w:hAnsi="Arial" w:cs="Arial"/>
          <w:sz w:val="24"/>
          <w:szCs w:val="24"/>
        </w:rPr>
        <w:t>.</w:t>
      </w:r>
      <w:r w:rsidR="00720DCD" w:rsidRPr="008A0C56">
        <w:rPr>
          <w:rFonts w:ascii="Arial" w:hAnsi="Arial" w:cs="Arial"/>
          <w:sz w:val="24"/>
          <w:szCs w:val="24"/>
        </w:rPr>
        <w:fldChar w:fldCharType="begin"/>
      </w:r>
      <w:r w:rsidR="00720DCD" w:rsidRPr="008A0C56">
        <w:rPr>
          <w:rFonts w:ascii="Arial" w:hAnsi="Arial" w:cs="Arial"/>
          <w:sz w:val="24"/>
          <w:szCs w:val="24"/>
        </w:rPr>
        <w:instrText>ADDIN BEC{Smit AFA et al., 2013, #40433}</w:instrText>
      </w:r>
      <w:r w:rsidR="00720DCD" w:rsidRPr="008A0C56">
        <w:rPr>
          <w:rFonts w:ascii="Arial" w:hAnsi="Arial" w:cs="Arial"/>
          <w:sz w:val="24"/>
          <w:szCs w:val="24"/>
        </w:rPr>
        <w:fldChar w:fldCharType="separate"/>
      </w:r>
      <w:r w:rsidR="00720DCD" w:rsidRPr="008A0C56">
        <w:rPr>
          <w:rFonts w:ascii="Arial" w:hAnsi="Arial" w:cs="Arial"/>
          <w:sz w:val="24"/>
          <w:szCs w:val="24"/>
          <w:vertAlign w:val="superscript"/>
        </w:rPr>
        <w:t>35</w:t>
      </w:r>
      <w:r w:rsidR="00720DCD" w:rsidRPr="008A0C56">
        <w:rPr>
          <w:rFonts w:ascii="Arial" w:hAnsi="Arial" w:cs="Arial"/>
          <w:sz w:val="24"/>
          <w:szCs w:val="24"/>
        </w:rPr>
        <w:fldChar w:fldCharType="end"/>
      </w:r>
      <w:r w:rsidR="00C75F0D" w:rsidRPr="00AD6CDD">
        <w:rPr>
          <w:rFonts w:ascii="Arial" w:hAnsi="Arial" w:cs="Arial"/>
          <w:sz w:val="24"/>
          <w:szCs w:val="24"/>
        </w:rPr>
        <w:t xml:space="preserve"> </w:t>
      </w:r>
      <w:r w:rsidR="007C2115" w:rsidRPr="00AD6CDD">
        <w:rPr>
          <w:rFonts w:ascii="Arial" w:hAnsi="Arial" w:cs="Arial"/>
          <w:sz w:val="24"/>
          <w:szCs w:val="24"/>
        </w:rPr>
        <w:t>Simil</w:t>
      </w:r>
      <w:r w:rsidR="007C2115" w:rsidRPr="00483AF4">
        <w:rPr>
          <w:rFonts w:ascii="Arial" w:hAnsi="Arial" w:cs="Arial"/>
          <w:sz w:val="24"/>
          <w:szCs w:val="24"/>
        </w:rPr>
        <w:t>arly, the proportion of L1 probes mapping to the L1M</w:t>
      </w:r>
      <w:r w:rsidR="00C75F0D" w:rsidRPr="00483AF4">
        <w:rPr>
          <w:rFonts w:ascii="Arial" w:hAnsi="Arial" w:cs="Arial"/>
          <w:sz w:val="24"/>
          <w:szCs w:val="24"/>
        </w:rPr>
        <w:t xml:space="preserve"> (80%)</w:t>
      </w:r>
      <w:r w:rsidR="007C2115" w:rsidRPr="00483AF4">
        <w:rPr>
          <w:rFonts w:ascii="Arial" w:hAnsi="Arial" w:cs="Arial"/>
          <w:sz w:val="24"/>
          <w:szCs w:val="24"/>
        </w:rPr>
        <w:t xml:space="preserve">, L1P </w:t>
      </w:r>
      <w:r w:rsidR="00C75F0D" w:rsidRPr="00483AF4">
        <w:rPr>
          <w:rFonts w:ascii="Arial" w:hAnsi="Arial" w:cs="Arial"/>
          <w:sz w:val="24"/>
          <w:szCs w:val="24"/>
        </w:rPr>
        <w:t xml:space="preserve">(4%) </w:t>
      </w:r>
      <w:r w:rsidR="007C2115" w:rsidRPr="00483AF4">
        <w:rPr>
          <w:rFonts w:ascii="Arial" w:hAnsi="Arial" w:cs="Arial"/>
          <w:sz w:val="24"/>
          <w:szCs w:val="24"/>
        </w:rPr>
        <w:t>and L1HS</w:t>
      </w:r>
      <w:r w:rsidR="00C75F0D" w:rsidRPr="00483AF4">
        <w:rPr>
          <w:rFonts w:ascii="Arial" w:hAnsi="Arial" w:cs="Arial"/>
          <w:sz w:val="24"/>
          <w:szCs w:val="24"/>
        </w:rPr>
        <w:t>/</w:t>
      </w:r>
      <w:r w:rsidR="007C2115" w:rsidRPr="00483AF4">
        <w:rPr>
          <w:rFonts w:ascii="Arial" w:hAnsi="Arial" w:cs="Arial"/>
          <w:sz w:val="24"/>
          <w:szCs w:val="24"/>
        </w:rPr>
        <w:t>L1PA</w:t>
      </w:r>
      <w:r w:rsidR="00C75F0D" w:rsidRPr="00483AF4">
        <w:rPr>
          <w:rFonts w:ascii="Arial" w:hAnsi="Arial" w:cs="Arial"/>
          <w:sz w:val="24"/>
          <w:szCs w:val="24"/>
        </w:rPr>
        <w:t xml:space="preserve"> (16%) subfamilies did not significantly differ from their frequency in the human genome (81%, 6% and 13% respectively; p&gt;0.70). Therefore, the HM450K </w:t>
      </w:r>
      <w:r w:rsidR="004564B5" w:rsidRPr="00483AF4">
        <w:rPr>
          <w:rFonts w:ascii="Arial" w:hAnsi="Arial" w:cs="Arial"/>
          <w:sz w:val="24"/>
          <w:szCs w:val="24"/>
        </w:rPr>
        <w:t xml:space="preserve">platform </w:t>
      </w:r>
      <w:r w:rsidR="00C75F0D" w:rsidRPr="00483AF4">
        <w:rPr>
          <w:rFonts w:ascii="Arial" w:hAnsi="Arial" w:cs="Arial"/>
          <w:sz w:val="24"/>
          <w:szCs w:val="24"/>
        </w:rPr>
        <w:t>offers a representative means to interrogate retrotransposon methylation in the human genome.</w:t>
      </w:r>
    </w:p>
    <w:p w:rsidR="00B566F1" w:rsidRPr="00483AF4" w:rsidRDefault="00C75F0D" w:rsidP="00C75F0D">
      <w:pPr>
        <w:spacing w:line="480" w:lineRule="auto"/>
        <w:ind w:firstLine="720"/>
        <w:rPr>
          <w:rFonts w:ascii="Arial" w:hAnsi="Arial" w:cs="Arial"/>
          <w:sz w:val="24"/>
          <w:szCs w:val="24"/>
        </w:rPr>
      </w:pPr>
      <w:r w:rsidRPr="00483AF4">
        <w:rPr>
          <w:rFonts w:ascii="Arial" w:hAnsi="Arial" w:cs="Arial"/>
          <w:sz w:val="24"/>
          <w:szCs w:val="24"/>
        </w:rPr>
        <w:t>I</w:t>
      </w:r>
      <w:r w:rsidR="00B566F1" w:rsidRPr="00483AF4">
        <w:rPr>
          <w:rFonts w:ascii="Arial" w:hAnsi="Arial" w:cs="Arial"/>
          <w:sz w:val="24"/>
          <w:szCs w:val="24"/>
        </w:rPr>
        <w:t xml:space="preserve">n comparison </w:t>
      </w:r>
      <w:r w:rsidRPr="00483AF4">
        <w:rPr>
          <w:rFonts w:ascii="Arial" w:hAnsi="Arial" w:cs="Arial"/>
          <w:sz w:val="24"/>
          <w:szCs w:val="24"/>
        </w:rPr>
        <w:t xml:space="preserve">to </w:t>
      </w:r>
      <w:r w:rsidR="00B566F1" w:rsidRPr="00483AF4">
        <w:rPr>
          <w:rFonts w:ascii="Arial" w:hAnsi="Arial" w:cs="Arial"/>
          <w:sz w:val="24"/>
          <w:szCs w:val="24"/>
        </w:rPr>
        <w:t xml:space="preserve">all </w:t>
      </w:r>
      <w:r w:rsidRPr="00483AF4">
        <w:rPr>
          <w:rFonts w:ascii="Arial" w:hAnsi="Arial" w:cs="Arial"/>
          <w:sz w:val="24"/>
          <w:szCs w:val="24"/>
        </w:rPr>
        <w:t xml:space="preserve">&gt;450,000 </w:t>
      </w:r>
      <w:r w:rsidR="00B566F1" w:rsidRPr="00483AF4">
        <w:rPr>
          <w:rFonts w:ascii="Arial" w:hAnsi="Arial" w:cs="Arial"/>
          <w:sz w:val="24"/>
          <w:szCs w:val="24"/>
        </w:rPr>
        <w:t>probes on the HM450K microarray</w:t>
      </w:r>
      <w:r w:rsidRPr="00483AF4">
        <w:rPr>
          <w:rFonts w:ascii="Arial" w:hAnsi="Arial" w:cs="Arial"/>
          <w:sz w:val="24"/>
          <w:szCs w:val="24"/>
        </w:rPr>
        <w:t xml:space="preserve">, retrotransposon probes show </w:t>
      </w:r>
      <w:r w:rsidR="00B566F1" w:rsidRPr="00483AF4">
        <w:rPr>
          <w:rFonts w:ascii="Arial" w:hAnsi="Arial" w:cs="Arial"/>
          <w:sz w:val="24"/>
          <w:szCs w:val="24"/>
        </w:rPr>
        <w:t>relative enrichment for</w:t>
      </w:r>
      <w:r w:rsidRPr="00483AF4">
        <w:rPr>
          <w:rFonts w:ascii="Arial" w:hAnsi="Arial" w:cs="Arial"/>
          <w:sz w:val="24"/>
          <w:szCs w:val="24"/>
        </w:rPr>
        <w:t xml:space="preserve"> mapping </w:t>
      </w:r>
      <w:r w:rsidR="00B566F1" w:rsidRPr="00483AF4">
        <w:rPr>
          <w:rFonts w:ascii="Arial" w:hAnsi="Arial" w:cs="Arial"/>
          <w:sz w:val="24"/>
          <w:szCs w:val="24"/>
        </w:rPr>
        <w:t xml:space="preserve">to intergenic regions, </w:t>
      </w:r>
      <w:r w:rsidR="00B566F1" w:rsidRPr="00483AF4">
        <w:rPr>
          <w:rFonts w:ascii="Arial" w:hAnsi="Arial" w:cs="Arial"/>
          <w:sz w:val="24"/>
          <w:szCs w:val="24"/>
        </w:rPr>
        <w:lastRenderedPageBreak/>
        <w:t>and depletion of probes mapping to within 200 bases of transcriptional start sites (TSS200) and first exons (</w:t>
      </w:r>
      <w:r w:rsidR="00342C73" w:rsidRPr="00483AF4">
        <w:rPr>
          <w:rFonts w:ascii="Arial" w:hAnsi="Arial" w:cs="Arial"/>
          <w:i/>
          <w:sz w:val="24"/>
          <w:szCs w:val="24"/>
        </w:rPr>
        <w:t>Figure 1C</w:t>
      </w:r>
      <w:r w:rsidR="00B566F1" w:rsidRPr="00483AF4">
        <w:rPr>
          <w:rFonts w:ascii="Arial" w:hAnsi="Arial" w:cs="Arial"/>
          <w:sz w:val="24"/>
          <w:szCs w:val="24"/>
        </w:rPr>
        <w:t>).</w:t>
      </w:r>
      <w:r w:rsidR="00DA3052" w:rsidRPr="00483AF4">
        <w:rPr>
          <w:rFonts w:ascii="Arial" w:hAnsi="Arial" w:cs="Arial"/>
          <w:sz w:val="24"/>
          <w:szCs w:val="24"/>
        </w:rPr>
        <w:t xml:space="preserve"> </w:t>
      </w:r>
      <w:r w:rsidR="00036AB9" w:rsidRPr="00483AF4">
        <w:rPr>
          <w:rFonts w:ascii="Arial" w:hAnsi="Arial" w:cs="Arial"/>
          <w:sz w:val="24"/>
          <w:szCs w:val="24"/>
        </w:rPr>
        <w:t>Additionally</w:t>
      </w:r>
      <w:r w:rsidR="00DA3052" w:rsidRPr="00483AF4">
        <w:rPr>
          <w:rFonts w:ascii="Arial" w:hAnsi="Arial" w:cs="Arial"/>
          <w:sz w:val="24"/>
          <w:szCs w:val="24"/>
        </w:rPr>
        <w:t xml:space="preserve">, there </w:t>
      </w:r>
      <w:r w:rsidR="005F452A" w:rsidRPr="00483AF4">
        <w:rPr>
          <w:rFonts w:ascii="Arial" w:hAnsi="Arial" w:cs="Arial"/>
          <w:sz w:val="24"/>
          <w:szCs w:val="24"/>
        </w:rPr>
        <w:t>is</w:t>
      </w:r>
      <w:r w:rsidR="00DA3052" w:rsidRPr="00483AF4">
        <w:rPr>
          <w:rFonts w:ascii="Arial" w:hAnsi="Arial" w:cs="Arial"/>
          <w:sz w:val="24"/>
          <w:szCs w:val="24"/>
        </w:rPr>
        <w:t xml:space="preserve"> substantial depletion of probes mapping to CpG islands</w:t>
      </w:r>
      <w:r w:rsidR="005F452A" w:rsidRPr="00483AF4">
        <w:rPr>
          <w:rFonts w:ascii="Arial" w:hAnsi="Arial" w:cs="Arial"/>
          <w:sz w:val="24"/>
          <w:szCs w:val="24"/>
        </w:rPr>
        <w:t>, with relative enrichment at north and south shelves</w:t>
      </w:r>
      <w:r w:rsidR="00342C73" w:rsidRPr="00483AF4">
        <w:rPr>
          <w:rFonts w:ascii="Arial" w:hAnsi="Arial" w:cs="Arial"/>
          <w:sz w:val="24"/>
          <w:szCs w:val="24"/>
        </w:rPr>
        <w:t xml:space="preserve"> (</w:t>
      </w:r>
      <w:r w:rsidR="00342C73" w:rsidRPr="00483AF4">
        <w:rPr>
          <w:rFonts w:ascii="Arial" w:hAnsi="Arial" w:cs="Arial"/>
          <w:i/>
          <w:sz w:val="24"/>
          <w:szCs w:val="24"/>
        </w:rPr>
        <w:t>Figure 1D</w:t>
      </w:r>
      <w:r w:rsidR="00342C73" w:rsidRPr="00483AF4">
        <w:rPr>
          <w:rFonts w:ascii="Arial" w:hAnsi="Arial" w:cs="Arial"/>
          <w:sz w:val="24"/>
          <w:szCs w:val="24"/>
        </w:rPr>
        <w:t>)</w:t>
      </w:r>
      <w:r w:rsidR="00DA3052" w:rsidRPr="00483AF4">
        <w:rPr>
          <w:rFonts w:ascii="Arial" w:hAnsi="Arial" w:cs="Arial"/>
          <w:sz w:val="24"/>
          <w:szCs w:val="24"/>
        </w:rPr>
        <w:t>.</w:t>
      </w:r>
    </w:p>
    <w:p w:rsidR="00F25F04" w:rsidRPr="00483AF4" w:rsidRDefault="00F25F04" w:rsidP="00884647">
      <w:pPr>
        <w:spacing w:line="480" w:lineRule="auto"/>
        <w:rPr>
          <w:rFonts w:ascii="Arial" w:hAnsi="Arial" w:cs="Arial"/>
          <w:sz w:val="24"/>
          <w:szCs w:val="24"/>
        </w:rPr>
      </w:pPr>
    </w:p>
    <w:p w:rsidR="00DF3B5B" w:rsidRPr="00483AF4" w:rsidRDefault="004B225D" w:rsidP="00100B90">
      <w:pPr>
        <w:spacing w:line="480" w:lineRule="auto"/>
        <w:outlineLvl w:val="0"/>
        <w:rPr>
          <w:rFonts w:ascii="Arial" w:hAnsi="Arial" w:cs="Arial"/>
          <w:b/>
          <w:sz w:val="24"/>
          <w:szCs w:val="24"/>
        </w:rPr>
      </w:pPr>
      <w:r w:rsidRPr="00483AF4">
        <w:rPr>
          <w:rFonts w:ascii="Arial" w:hAnsi="Arial" w:cs="Arial"/>
          <w:b/>
          <w:sz w:val="24"/>
          <w:szCs w:val="24"/>
        </w:rPr>
        <w:t>Retrotransposon</w:t>
      </w:r>
      <w:r w:rsidR="00DF3B5B" w:rsidRPr="00483AF4">
        <w:rPr>
          <w:rFonts w:ascii="Arial" w:hAnsi="Arial" w:cs="Arial"/>
          <w:b/>
          <w:sz w:val="24"/>
          <w:szCs w:val="24"/>
        </w:rPr>
        <w:t xml:space="preserve"> </w:t>
      </w:r>
      <w:r w:rsidR="00E90179" w:rsidRPr="00483AF4">
        <w:rPr>
          <w:rFonts w:ascii="Arial" w:hAnsi="Arial" w:cs="Arial"/>
          <w:b/>
          <w:sz w:val="24"/>
          <w:szCs w:val="24"/>
        </w:rPr>
        <w:t>elements</w:t>
      </w:r>
      <w:r w:rsidR="00DF3B5B" w:rsidRPr="00483AF4">
        <w:rPr>
          <w:rFonts w:ascii="Arial" w:hAnsi="Arial" w:cs="Arial"/>
          <w:b/>
          <w:sz w:val="24"/>
          <w:szCs w:val="24"/>
        </w:rPr>
        <w:t xml:space="preserve"> </w:t>
      </w:r>
      <w:r w:rsidRPr="00483AF4">
        <w:rPr>
          <w:rFonts w:ascii="Arial" w:hAnsi="Arial" w:cs="Arial"/>
          <w:b/>
          <w:sz w:val="24"/>
          <w:szCs w:val="24"/>
        </w:rPr>
        <w:t xml:space="preserve">are highly methylated in </w:t>
      </w:r>
      <w:r w:rsidR="00E90179" w:rsidRPr="00483AF4">
        <w:rPr>
          <w:rFonts w:ascii="Arial" w:hAnsi="Arial" w:cs="Arial"/>
          <w:b/>
          <w:sz w:val="24"/>
          <w:szCs w:val="24"/>
        </w:rPr>
        <w:t>normal B-cells</w:t>
      </w:r>
    </w:p>
    <w:p w:rsidR="00664F38" w:rsidRPr="00483AF4" w:rsidRDefault="00FE35D2" w:rsidP="00FD2CC9">
      <w:pPr>
        <w:spacing w:line="480" w:lineRule="auto"/>
        <w:rPr>
          <w:rFonts w:ascii="Arial" w:hAnsi="Arial" w:cs="Arial"/>
          <w:sz w:val="24"/>
          <w:szCs w:val="24"/>
        </w:rPr>
      </w:pPr>
      <w:r w:rsidRPr="00483AF4">
        <w:rPr>
          <w:rFonts w:ascii="Arial" w:hAnsi="Arial" w:cs="Arial"/>
          <w:sz w:val="24"/>
          <w:szCs w:val="24"/>
        </w:rPr>
        <w:t>R</w:t>
      </w:r>
      <w:r w:rsidR="00FD2CC9" w:rsidRPr="00483AF4">
        <w:rPr>
          <w:rFonts w:ascii="Arial" w:hAnsi="Arial" w:cs="Arial"/>
          <w:sz w:val="24"/>
          <w:szCs w:val="24"/>
        </w:rPr>
        <w:t>etrotransposon elements predominantly showed high levels of methylation</w:t>
      </w:r>
      <w:r w:rsidR="00906019" w:rsidRPr="00483AF4">
        <w:rPr>
          <w:rFonts w:ascii="Arial" w:hAnsi="Arial" w:cs="Arial"/>
          <w:sz w:val="24"/>
          <w:szCs w:val="24"/>
        </w:rPr>
        <w:t xml:space="preserve"> in normal CD19</w:t>
      </w:r>
      <w:r w:rsidR="00906019" w:rsidRPr="00483AF4">
        <w:rPr>
          <w:rFonts w:ascii="Arial" w:hAnsi="Arial" w:cs="Arial"/>
          <w:sz w:val="24"/>
          <w:szCs w:val="24"/>
          <w:vertAlign w:val="superscript"/>
        </w:rPr>
        <w:t>+</w:t>
      </w:r>
      <w:r w:rsidR="00906019" w:rsidRPr="00483AF4">
        <w:rPr>
          <w:rFonts w:ascii="Arial" w:hAnsi="Arial" w:cs="Arial"/>
          <w:sz w:val="24"/>
          <w:szCs w:val="24"/>
        </w:rPr>
        <w:t xml:space="preserve"> B-cells</w:t>
      </w:r>
      <w:r w:rsidR="00FD2CC9" w:rsidRPr="00483AF4">
        <w:rPr>
          <w:rFonts w:ascii="Arial" w:hAnsi="Arial" w:cs="Arial"/>
          <w:sz w:val="24"/>
          <w:szCs w:val="24"/>
        </w:rPr>
        <w:t xml:space="preserve">, but </w:t>
      </w:r>
      <w:r w:rsidR="00E90179" w:rsidRPr="00483AF4">
        <w:rPr>
          <w:rFonts w:ascii="Arial" w:hAnsi="Arial" w:cs="Arial"/>
          <w:sz w:val="24"/>
          <w:szCs w:val="24"/>
        </w:rPr>
        <w:t>displayed</w:t>
      </w:r>
      <w:r w:rsidR="00FD2CC9" w:rsidRPr="00483AF4">
        <w:rPr>
          <w:rFonts w:ascii="Arial" w:hAnsi="Arial" w:cs="Arial"/>
          <w:sz w:val="24"/>
          <w:szCs w:val="24"/>
        </w:rPr>
        <w:t xml:space="preserve"> </w:t>
      </w:r>
      <w:r w:rsidR="00DB16D7" w:rsidRPr="00483AF4">
        <w:rPr>
          <w:rFonts w:ascii="Arial" w:hAnsi="Arial" w:cs="Arial"/>
          <w:sz w:val="24"/>
          <w:szCs w:val="24"/>
        </w:rPr>
        <w:t xml:space="preserve">significant </w:t>
      </w:r>
      <w:r w:rsidR="00B2069E" w:rsidRPr="00483AF4">
        <w:rPr>
          <w:rFonts w:ascii="Arial" w:hAnsi="Arial" w:cs="Arial"/>
          <w:sz w:val="24"/>
          <w:szCs w:val="24"/>
        </w:rPr>
        <w:t xml:space="preserve">methylation </w:t>
      </w:r>
      <w:r w:rsidR="00FD2CC9" w:rsidRPr="00483AF4">
        <w:rPr>
          <w:rFonts w:ascii="Arial" w:hAnsi="Arial" w:cs="Arial"/>
          <w:sz w:val="24"/>
          <w:szCs w:val="24"/>
        </w:rPr>
        <w:t xml:space="preserve">variability by genomic feature </w:t>
      </w:r>
      <w:r w:rsidR="00B2069E" w:rsidRPr="00483AF4">
        <w:rPr>
          <w:rFonts w:ascii="Arial" w:hAnsi="Arial" w:cs="Arial"/>
          <w:sz w:val="24"/>
          <w:szCs w:val="24"/>
        </w:rPr>
        <w:t xml:space="preserve">location </w:t>
      </w:r>
      <w:r w:rsidR="00FD2CC9" w:rsidRPr="00483AF4">
        <w:rPr>
          <w:rFonts w:ascii="Arial" w:hAnsi="Arial" w:cs="Arial"/>
          <w:sz w:val="24"/>
          <w:szCs w:val="24"/>
        </w:rPr>
        <w:t>and by evolutionary age of the subfamily</w:t>
      </w:r>
      <w:r w:rsidR="00401CD5" w:rsidRPr="00483AF4">
        <w:rPr>
          <w:rFonts w:ascii="Arial" w:hAnsi="Arial" w:cs="Arial"/>
          <w:sz w:val="24"/>
          <w:szCs w:val="24"/>
        </w:rPr>
        <w:t xml:space="preserve"> (</w:t>
      </w:r>
      <w:r w:rsidR="00401CD5" w:rsidRPr="00483AF4">
        <w:rPr>
          <w:rFonts w:ascii="Arial" w:hAnsi="Arial" w:cs="Arial"/>
          <w:i/>
          <w:sz w:val="24"/>
          <w:szCs w:val="24"/>
        </w:rPr>
        <w:t>Figure 2</w:t>
      </w:r>
      <w:r w:rsidR="00401CD5" w:rsidRPr="00483AF4">
        <w:rPr>
          <w:rFonts w:ascii="Arial" w:hAnsi="Arial" w:cs="Arial"/>
          <w:sz w:val="24"/>
          <w:szCs w:val="24"/>
        </w:rPr>
        <w:t>)</w:t>
      </w:r>
      <w:r w:rsidR="00FD2CC9" w:rsidRPr="00483AF4">
        <w:rPr>
          <w:rFonts w:ascii="Arial" w:hAnsi="Arial" w:cs="Arial"/>
          <w:sz w:val="24"/>
          <w:szCs w:val="24"/>
        </w:rPr>
        <w:t xml:space="preserve">. </w:t>
      </w:r>
      <w:r w:rsidR="004D0CCB" w:rsidRPr="00483AF4">
        <w:rPr>
          <w:rFonts w:ascii="Arial" w:hAnsi="Arial" w:cs="Arial"/>
          <w:sz w:val="24"/>
          <w:szCs w:val="24"/>
        </w:rPr>
        <w:t xml:space="preserve">Those </w:t>
      </w:r>
      <w:r w:rsidR="00862941" w:rsidRPr="00483AF4">
        <w:rPr>
          <w:rFonts w:ascii="Arial" w:hAnsi="Arial" w:cs="Arial"/>
          <w:sz w:val="24"/>
          <w:szCs w:val="24"/>
        </w:rPr>
        <w:t>CpG</w:t>
      </w:r>
      <w:r w:rsidR="004D0CCB" w:rsidRPr="00483AF4">
        <w:rPr>
          <w:rFonts w:ascii="Arial" w:hAnsi="Arial" w:cs="Arial"/>
          <w:sz w:val="24"/>
          <w:szCs w:val="24"/>
        </w:rPr>
        <w:t xml:space="preserve"> site</w:t>
      </w:r>
      <w:r w:rsidR="00862941" w:rsidRPr="00483AF4">
        <w:rPr>
          <w:rFonts w:ascii="Arial" w:hAnsi="Arial" w:cs="Arial"/>
          <w:sz w:val="24"/>
          <w:szCs w:val="24"/>
        </w:rPr>
        <w:t xml:space="preserve">s </w:t>
      </w:r>
      <w:r w:rsidR="00FD2CC9" w:rsidRPr="00483AF4">
        <w:rPr>
          <w:rFonts w:ascii="Arial" w:hAnsi="Arial" w:cs="Arial"/>
          <w:sz w:val="24"/>
          <w:szCs w:val="24"/>
        </w:rPr>
        <w:t xml:space="preserve">mapping to </w:t>
      </w:r>
      <w:r w:rsidR="00FD2CC9" w:rsidRPr="00483AF4">
        <w:rPr>
          <w:rFonts w:ascii="Arial" w:hAnsi="Arial" w:cs="Arial"/>
          <w:i/>
          <w:sz w:val="24"/>
          <w:szCs w:val="24"/>
        </w:rPr>
        <w:t>Alu</w:t>
      </w:r>
      <w:r w:rsidR="00FD2CC9" w:rsidRPr="00483AF4">
        <w:rPr>
          <w:rFonts w:ascii="Arial" w:hAnsi="Arial" w:cs="Arial"/>
          <w:sz w:val="24"/>
          <w:szCs w:val="24"/>
        </w:rPr>
        <w:t xml:space="preserve"> sequences</w:t>
      </w:r>
      <w:r w:rsidR="00DB16D7" w:rsidRPr="00483AF4">
        <w:rPr>
          <w:rFonts w:ascii="Arial" w:hAnsi="Arial" w:cs="Arial"/>
          <w:sz w:val="24"/>
          <w:szCs w:val="24"/>
        </w:rPr>
        <w:t xml:space="preserve"> showed a highly significant </w:t>
      </w:r>
      <w:r w:rsidR="00664F38" w:rsidRPr="00483AF4">
        <w:rPr>
          <w:rFonts w:ascii="Arial" w:hAnsi="Arial" w:cs="Arial"/>
          <w:sz w:val="24"/>
          <w:szCs w:val="24"/>
        </w:rPr>
        <w:t>trend of increasing</w:t>
      </w:r>
      <w:r w:rsidR="00DB16D7" w:rsidRPr="00483AF4">
        <w:rPr>
          <w:rFonts w:ascii="Arial" w:hAnsi="Arial" w:cs="Arial"/>
          <w:sz w:val="24"/>
          <w:szCs w:val="24"/>
        </w:rPr>
        <w:t xml:space="preserve"> methylation </w:t>
      </w:r>
      <w:r w:rsidR="00E90179" w:rsidRPr="00483AF4">
        <w:rPr>
          <w:rFonts w:ascii="Arial" w:hAnsi="Arial" w:cs="Arial"/>
          <w:sz w:val="24"/>
          <w:szCs w:val="24"/>
        </w:rPr>
        <w:t xml:space="preserve">from the older to </w:t>
      </w:r>
      <w:r w:rsidR="00DB16D7" w:rsidRPr="00483AF4">
        <w:rPr>
          <w:rFonts w:ascii="Arial" w:hAnsi="Arial" w:cs="Arial"/>
          <w:sz w:val="24"/>
          <w:szCs w:val="24"/>
        </w:rPr>
        <w:t xml:space="preserve">younger </w:t>
      </w:r>
      <w:r w:rsidR="00E90179" w:rsidRPr="00483AF4">
        <w:rPr>
          <w:rFonts w:ascii="Arial" w:hAnsi="Arial" w:cs="Arial"/>
          <w:sz w:val="24"/>
          <w:szCs w:val="24"/>
        </w:rPr>
        <w:t>elements</w:t>
      </w:r>
      <w:r w:rsidR="00DB16D7" w:rsidRPr="00483AF4">
        <w:rPr>
          <w:rFonts w:ascii="Arial" w:hAnsi="Arial" w:cs="Arial"/>
          <w:sz w:val="24"/>
          <w:szCs w:val="24"/>
        </w:rPr>
        <w:t xml:space="preserve"> (p</w:t>
      </w:r>
      <w:r w:rsidR="004917EE" w:rsidRPr="00483AF4">
        <w:rPr>
          <w:rFonts w:ascii="Arial" w:hAnsi="Arial" w:cs="Arial"/>
          <w:sz w:val="24"/>
          <w:szCs w:val="24"/>
        </w:rPr>
        <w:t>&lt;</w:t>
      </w:r>
      <w:r w:rsidR="00DB16D7" w:rsidRPr="00483AF4">
        <w:rPr>
          <w:rFonts w:ascii="Arial" w:hAnsi="Arial" w:cs="Arial"/>
          <w:sz w:val="24"/>
          <w:szCs w:val="24"/>
        </w:rPr>
        <w:t>2.2 x 10</w:t>
      </w:r>
      <w:r w:rsidR="00DB16D7" w:rsidRPr="00483AF4">
        <w:rPr>
          <w:rFonts w:ascii="Arial" w:hAnsi="Arial" w:cs="Arial"/>
          <w:sz w:val="24"/>
          <w:szCs w:val="24"/>
          <w:vertAlign w:val="superscript"/>
        </w:rPr>
        <w:t>-16</w:t>
      </w:r>
      <w:r w:rsidR="00DB16D7" w:rsidRPr="00483AF4">
        <w:rPr>
          <w:rFonts w:ascii="Arial" w:hAnsi="Arial" w:cs="Arial"/>
          <w:sz w:val="24"/>
          <w:szCs w:val="24"/>
        </w:rPr>
        <w:t>, ANOVA)</w:t>
      </w:r>
      <w:r w:rsidR="00FD2CC9" w:rsidRPr="00483AF4">
        <w:rPr>
          <w:rFonts w:ascii="Arial" w:hAnsi="Arial" w:cs="Arial"/>
          <w:sz w:val="24"/>
          <w:szCs w:val="24"/>
        </w:rPr>
        <w:t xml:space="preserve">, </w:t>
      </w:r>
      <w:r w:rsidR="00DB16D7" w:rsidRPr="00483AF4">
        <w:rPr>
          <w:rFonts w:ascii="Arial" w:hAnsi="Arial" w:cs="Arial"/>
          <w:sz w:val="24"/>
          <w:szCs w:val="24"/>
        </w:rPr>
        <w:t xml:space="preserve">with </w:t>
      </w:r>
      <w:r w:rsidR="00FD2CC9" w:rsidRPr="00483AF4">
        <w:rPr>
          <w:rFonts w:ascii="Arial" w:hAnsi="Arial" w:cs="Arial"/>
          <w:sz w:val="24"/>
          <w:szCs w:val="24"/>
        </w:rPr>
        <w:t>mean methylation levels</w:t>
      </w:r>
      <w:r w:rsidR="00664F38" w:rsidRPr="00483AF4">
        <w:rPr>
          <w:rFonts w:ascii="Arial" w:hAnsi="Arial" w:cs="Arial"/>
          <w:sz w:val="24"/>
          <w:szCs w:val="24"/>
        </w:rPr>
        <w:t xml:space="preserve"> (</w:t>
      </w:r>
      <w:r w:rsidR="00D84ADC" w:rsidRPr="00483AF4">
        <w:rPr>
          <w:rFonts w:ascii="Symbol" w:hAnsi="Symbol" w:cs="Arial"/>
          <w:sz w:val="24"/>
          <w:szCs w:val="24"/>
        </w:rPr>
        <w:t></w:t>
      </w:r>
      <w:r w:rsidR="00664350" w:rsidRPr="00483AF4">
        <w:rPr>
          <w:rFonts w:ascii="Symbol" w:hAnsi="Symbol" w:cs="Arial"/>
          <w:sz w:val="24"/>
          <w:szCs w:val="24"/>
        </w:rPr>
        <w:t></w:t>
      </w:r>
      <w:r w:rsidR="00664350" w:rsidRPr="00483AF4">
        <w:rPr>
          <w:rFonts w:ascii="Arial" w:hAnsi="Arial" w:cs="Arial"/>
          <w:sz w:val="24"/>
          <w:szCs w:val="24"/>
        </w:rPr>
        <w:sym w:font="Symbol" w:char="F0B1"/>
      </w:r>
      <w:r w:rsidR="00664350" w:rsidRPr="00483AF4">
        <w:rPr>
          <w:rFonts w:ascii="Arial" w:hAnsi="Arial" w:cs="Arial"/>
          <w:sz w:val="24"/>
          <w:szCs w:val="24"/>
        </w:rPr>
        <w:t xml:space="preserve"> SD</w:t>
      </w:r>
      <w:r w:rsidR="00664F38" w:rsidRPr="00483AF4">
        <w:rPr>
          <w:rFonts w:ascii="Arial" w:hAnsi="Arial" w:cs="Arial"/>
          <w:sz w:val="24"/>
          <w:szCs w:val="24"/>
        </w:rPr>
        <w:t>)</w:t>
      </w:r>
      <w:r w:rsidR="00FD2CC9" w:rsidRPr="00483AF4">
        <w:rPr>
          <w:rFonts w:ascii="Arial" w:hAnsi="Arial" w:cs="Arial"/>
          <w:sz w:val="24"/>
          <w:szCs w:val="24"/>
        </w:rPr>
        <w:t xml:space="preserve"> </w:t>
      </w:r>
      <w:r w:rsidR="00DB16D7" w:rsidRPr="00483AF4">
        <w:rPr>
          <w:rFonts w:ascii="Arial" w:hAnsi="Arial" w:cs="Arial"/>
          <w:sz w:val="24"/>
          <w:szCs w:val="24"/>
        </w:rPr>
        <w:t>of</w:t>
      </w:r>
      <w:r w:rsidR="00FD2CC9" w:rsidRPr="00483AF4">
        <w:rPr>
          <w:rFonts w:ascii="Arial" w:hAnsi="Arial" w:cs="Arial"/>
          <w:sz w:val="24"/>
          <w:szCs w:val="24"/>
        </w:rPr>
        <w:t xml:space="preserve"> </w:t>
      </w:r>
      <w:r w:rsidR="00664F38" w:rsidRPr="00483AF4">
        <w:rPr>
          <w:rFonts w:ascii="Arial" w:hAnsi="Arial" w:cs="Arial"/>
          <w:sz w:val="24"/>
          <w:szCs w:val="24"/>
        </w:rPr>
        <w:t>0.72</w:t>
      </w:r>
      <w:r w:rsidR="00664350" w:rsidRPr="00483AF4">
        <w:rPr>
          <w:rFonts w:ascii="Arial" w:hAnsi="Arial" w:cs="Arial"/>
          <w:sz w:val="24"/>
          <w:szCs w:val="24"/>
        </w:rPr>
        <w:sym w:font="Symbol" w:char="F0B1"/>
      </w:r>
      <w:r w:rsidR="00664350" w:rsidRPr="00483AF4">
        <w:rPr>
          <w:rFonts w:ascii="Arial" w:hAnsi="Arial" w:cs="Arial"/>
          <w:sz w:val="24"/>
          <w:szCs w:val="24"/>
        </w:rPr>
        <w:t>0.21</w:t>
      </w:r>
      <w:r w:rsidR="00FD2CC9" w:rsidRPr="00483AF4">
        <w:rPr>
          <w:rFonts w:ascii="Arial" w:hAnsi="Arial" w:cs="Arial"/>
          <w:sz w:val="24"/>
          <w:szCs w:val="24"/>
        </w:rPr>
        <w:t xml:space="preserve"> for </w:t>
      </w:r>
      <w:r w:rsidR="00FD2CC9" w:rsidRPr="00483AF4">
        <w:rPr>
          <w:rFonts w:ascii="Arial" w:hAnsi="Arial" w:cs="Arial"/>
          <w:i/>
          <w:sz w:val="24"/>
          <w:szCs w:val="24"/>
        </w:rPr>
        <w:t>Alu</w:t>
      </w:r>
      <w:r w:rsidR="00FD2CC9" w:rsidRPr="00483AF4">
        <w:rPr>
          <w:rFonts w:ascii="Arial" w:hAnsi="Arial" w:cs="Arial"/>
          <w:sz w:val="24"/>
          <w:szCs w:val="24"/>
        </w:rPr>
        <w:t xml:space="preserve">J, </w:t>
      </w:r>
      <w:r w:rsidR="00664F38" w:rsidRPr="00483AF4">
        <w:rPr>
          <w:rFonts w:ascii="Arial" w:hAnsi="Arial" w:cs="Arial"/>
          <w:sz w:val="24"/>
          <w:szCs w:val="24"/>
        </w:rPr>
        <w:t>0.74</w:t>
      </w:r>
      <w:r w:rsidR="00664350" w:rsidRPr="00483AF4">
        <w:rPr>
          <w:rFonts w:ascii="Arial" w:hAnsi="Arial" w:cs="Arial"/>
          <w:sz w:val="24"/>
          <w:szCs w:val="24"/>
        </w:rPr>
        <w:sym w:font="Symbol" w:char="F0B1"/>
      </w:r>
      <w:r w:rsidR="00664350" w:rsidRPr="00483AF4">
        <w:rPr>
          <w:rFonts w:ascii="Arial" w:hAnsi="Arial" w:cs="Arial"/>
          <w:sz w:val="24"/>
          <w:szCs w:val="24"/>
        </w:rPr>
        <w:t>0.18</w:t>
      </w:r>
      <w:r w:rsidR="00FD2CC9" w:rsidRPr="00483AF4">
        <w:rPr>
          <w:rFonts w:ascii="Arial" w:hAnsi="Arial" w:cs="Arial"/>
          <w:sz w:val="24"/>
          <w:szCs w:val="24"/>
        </w:rPr>
        <w:t xml:space="preserve"> for </w:t>
      </w:r>
      <w:r w:rsidR="00FD2CC9" w:rsidRPr="00483AF4">
        <w:rPr>
          <w:rFonts w:ascii="Arial" w:hAnsi="Arial" w:cs="Arial"/>
          <w:i/>
          <w:sz w:val="24"/>
          <w:szCs w:val="24"/>
        </w:rPr>
        <w:t>Alu</w:t>
      </w:r>
      <w:r w:rsidR="00FD2CC9" w:rsidRPr="00483AF4">
        <w:rPr>
          <w:rFonts w:ascii="Arial" w:hAnsi="Arial" w:cs="Arial"/>
          <w:sz w:val="24"/>
          <w:szCs w:val="24"/>
        </w:rPr>
        <w:t xml:space="preserve">S, and </w:t>
      </w:r>
      <w:r w:rsidR="00664F38" w:rsidRPr="00483AF4">
        <w:rPr>
          <w:rFonts w:ascii="Arial" w:hAnsi="Arial" w:cs="Arial"/>
          <w:sz w:val="24"/>
          <w:szCs w:val="24"/>
        </w:rPr>
        <w:t>0.78</w:t>
      </w:r>
      <w:r w:rsidR="00664350" w:rsidRPr="00483AF4">
        <w:rPr>
          <w:rFonts w:ascii="Arial" w:hAnsi="Arial" w:cs="Arial"/>
          <w:sz w:val="24"/>
          <w:szCs w:val="24"/>
        </w:rPr>
        <w:sym w:font="Symbol" w:char="F0B1"/>
      </w:r>
      <w:r w:rsidR="00664350" w:rsidRPr="00483AF4">
        <w:rPr>
          <w:rFonts w:ascii="Arial" w:hAnsi="Arial" w:cs="Arial"/>
          <w:sz w:val="24"/>
          <w:szCs w:val="24"/>
        </w:rPr>
        <w:t>0.17</w:t>
      </w:r>
      <w:r w:rsidR="00FD2CC9" w:rsidRPr="00483AF4">
        <w:rPr>
          <w:rFonts w:ascii="Arial" w:hAnsi="Arial" w:cs="Arial"/>
          <w:sz w:val="24"/>
          <w:szCs w:val="24"/>
        </w:rPr>
        <w:t xml:space="preserve"> for </w:t>
      </w:r>
      <w:r w:rsidR="00FD2CC9" w:rsidRPr="00483AF4">
        <w:rPr>
          <w:rFonts w:ascii="Arial" w:hAnsi="Arial" w:cs="Arial"/>
          <w:i/>
          <w:sz w:val="24"/>
          <w:szCs w:val="24"/>
        </w:rPr>
        <w:t>Alu</w:t>
      </w:r>
      <w:r w:rsidR="00FD2CC9" w:rsidRPr="00483AF4">
        <w:rPr>
          <w:rFonts w:ascii="Arial" w:hAnsi="Arial" w:cs="Arial"/>
          <w:sz w:val="24"/>
          <w:szCs w:val="24"/>
        </w:rPr>
        <w:t>Y.</w:t>
      </w:r>
      <w:r w:rsidR="00664F38" w:rsidRPr="00483AF4">
        <w:rPr>
          <w:rFonts w:ascii="Arial" w:hAnsi="Arial" w:cs="Arial"/>
          <w:sz w:val="24"/>
          <w:szCs w:val="24"/>
        </w:rPr>
        <w:t xml:space="preserve"> L1 elements did not display such a linear trend by evolutionary age, </w:t>
      </w:r>
      <w:r w:rsidR="00401CD5" w:rsidRPr="00483AF4">
        <w:rPr>
          <w:rFonts w:ascii="Arial" w:hAnsi="Arial" w:cs="Arial"/>
          <w:sz w:val="24"/>
          <w:szCs w:val="24"/>
        </w:rPr>
        <w:t>with</w:t>
      </w:r>
      <w:r w:rsidR="00664F38" w:rsidRPr="00483AF4">
        <w:rPr>
          <w:rFonts w:ascii="Arial" w:hAnsi="Arial" w:cs="Arial"/>
          <w:sz w:val="24"/>
          <w:szCs w:val="24"/>
        </w:rPr>
        <w:t xml:space="preserve"> the mean methylation of L1P elements (</w:t>
      </w:r>
      <w:r w:rsidR="00D84ADC" w:rsidRPr="00483AF4">
        <w:rPr>
          <w:rFonts w:ascii="Symbol" w:hAnsi="Symbol" w:cs="Arial"/>
          <w:sz w:val="24"/>
          <w:szCs w:val="24"/>
        </w:rPr>
        <w:t></w:t>
      </w:r>
      <w:r w:rsidR="00664350" w:rsidRPr="00483AF4">
        <w:rPr>
          <w:rFonts w:ascii="Arial" w:hAnsi="Arial" w:cs="Arial"/>
          <w:sz w:val="24"/>
          <w:szCs w:val="24"/>
        </w:rPr>
        <w:t xml:space="preserve">: </w:t>
      </w:r>
      <w:r w:rsidR="00664F38" w:rsidRPr="00483AF4">
        <w:rPr>
          <w:rFonts w:ascii="Arial" w:hAnsi="Arial" w:cs="Arial"/>
          <w:sz w:val="24"/>
          <w:szCs w:val="24"/>
        </w:rPr>
        <w:t>0.73</w:t>
      </w:r>
      <w:r w:rsidR="00664350" w:rsidRPr="00483AF4">
        <w:rPr>
          <w:rFonts w:ascii="Arial" w:hAnsi="Arial" w:cs="Arial"/>
          <w:sz w:val="24"/>
          <w:szCs w:val="24"/>
        </w:rPr>
        <w:sym w:font="Symbol" w:char="F0B1"/>
      </w:r>
      <w:r w:rsidR="00664350" w:rsidRPr="00483AF4">
        <w:rPr>
          <w:rFonts w:ascii="Arial" w:hAnsi="Arial" w:cs="Arial"/>
          <w:sz w:val="24"/>
          <w:szCs w:val="24"/>
        </w:rPr>
        <w:t>0.19</w:t>
      </w:r>
      <w:r w:rsidR="00664F38" w:rsidRPr="00483AF4">
        <w:rPr>
          <w:rFonts w:ascii="Arial" w:hAnsi="Arial" w:cs="Arial"/>
          <w:sz w:val="24"/>
          <w:szCs w:val="24"/>
        </w:rPr>
        <w:t>) lower than those of L1M (0.76</w:t>
      </w:r>
      <w:r w:rsidR="00664350" w:rsidRPr="00483AF4">
        <w:rPr>
          <w:rFonts w:ascii="Arial" w:hAnsi="Arial" w:cs="Arial"/>
          <w:sz w:val="24"/>
          <w:szCs w:val="24"/>
        </w:rPr>
        <w:sym w:font="Symbol" w:char="F0B1"/>
      </w:r>
      <w:r w:rsidR="00664350" w:rsidRPr="00483AF4">
        <w:rPr>
          <w:rFonts w:ascii="Arial" w:hAnsi="Arial" w:cs="Arial"/>
          <w:sz w:val="24"/>
          <w:szCs w:val="24"/>
        </w:rPr>
        <w:t>0.20</w:t>
      </w:r>
      <w:r w:rsidR="00664F38" w:rsidRPr="00483AF4">
        <w:rPr>
          <w:rFonts w:ascii="Arial" w:hAnsi="Arial" w:cs="Arial"/>
          <w:sz w:val="24"/>
          <w:szCs w:val="24"/>
        </w:rPr>
        <w:t>) and L1H/PA (0.76</w:t>
      </w:r>
      <w:r w:rsidR="00664350" w:rsidRPr="00483AF4">
        <w:rPr>
          <w:rFonts w:ascii="Arial" w:hAnsi="Arial" w:cs="Arial"/>
          <w:sz w:val="24"/>
          <w:szCs w:val="24"/>
        </w:rPr>
        <w:sym w:font="Symbol" w:char="F0B1"/>
      </w:r>
      <w:r w:rsidR="00664350" w:rsidRPr="00483AF4">
        <w:rPr>
          <w:rFonts w:ascii="Arial" w:hAnsi="Arial" w:cs="Arial"/>
          <w:sz w:val="24"/>
          <w:szCs w:val="24"/>
        </w:rPr>
        <w:t>0.14</w:t>
      </w:r>
      <w:r w:rsidR="00664F38" w:rsidRPr="00483AF4">
        <w:rPr>
          <w:rFonts w:ascii="Arial" w:hAnsi="Arial" w:cs="Arial"/>
          <w:sz w:val="24"/>
          <w:szCs w:val="24"/>
        </w:rPr>
        <w:t>) (p&lt;0.008, ANOVA).</w:t>
      </w:r>
    </w:p>
    <w:p w:rsidR="00E90179" w:rsidRPr="00483AF4" w:rsidRDefault="000D7C3B" w:rsidP="002B1D8E">
      <w:pPr>
        <w:spacing w:line="480" w:lineRule="auto"/>
        <w:ind w:firstLine="720"/>
        <w:rPr>
          <w:rFonts w:ascii="Arial" w:hAnsi="Arial" w:cs="Arial"/>
          <w:sz w:val="24"/>
          <w:szCs w:val="24"/>
        </w:rPr>
      </w:pPr>
      <w:r w:rsidRPr="00483AF4">
        <w:rPr>
          <w:rFonts w:ascii="Arial" w:hAnsi="Arial" w:cs="Arial"/>
          <w:sz w:val="24"/>
          <w:szCs w:val="24"/>
        </w:rPr>
        <w:t>Analysis by genomic region revealed that t</w:t>
      </w:r>
      <w:r w:rsidR="00FD2CC9" w:rsidRPr="00483AF4">
        <w:rPr>
          <w:rFonts w:ascii="Arial" w:hAnsi="Arial" w:cs="Arial"/>
          <w:sz w:val="24"/>
          <w:szCs w:val="24"/>
        </w:rPr>
        <w:t xml:space="preserve">hose retrotransposons mapping to </w:t>
      </w:r>
      <w:r w:rsidRPr="00483AF4">
        <w:rPr>
          <w:rFonts w:ascii="Arial" w:hAnsi="Arial" w:cs="Arial"/>
          <w:sz w:val="24"/>
          <w:szCs w:val="24"/>
        </w:rPr>
        <w:t xml:space="preserve">&lt;200 </w:t>
      </w:r>
      <w:proofErr w:type="spellStart"/>
      <w:r w:rsidRPr="00483AF4">
        <w:rPr>
          <w:rFonts w:ascii="Arial" w:hAnsi="Arial" w:cs="Arial"/>
          <w:sz w:val="24"/>
          <w:szCs w:val="24"/>
        </w:rPr>
        <w:t>bp</w:t>
      </w:r>
      <w:proofErr w:type="spellEnd"/>
      <w:r w:rsidRPr="00483AF4">
        <w:rPr>
          <w:rFonts w:ascii="Arial" w:hAnsi="Arial" w:cs="Arial"/>
          <w:sz w:val="24"/>
          <w:szCs w:val="24"/>
        </w:rPr>
        <w:t xml:space="preserve"> upstream of </w:t>
      </w:r>
      <w:r w:rsidR="00A25ECF" w:rsidRPr="00483AF4">
        <w:rPr>
          <w:rFonts w:ascii="Arial" w:hAnsi="Arial" w:cs="Arial"/>
          <w:sz w:val="24"/>
          <w:szCs w:val="24"/>
        </w:rPr>
        <w:t>TSS</w:t>
      </w:r>
      <w:r w:rsidRPr="00483AF4">
        <w:rPr>
          <w:rFonts w:ascii="Arial" w:hAnsi="Arial" w:cs="Arial"/>
          <w:sz w:val="24"/>
          <w:szCs w:val="24"/>
        </w:rPr>
        <w:t xml:space="preserve"> showed the greatest varia</w:t>
      </w:r>
      <w:r w:rsidR="00B2069E" w:rsidRPr="00483AF4">
        <w:rPr>
          <w:rFonts w:ascii="Arial" w:hAnsi="Arial" w:cs="Arial"/>
          <w:sz w:val="24"/>
          <w:szCs w:val="24"/>
        </w:rPr>
        <w:t>bility</w:t>
      </w:r>
      <w:r w:rsidRPr="00483AF4">
        <w:rPr>
          <w:rFonts w:ascii="Arial" w:hAnsi="Arial" w:cs="Arial"/>
          <w:sz w:val="24"/>
          <w:szCs w:val="24"/>
        </w:rPr>
        <w:t xml:space="preserve"> in methylation levels, while those mapping to </w:t>
      </w:r>
      <w:r w:rsidR="00FD2CC9" w:rsidRPr="00483AF4">
        <w:rPr>
          <w:rFonts w:ascii="Arial" w:hAnsi="Arial" w:cs="Arial"/>
          <w:sz w:val="24"/>
          <w:szCs w:val="24"/>
        </w:rPr>
        <w:t xml:space="preserve">5’UTR and first exon regions displayed </w:t>
      </w:r>
      <w:r w:rsidRPr="00483AF4">
        <w:rPr>
          <w:rFonts w:ascii="Arial" w:hAnsi="Arial" w:cs="Arial"/>
          <w:sz w:val="24"/>
          <w:szCs w:val="24"/>
        </w:rPr>
        <w:t xml:space="preserve">the least </w:t>
      </w:r>
      <w:r w:rsidR="00E90179" w:rsidRPr="00483AF4">
        <w:rPr>
          <w:rFonts w:ascii="Arial" w:hAnsi="Arial" w:cs="Arial"/>
          <w:sz w:val="24"/>
          <w:szCs w:val="24"/>
        </w:rPr>
        <w:t>(</w:t>
      </w:r>
      <w:r w:rsidR="00E90179" w:rsidRPr="00483AF4">
        <w:rPr>
          <w:rFonts w:ascii="Arial" w:hAnsi="Arial" w:cs="Arial"/>
          <w:i/>
          <w:sz w:val="24"/>
          <w:szCs w:val="24"/>
        </w:rPr>
        <w:t xml:space="preserve">Figure </w:t>
      </w:r>
      <w:r w:rsidR="00664350" w:rsidRPr="00483AF4">
        <w:rPr>
          <w:rFonts w:ascii="Arial" w:hAnsi="Arial" w:cs="Arial"/>
          <w:i/>
          <w:sz w:val="24"/>
          <w:szCs w:val="24"/>
        </w:rPr>
        <w:t>2</w:t>
      </w:r>
      <w:r w:rsidR="00E90179" w:rsidRPr="00483AF4">
        <w:rPr>
          <w:rFonts w:ascii="Arial" w:hAnsi="Arial" w:cs="Arial"/>
          <w:sz w:val="24"/>
          <w:szCs w:val="24"/>
        </w:rPr>
        <w:t>)</w:t>
      </w:r>
      <w:r w:rsidR="00FD2CC9" w:rsidRPr="00483AF4">
        <w:rPr>
          <w:rFonts w:ascii="Arial" w:hAnsi="Arial" w:cs="Arial"/>
          <w:sz w:val="24"/>
          <w:szCs w:val="24"/>
        </w:rPr>
        <w:t>.</w:t>
      </w:r>
      <w:r w:rsidR="00E90179" w:rsidRPr="00483AF4">
        <w:rPr>
          <w:rFonts w:ascii="Arial" w:hAnsi="Arial" w:cs="Arial"/>
          <w:sz w:val="24"/>
          <w:szCs w:val="24"/>
        </w:rPr>
        <w:t xml:space="preserve"> </w:t>
      </w:r>
      <w:r w:rsidR="00FE35D2" w:rsidRPr="00483AF4">
        <w:rPr>
          <w:rFonts w:ascii="Arial" w:hAnsi="Arial" w:cs="Arial"/>
          <w:sz w:val="24"/>
          <w:szCs w:val="24"/>
        </w:rPr>
        <w:t>Furthermore</w:t>
      </w:r>
      <w:r w:rsidR="00E90179" w:rsidRPr="00483AF4">
        <w:rPr>
          <w:rFonts w:ascii="Arial" w:hAnsi="Arial" w:cs="Arial"/>
          <w:sz w:val="24"/>
          <w:szCs w:val="24"/>
        </w:rPr>
        <w:t xml:space="preserve">, </w:t>
      </w:r>
      <w:r w:rsidR="00401CD5" w:rsidRPr="00483AF4">
        <w:rPr>
          <w:rFonts w:ascii="Arial" w:hAnsi="Arial" w:cs="Arial"/>
          <w:sz w:val="24"/>
          <w:szCs w:val="24"/>
        </w:rPr>
        <w:t xml:space="preserve">at these regions </w:t>
      </w:r>
      <w:r w:rsidR="00E90179" w:rsidRPr="00483AF4">
        <w:rPr>
          <w:rFonts w:ascii="Arial" w:hAnsi="Arial" w:cs="Arial"/>
          <w:sz w:val="24"/>
          <w:szCs w:val="24"/>
        </w:rPr>
        <w:t>L1M</w:t>
      </w:r>
      <w:r w:rsidR="002B1D8E" w:rsidRPr="00483AF4">
        <w:rPr>
          <w:rFonts w:ascii="Arial" w:hAnsi="Arial" w:cs="Arial"/>
          <w:sz w:val="24"/>
          <w:szCs w:val="24"/>
        </w:rPr>
        <w:t xml:space="preserve"> elements</w:t>
      </w:r>
      <w:r w:rsidR="00E90179" w:rsidRPr="00483AF4">
        <w:rPr>
          <w:rFonts w:ascii="Arial" w:hAnsi="Arial" w:cs="Arial"/>
          <w:sz w:val="24"/>
          <w:szCs w:val="24"/>
        </w:rPr>
        <w:t xml:space="preserve"> displayed greater variability than younger L1H</w:t>
      </w:r>
      <w:r w:rsidR="002B1D8E" w:rsidRPr="00483AF4">
        <w:rPr>
          <w:rFonts w:ascii="Arial" w:hAnsi="Arial" w:cs="Arial"/>
          <w:sz w:val="24"/>
          <w:szCs w:val="24"/>
        </w:rPr>
        <w:t>/</w:t>
      </w:r>
      <w:r w:rsidR="00E90179" w:rsidRPr="00483AF4">
        <w:rPr>
          <w:rFonts w:ascii="Arial" w:hAnsi="Arial" w:cs="Arial"/>
          <w:sz w:val="24"/>
          <w:szCs w:val="24"/>
        </w:rPr>
        <w:t xml:space="preserve">L1PA elements, while </w:t>
      </w:r>
      <w:r w:rsidR="00E90179" w:rsidRPr="00483AF4">
        <w:rPr>
          <w:rFonts w:ascii="Arial" w:hAnsi="Arial" w:cs="Arial"/>
          <w:i/>
          <w:sz w:val="24"/>
          <w:szCs w:val="24"/>
        </w:rPr>
        <w:t>Alu</w:t>
      </w:r>
      <w:r w:rsidR="00E90179" w:rsidRPr="00483AF4">
        <w:rPr>
          <w:rFonts w:ascii="Arial" w:hAnsi="Arial" w:cs="Arial"/>
          <w:sz w:val="24"/>
          <w:szCs w:val="24"/>
        </w:rPr>
        <w:t xml:space="preserve">Y similarly displayed </w:t>
      </w:r>
      <w:r w:rsidR="00B2069E" w:rsidRPr="00483AF4">
        <w:rPr>
          <w:rFonts w:ascii="Arial" w:hAnsi="Arial" w:cs="Arial"/>
          <w:sz w:val="24"/>
          <w:szCs w:val="24"/>
        </w:rPr>
        <w:t>less variability of</w:t>
      </w:r>
      <w:r w:rsidR="00E90179" w:rsidRPr="00483AF4">
        <w:rPr>
          <w:rFonts w:ascii="Arial" w:hAnsi="Arial" w:cs="Arial"/>
          <w:sz w:val="24"/>
          <w:szCs w:val="24"/>
        </w:rPr>
        <w:t xml:space="preserve"> methylation patterns in comparison </w:t>
      </w:r>
      <w:r w:rsidR="00092B0F" w:rsidRPr="00483AF4">
        <w:rPr>
          <w:rFonts w:ascii="Arial" w:hAnsi="Arial" w:cs="Arial"/>
          <w:sz w:val="24"/>
          <w:szCs w:val="24"/>
        </w:rPr>
        <w:t xml:space="preserve">with </w:t>
      </w:r>
      <w:r w:rsidR="00E90179" w:rsidRPr="00483AF4">
        <w:rPr>
          <w:rFonts w:ascii="Arial" w:hAnsi="Arial" w:cs="Arial"/>
          <w:sz w:val="24"/>
          <w:szCs w:val="24"/>
        </w:rPr>
        <w:t xml:space="preserve">the older </w:t>
      </w:r>
      <w:r w:rsidR="00E90179" w:rsidRPr="00483AF4">
        <w:rPr>
          <w:rFonts w:ascii="Arial" w:hAnsi="Arial" w:cs="Arial"/>
          <w:i/>
          <w:sz w:val="24"/>
          <w:szCs w:val="24"/>
        </w:rPr>
        <w:t>Alu</w:t>
      </w:r>
      <w:r w:rsidR="00E90179" w:rsidRPr="00483AF4">
        <w:rPr>
          <w:rFonts w:ascii="Arial" w:hAnsi="Arial" w:cs="Arial"/>
          <w:sz w:val="24"/>
          <w:szCs w:val="24"/>
        </w:rPr>
        <w:t>J sequences.</w:t>
      </w:r>
    </w:p>
    <w:p w:rsidR="00204C27" w:rsidRPr="00483AF4" w:rsidRDefault="00204C27" w:rsidP="00884647">
      <w:pPr>
        <w:spacing w:line="480" w:lineRule="auto"/>
        <w:rPr>
          <w:rFonts w:ascii="Arial" w:hAnsi="Arial" w:cs="Arial"/>
          <w:sz w:val="24"/>
          <w:szCs w:val="24"/>
        </w:rPr>
      </w:pPr>
    </w:p>
    <w:p w:rsidR="00664350" w:rsidRPr="00483AF4" w:rsidRDefault="00664350" w:rsidP="00100B90">
      <w:pPr>
        <w:spacing w:line="480" w:lineRule="auto"/>
        <w:outlineLvl w:val="0"/>
        <w:rPr>
          <w:rFonts w:ascii="Arial" w:hAnsi="Arial" w:cs="Arial"/>
          <w:b/>
          <w:sz w:val="24"/>
          <w:szCs w:val="24"/>
        </w:rPr>
      </w:pPr>
      <w:r w:rsidRPr="00483AF4">
        <w:rPr>
          <w:rFonts w:ascii="Arial" w:hAnsi="Arial" w:cs="Arial"/>
          <w:b/>
          <w:sz w:val="24"/>
          <w:szCs w:val="24"/>
        </w:rPr>
        <w:t>Differential methylation of retrotransposon subfamilies by evolutionary age</w:t>
      </w:r>
    </w:p>
    <w:p w:rsidR="00A25249" w:rsidRPr="00483AF4" w:rsidRDefault="00FE74B4" w:rsidP="00A25249">
      <w:pPr>
        <w:spacing w:line="480" w:lineRule="auto"/>
        <w:rPr>
          <w:rFonts w:ascii="Arial" w:hAnsi="Arial" w:cs="Arial"/>
          <w:sz w:val="24"/>
          <w:szCs w:val="24"/>
        </w:rPr>
      </w:pPr>
      <w:r w:rsidRPr="00483AF4">
        <w:rPr>
          <w:rFonts w:ascii="Arial" w:hAnsi="Arial" w:cs="Arial"/>
          <w:sz w:val="24"/>
          <w:szCs w:val="24"/>
        </w:rPr>
        <w:lastRenderedPageBreak/>
        <w:t xml:space="preserve">To identify changes in retrotransposon methylation in CLL, we analysed a publicly-available </w:t>
      </w:r>
      <w:r w:rsidRPr="00372C0B">
        <w:rPr>
          <w:rFonts w:ascii="Arial" w:hAnsi="Arial" w:cs="Arial"/>
          <w:sz w:val="24"/>
          <w:szCs w:val="24"/>
        </w:rPr>
        <w:t>dataset of 139 CLL patients and normal CD19</w:t>
      </w:r>
      <w:r w:rsidRPr="00372C0B">
        <w:rPr>
          <w:rFonts w:ascii="Arial" w:hAnsi="Arial" w:cs="Arial"/>
          <w:sz w:val="24"/>
          <w:szCs w:val="24"/>
          <w:vertAlign w:val="superscript"/>
        </w:rPr>
        <w:t>+</w:t>
      </w:r>
      <w:r w:rsidRPr="00372C0B">
        <w:rPr>
          <w:rFonts w:ascii="Arial" w:hAnsi="Arial" w:cs="Arial"/>
          <w:sz w:val="24"/>
          <w:szCs w:val="24"/>
        </w:rPr>
        <w:t xml:space="preserve"> B-cells from 14 healthy individuals</w:t>
      </w:r>
      <w:r w:rsidR="003A2A18" w:rsidRPr="00372C0B">
        <w:rPr>
          <w:rFonts w:ascii="Arial" w:hAnsi="Arial" w:cs="Arial"/>
          <w:sz w:val="24"/>
          <w:szCs w:val="24"/>
        </w:rPr>
        <w:t>,</w:t>
      </w:r>
      <w:r w:rsidR="00720DCD" w:rsidRPr="00372C0B">
        <w:rPr>
          <w:rFonts w:ascii="Arial" w:hAnsi="Arial" w:cs="Arial"/>
          <w:sz w:val="24"/>
          <w:szCs w:val="24"/>
        </w:rPr>
        <w:fldChar w:fldCharType="begin"/>
      </w:r>
      <w:r w:rsidR="00720DCD" w:rsidRPr="00372C0B">
        <w:rPr>
          <w:rFonts w:ascii="Arial" w:hAnsi="Arial" w:cs="Arial"/>
          <w:sz w:val="24"/>
          <w:szCs w:val="24"/>
        </w:rPr>
        <w:instrText>ADDIN BEC{</w:instrText>
      </w:r>
      <w:r w:rsidR="00174C17" w:rsidRPr="00372C0B">
        <w:rPr>
          <w:rFonts w:ascii="Arial" w:hAnsi="Arial" w:cs="Arial"/>
          <w:sz w:val="24"/>
          <w:szCs w:val="24"/>
        </w:rPr>
        <w:instrText>Kulis et al., 2012, #71893}</w:instrText>
      </w:r>
      <w:r w:rsidR="00720DCD" w:rsidRPr="00372C0B">
        <w:rPr>
          <w:rFonts w:ascii="Arial" w:hAnsi="Arial" w:cs="Arial"/>
          <w:sz w:val="24"/>
          <w:szCs w:val="24"/>
        </w:rPr>
        <w:fldChar w:fldCharType="separate"/>
      </w:r>
      <w:r w:rsidR="00720DCD" w:rsidRPr="00372C0B">
        <w:rPr>
          <w:rFonts w:ascii="Arial" w:hAnsi="Arial" w:cs="Arial"/>
          <w:sz w:val="24"/>
          <w:szCs w:val="24"/>
          <w:vertAlign w:val="superscript"/>
        </w:rPr>
        <w:t>20</w:t>
      </w:r>
      <w:r w:rsidR="00720DCD" w:rsidRPr="00372C0B">
        <w:rPr>
          <w:rFonts w:ascii="Arial" w:hAnsi="Arial" w:cs="Arial"/>
          <w:sz w:val="24"/>
          <w:szCs w:val="24"/>
        </w:rPr>
        <w:fldChar w:fldCharType="end"/>
      </w:r>
      <w:r w:rsidR="001E33E0" w:rsidRPr="00AD6CDD">
        <w:rPr>
          <w:rFonts w:ascii="Arial" w:hAnsi="Arial" w:cs="Arial"/>
          <w:sz w:val="24"/>
          <w:szCs w:val="24"/>
        </w:rPr>
        <w:t xml:space="preserve"> serving</w:t>
      </w:r>
      <w:r w:rsidR="001E33E0" w:rsidRPr="00483AF4">
        <w:rPr>
          <w:rFonts w:ascii="Arial" w:hAnsi="Arial" w:cs="Arial"/>
          <w:sz w:val="24"/>
          <w:szCs w:val="24"/>
        </w:rPr>
        <w:t xml:space="preserve"> as the discovery cohort</w:t>
      </w:r>
      <w:r w:rsidRPr="00483AF4">
        <w:rPr>
          <w:rFonts w:ascii="Arial" w:hAnsi="Arial" w:cs="Arial"/>
          <w:sz w:val="24"/>
          <w:szCs w:val="24"/>
        </w:rPr>
        <w:t xml:space="preserve">. Our analysis revealed that L1 and </w:t>
      </w:r>
      <w:r w:rsidRPr="00483AF4">
        <w:rPr>
          <w:rFonts w:ascii="Arial" w:hAnsi="Arial" w:cs="Arial"/>
          <w:i/>
          <w:sz w:val="24"/>
          <w:szCs w:val="24"/>
        </w:rPr>
        <w:t>Alu</w:t>
      </w:r>
      <w:r w:rsidRPr="00483AF4">
        <w:rPr>
          <w:rFonts w:ascii="Arial" w:hAnsi="Arial" w:cs="Arial"/>
          <w:sz w:val="24"/>
          <w:szCs w:val="24"/>
        </w:rPr>
        <w:t xml:space="preserve"> elements are hypomethylated</w:t>
      </w:r>
      <w:r w:rsidR="0088603A" w:rsidRPr="00483AF4">
        <w:rPr>
          <w:rFonts w:ascii="Arial" w:hAnsi="Arial" w:cs="Arial"/>
          <w:sz w:val="24"/>
          <w:szCs w:val="24"/>
        </w:rPr>
        <w:t xml:space="preserve"> in CLL </w:t>
      </w:r>
      <w:r w:rsidRPr="00483AF4">
        <w:rPr>
          <w:rFonts w:ascii="Arial" w:hAnsi="Arial" w:cs="Arial"/>
          <w:sz w:val="24"/>
          <w:szCs w:val="24"/>
        </w:rPr>
        <w:t>in a subfamily-specific manner</w:t>
      </w:r>
      <w:r w:rsidR="0088603A" w:rsidRPr="00483AF4">
        <w:rPr>
          <w:rFonts w:ascii="Arial" w:hAnsi="Arial" w:cs="Arial"/>
          <w:sz w:val="24"/>
          <w:szCs w:val="24"/>
        </w:rPr>
        <w:t>.</w:t>
      </w:r>
      <w:r w:rsidR="00A25249" w:rsidRPr="00483AF4">
        <w:rPr>
          <w:rFonts w:ascii="Arial" w:hAnsi="Arial" w:cs="Arial"/>
          <w:sz w:val="24"/>
          <w:szCs w:val="24"/>
        </w:rPr>
        <w:t xml:space="preserve"> </w:t>
      </w:r>
      <w:r w:rsidR="0088603A" w:rsidRPr="00483AF4">
        <w:rPr>
          <w:rFonts w:ascii="Arial" w:hAnsi="Arial" w:cs="Arial"/>
          <w:sz w:val="24"/>
          <w:szCs w:val="24"/>
        </w:rPr>
        <w:t xml:space="preserve">Greater changes in methylation were observed in the older </w:t>
      </w:r>
      <w:r w:rsidR="0088603A" w:rsidRPr="00483AF4">
        <w:rPr>
          <w:rFonts w:ascii="Arial" w:hAnsi="Arial" w:cs="Arial"/>
          <w:i/>
          <w:sz w:val="24"/>
          <w:szCs w:val="24"/>
        </w:rPr>
        <w:t>Alu</w:t>
      </w:r>
      <w:r w:rsidR="0088603A" w:rsidRPr="00483AF4">
        <w:rPr>
          <w:rFonts w:ascii="Arial" w:hAnsi="Arial" w:cs="Arial"/>
          <w:sz w:val="24"/>
          <w:szCs w:val="24"/>
        </w:rPr>
        <w:t xml:space="preserve">J </w:t>
      </w:r>
      <w:r w:rsidR="00A25249" w:rsidRPr="00483AF4">
        <w:rPr>
          <w:rFonts w:ascii="Arial" w:hAnsi="Arial" w:cs="Arial"/>
          <w:sz w:val="24"/>
          <w:szCs w:val="24"/>
        </w:rPr>
        <w:t>subfamilies</w:t>
      </w:r>
      <w:r w:rsidR="0088603A" w:rsidRPr="00483AF4">
        <w:rPr>
          <w:rFonts w:ascii="Arial" w:hAnsi="Arial" w:cs="Arial"/>
          <w:sz w:val="24"/>
          <w:szCs w:val="24"/>
        </w:rPr>
        <w:t xml:space="preserve"> (mean </w:t>
      </w:r>
      <w:r w:rsidR="00D84ADC" w:rsidRPr="00483AF4">
        <w:rPr>
          <w:rFonts w:ascii="Symbol" w:hAnsi="Symbol" w:cs="Arial"/>
          <w:sz w:val="24"/>
          <w:szCs w:val="24"/>
        </w:rPr>
        <w:t></w:t>
      </w:r>
      <w:r w:rsidR="00D84ADC" w:rsidRPr="00483AF4">
        <w:rPr>
          <w:rFonts w:ascii="Symbol" w:hAnsi="Symbol" w:cs="Arial"/>
          <w:sz w:val="24"/>
          <w:szCs w:val="24"/>
        </w:rPr>
        <w:t></w:t>
      </w:r>
      <w:r w:rsidR="0088603A" w:rsidRPr="00483AF4">
        <w:rPr>
          <w:rFonts w:ascii="Arial" w:hAnsi="Arial" w:cs="Arial"/>
          <w:sz w:val="24"/>
          <w:szCs w:val="24"/>
        </w:rPr>
        <w:t>: -0.04)</w:t>
      </w:r>
      <w:r w:rsidR="00A25249" w:rsidRPr="00483AF4">
        <w:rPr>
          <w:rFonts w:ascii="Arial" w:hAnsi="Arial" w:cs="Arial"/>
          <w:sz w:val="24"/>
          <w:szCs w:val="24"/>
        </w:rPr>
        <w:t xml:space="preserve"> than in the intermediate age </w:t>
      </w:r>
      <w:r w:rsidR="00A25249" w:rsidRPr="00483AF4">
        <w:rPr>
          <w:rFonts w:ascii="Arial" w:hAnsi="Arial" w:cs="Arial"/>
          <w:i/>
          <w:sz w:val="24"/>
          <w:szCs w:val="24"/>
        </w:rPr>
        <w:t>Alu</w:t>
      </w:r>
      <w:r w:rsidR="00A25249" w:rsidRPr="00483AF4">
        <w:rPr>
          <w:rFonts w:ascii="Arial" w:hAnsi="Arial" w:cs="Arial"/>
          <w:sz w:val="24"/>
          <w:szCs w:val="24"/>
        </w:rPr>
        <w:t>S (</w:t>
      </w:r>
      <w:r w:rsidR="00D84ADC" w:rsidRPr="00483AF4">
        <w:rPr>
          <w:rFonts w:ascii="Symbol" w:hAnsi="Symbol" w:cs="Arial"/>
          <w:sz w:val="24"/>
          <w:szCs w:val="24"/>
        </w:rPr>
        <w:t></w:t>
      </w:r>
      <w:r w:rsidR="00D84ADC" w:rsidRPr="00483AF4">
        <w:rPr>
          <w:rFonts w:ascii="Symbol" w:hAnsi="Symbol" w:cs="Arial"/>
          <w:sz w:val="24"/>
          <w:szCs w:val="24"/>
        </w:rPr>
        <w:t></w:t>
      </w:r>
      <w:r w:rsidR="00401CD5" w:rsidRPr="00483AF4">
        <w:rPr>
          <w:rFonts w:ascii="Arial" w:hAnsi="Arial" w:cs="Arial"/>
          <w:sz w:val="24"/>
          <w:szCs w:val="24"/>
        </w:rPr>
        <w:t>: -</w:t>
      </w:r>
      <w:r w:rsidR="00A25249" w:rsidRPr="00483AF4">
        <w:rPr>
          <w:rFonts w:ascii="Arial" w:hAnsi="Arial" w:cs="Arial"/>
          <w:sz w:val="24"/>
          <w:szCs w:val="24"/>
        </w:rPr>
        <w:t>0.03) and youngest</w:t>
      </w:r>
      <w:r w:rsidR="0088603A" w:rsidRPr="00483AF4">
        <w:rPr>
          <w:rFonts w:ascii="Arial" w:hAnsi="Arial" w:cs="Arial"/>
          <w:sz w:val="24"/>
          <w:szCs w:val="24"/>
        </w:rPr>
        <w:t xml:space="preserve"> </w:t>
      </w:r>
      <w:r w:rsidR="0088603A" w:rsidRPr="00483AF4">
        <w:rPr>
          <w:rFonts w:ascii="Arial" w:hAnsi="Arial" w:cs="Arial"/>
          <w:i/>
          <w:sz w:val="24"/>
          <w:szCs w:val="24"/>
        </w:rPr>
        <w:t>Alu</w:t>
      </w:r>
      <w:r w:rsidR="0088603A" w:rsidRPr="00483AF4">
        <w:rPr>
          <w:rFonts w:ascii="Arial" w:hAnsi="Arial" w:cs="Arial"/>
          <w:sz w:val="24"/>
          <w:szCs w:val="24"/>
        </w:rPr>
        <w:t xml:space="preserve">Y </w:t>
      </w:r>
      <w:r w:rsidR="00A25249" w:rsidRPr="00483AF4">
        <w:rPr>
          <w:rFonts w:ascii="Arial" w:hAnsi="Arial" w:cs="Arial"/>
          <w:sz w:val="24"/>
          <w:szCs w:val="24"/>
        </w:rPr>
        <w:t>subfamilies</w:t>
      </w:r>
      <w:r w:rsidR="0088603A" w:rsidRPr="00483AF4">
        <w:rPr>
          <w:rFonts w:ascii="Arial" w:hAnsi="Arial" w:cs="Arial"/>
          <w:sz w:val="24"/>
          <w:szCs w:val="24"/>
        </w:rPr>
        <w:t xml:space="preserve"> </w:t>
      </w:r>
      <w:r w:rsidR="00A25249" w:rsidRPr="00483AF4">
        <w:rPr>
          <w:rFonts w:ascii="Arial" w:hAnsi="Arial" w:cs="Arial"/>
          <w:sz w:val="24"/>
          <w:szCs w:val="24"/>
        </w:rPr>
        <w:t>(</w:t>
      </w:r>
      <w:r w:rsidR="00D84ADC" w:rsidRPr="00483AF4">
        <w:rPr>
          <w:rFonts w:ascii="Symbol" w:hAnsi="Symbol" w:cs="Arial"/>
          <w:sz w:val="24"/>
          <w:szCs w:val="24"/>
        </w:rPr>
        <w:t></w:t>
      </w:r>
      <w:r w:rsidR="00D84ADC" w:rsidRPr="00483AF4">
        <w:rPr>
          <w:rFonts w:ascii="Symbol" w:hAnsi="Symbol" w:cs="Arial"/>
          <w:sz w:val="24"/>
          <w:szCs w:val="24"/>
        </w:rPr>
        <w:t></w:t>
      </w:r>
      <w:r w:rsidR="00A25249" w:rsidRPr="00483AF4">
        <w:rPr>
          <w:rFonts w:ascii="Arial" w:hAnsi="Arial" w:cs="Arial"/>
          <w:sz w:val="24"/>
          <w:szCs w:val="24"/>
        </w:rPr>
        <w:t xml:space="preserve">: -0.02) </w:t>
      </w:r>
      <w:r w:rsidR="0088603A" w:rsidRPr="00483AF4">
        <w:rPr>
          <w:rFonts w:ascii="Arial" w:hAnsi="Arial" w:cs="Arial"/>
          <w:sz w:val="24"/>
          <w:szCs w:val="24"/>
        </w:rPr>
        <w:t>(</w:t>
      </w:r>
      <w:r w:rsidR="0088603A" w:rsidRPr="00483AF4">
        <w:rPr>
          <w:rFonts w:ascii="Arial" w:hAnsi="Arial" w:cs="Arial"/>
          <w:i/>
          <w:sz w:val="24"/>
          <w:szCs w:val="24"/>
        </w:rPr>
        <w:t>Figure 3A</w:t>
      </w:r>
      <w:r w:rsidR="0088603A" w:rsidRPr="00483AF4">
        <w:rPr>
          <w:rFonts w:ascii="Arial" w:hAnsi="Arial" w:cs="Arial"/>
          <w:sz w:val="24"/>
          <w:szCs w:val="24"/>
        </w:rPr>
        <w:t xml:space="preserve">; </w:t>
      </w:r>
      <w:proofErr w:type="spellStart"/>
      <w:r w:rsidR="00A25249" w:rsidRPr="00483AF4">
        <w:rPr>
          <w:rFonts w:ascii="Arial" w:hAnsi="Arial" w:cs="Arial"/>
          <w:sz w:val="24"/>
          <w:szCs w:val="24"/>
        </w:rPr>
        <w:t>p</w:t>
      </w:r>
      <w:r w:rsidR="00A25249" w:rsidRPr="00483AF4">
        <w:rPr>
          <w:rFonts w:ascii="Arial" w:hAnsi="Arial" w:cs="Arial"/>
          <w:sz w:val="24"/>
          <w:szCs w:val="24"/>
          <w:vertAlign w:val="subscript"/>
        </w:rPr>
        <w:t>Trend</w:t>
      </w:r>
      <w:proofErr w:type="spellEnd"/>
      <w:r w:rsidR="00A25249" w:rsidRPr="00483AF4">
        <w:rPr>
          <w:rFonts w:ascii="Arial" w:hAnsi="Arial" w:cs="Arial"/>
          <w:sz w:val="24"/>
          <w:szCs w:val="24"/>
        </w:rPr>
        <w:t>&lt;0.0001</w:t>
      </w:r>
      <w:r w:rsidR="0088603A" w:rsidRPr="00483AF4">
        <w:rPr>
          <w:rFonts w:ascii="Arial" w:hAnsi="Arial" w:cs="Arial"/>
          <w:sz w:val="24"/>
          <w:szCs w:val="24"/>
        </w:rPr>
        <w:t>, ANOVA).</w:t>
      </w:r>
      <w:r w:rsidR="00A25249" w:rsidRPr="00483AF4">
        <w:rPr>
          <w:rFonts w:ascii="Arial" w:hAnsi="Arial" w:cs="Arial"/>
          <w:sz w:val="24"/>
          <w:szCs w:val="24"/>
        </w:rPr>
        <w:t xml:space="preserve"> L1 elements displayed a similar trend for greater hypomethylation among the oldest L1M subfamilies (mean </w:t>
      </w:r>
      <w:r w:rsidR="00D84ADC" w:rsidRPr="00483AF4">
        <w:rPr>
          <w:rFonts w:ascii="Symbol" w:hAnsi="Symbol" w:cs="Arial"/>
          <w:sz w:val="24"/>
          <w:szCs w:val="24"/>
        </w:rPr>
        <w:t></w:t>
      </w:r>
      <w:r w:rsidR="00D84ADC" w:rsidRPr="00483AF4">
        <w:rPr>
          <w:rFonts w:ascii="Symbol" w:hAnsi="Symbol" w:cs="Arial"/>
          <w:sz w:val="24"/>
          <w:szCs w:val="24"/>
        </w:rPr>
        <w:t></w:t>
      </w:r>
      <w:r w:rsidR="00A25249" w:rsidRPr="00483AF4">
        <w:rPr>
          <w:rFonts w:ascii="Arial" w:hAnsi="Arial" w:cs="Arial"/>
          <w:sz w:val="24"/>
          <w:szCs w:val="24"/>
        </w:rPr>
        <w:t xml:space="preserve">: -0.06) in comparison </w:t>
      </w:r>
      <w:r w:rsidR="00092B0F" w:rsidRPr="00483AF4">
        <w:rPr>
          <w:rFonts w:ascii="Arial" w:hAnsi="Arial" w:cs="Arial"/>
          <w:sz w:val="24"/>
          <w:szCs w:val="24"/>
        </w:rPr>
        <w:t xml:space="preserve">with </w:t>
      </w:r>
      <w:r w:rsidR="00A25249" w:rsidRPr="00483AF4">
        <w:rPr>
          <w:rFonts w:ascii="Arial" w:hAnsi="Arial" w:cs="Arial"/>
          <w:sz w:val="24"/>
          <w:szCs w:val="24"/>
        </w:rPr>
        <w:t>the intermediate L1P (</w:t>
      </w:r>
      <w:r w:rsidR="00D84ADC" w:rsidRPr="00483AF4">
        <w:rPr>
          <w:rFonts w:ascii="Symbol" w:hAnsi="Symbol" w:cs="Arial"/>
          <w:sz w:val="24"/>
          <w:szCs w:val="24"/>
        </w:rPr>
        <w:t></w:t>
      </w:r>
      <w:r w:rsidR="00D84ADC" w:rsidRPr="00483AF4">
        <w:rPr>
          <w:rFonts w:ascii="Symbol" w:hAnsi="Symbol" w:cs="Arial"/>
          <w:sz w:val="24"/>
          <w:szCs w:val="24"/>
        </w:rPr>
        <w:t></w:t>
      </w:r>
      <w:r w:rsidR="00A25249" w:rsidRPr="00483AF4">
        <w:rPr>
          <w:rFonts w:ascii="Arial" w:hAnsi="Arial" w:cs="Arial"/>
          <w:sz w:val="24"/>
          <w:szCs w:val="24"/>
        </w:rPr>
        <w:t>: -0.05) and young L1HS &amp; L1PA (</w:t>
      </w:r>
      <w:r w:rsidR="00D84ADC" w:rsidRPr="00483AF4">
        <w:rPr>
          <w:rFonts w:ascii="Symbol" w:hAnsi="Symbol" w:cs="Arial"/>
          <w:sz w:val="24"/>
          <w:szCs w:val="24"/>
        </w:rPr>
        <w:t></w:t>
      </w:r>
      <w:r w:rsidR="00D84ADC" w:rsidRPr="00483AF4">
        <w:rPr>
          <w:rFonts w:ascii="Symbol" w:hAnsi="Symbol" w:cs="Arial"/>
          <w:sz w:val="24"/>
          <w:szCs w:val="24"/>
        </w:rPr>
        <w:t></w:t>
      </w:r>
      <w:r w:rsidR="00A25249" w:rsidRPr="00483AF4">
        <w:rPr>
          <w:rFonts w:ascii="Arial" w:hAnsi="Arial" w:cs="Arial"/>
          <w:sz w:val="24"/>
          <w:szCs w:val="24"/>
        </w:rPr>
        <w:t>: -0.02) subfamilies (</w:t>
      </w:r>
      <w:proofErr w:type="spellStart"/>
      <w:r w:rsidR="00A25249" w:rsidRPr="00483AF4">
        <w:rPr>
          <w:rFonts w:ascii="Arial" w:hAnsi="Arial" w:cs="Arial"/>
          <w:sz w:val="24"/>
          <w:szCs w:val="24"/>
        </w:rPr>
        <w:t>p</w:t>
      </w:r>
      <w:r w:rsidR="00A25249" w:rsidRPr="00483AF4">
        <w:rPr>
          <w:rFonts w:ascii="Arial" w:hAnsi="Arial" w:cs="Arial"/>
          <w:sz w:val="24"/>
          <w:szCs w:val="24"/>
          <w:vertAlign w:val="subscript"/>
        </w:rPr>
        <w:t>Trend</w:t>
      </w:r>
      <w:proofErr w:type="spellEnd"/>
      <w:r w:rsidR="00A25249" w:rsidRPr="00483AF4">
        <w:rPr>
          <w:rFonts w:ascii="Arial" w:hAnsi="Arial" w:cs="Arial"/>
          <w:sz w:val="24"/>
          <w:szCs w:val="24"/>
        </w:rPr>
        <w:t>&lt;0.0001, ANOVA), but displayed considerably greater variability by individual subfamily (</w:t>
      </w:r>
      <w:r w:rsidR="00A25249" w:rsidRPr="00483AF4">
        <w:rPr>
          <w:rFonts w:ascii="Arial" w:hAnsi="Arial" w:cs="Arial"/>
          <w:i/>
          <w:sz w:val="24"/>
          <w:szCs w:val="24"/>
        </w:rPr>
        <w:t>Figure 3B</w:t>
      </w:r>
      <w:r w:rsidR="00A25249" w:rsidRPr="00483AF4">
        <w:rPr>
          <w:rFonts w:ascii="Arial" w:hAnsi="Arial" w:cs="Arial"/>
          <w:sz w:val="24"/>
          <w:szCs w:val="24"/>
        </w:rPr>
        <w:t>).</w:t>
      </w:r>
    </w:p>
    <w:p w:rsidR="00664350" w:rsidRPr="00483AF4" w:rsidRDefault="00A25249" w:rsidP="00884647">
      <w:pPr>
        <w:spacing w:line="480" w:lineRule="auto"/>
        <w:rPr>
          <w:rFonts w:ascii="Arial" w:hAnsi="Arial" w:cs="Arial"/>
          <w:sz w:val="24"/>
          <w:szCs w:val="24"/>
        </w:rPr>
      </w:pPr>
      <w:r w:rsidRPr="00483AF4">
        <w:rPr>
          <w:rFonts w:ascii="Arial" w:hAnsi="Arial" w:cs="Arial"/>
          <w:sz w:val="24"/>
          <w:szCs w:val="24"/>
        </w:rPr>
        <w:tab/>
      </w:r>
      <w:r w:rsidR="00055472" w:rsidRPr="00483AF4">
        <w:rPr>
          <w:rFonts w:ascii="Arial" w:hAnsi="Arial" w:cs="Arial"/>
          <w:sz w:val="24"/>
          <w:szCs w:val="24"/>
        </w:rPr>
        <w:t xml:space="preserve">Analysis of subfamilies by age of insertion into the human genome revealed a clear trend </w:t>
      </w:r>
      <w:r w:rsidR="00D20780" w:rsidRPr="00483AF4">
        <w:rPr>
          <w:rFonts w:ascii="Arial" w:hAnsi="Arial" w:cs="Arial"/>
          <w:sz w:val="24"/>
          <w:szCs w:val="24"/>
        </w:rPr>
        <w:t xml:space="preserve">of </w:t>
      </w:r>
      <w:r w:rsidR="00055472" w:rsidRPr="00483AF4">
        <w:rPr>
          <w:rFonts w:ascii="Arial" w:hAnsi="Arial" w:cs="Arial"/>
          <w:sz w:val="24"/>
          <w:szCs w:val="24"/>
        </w:rPr>
        <w:t xml:space="preserve">greater hypomethylation </w:t>
      </w:r>
      <w:r w:rsidR="006C7AC9" w:rsidRPr="00483AF4">
        <w:rPr>
          <w:rFonts w:ascii="Arial" w:hAnsi="Arial" w:cs="Arial"/>
          <w:sz w:val="24"/>
          <w:szCs w:val="24"/>
        </w:rPr>
        <w:t>of</w:t>
      </w:r>
      <w:r w:rsidR="00055472" w:rsidRPr="00483AF4">
        <w:rPr>
          <w:rFonts w:ascii="Arial" w:hAnsi="Arial" w:cs="Arial"/>
          <w:sz w:val="24"/>
          <w:szCs w:val="24"/>
        </w:rPr>
        <w:t xml:space="preserve"> </w:t>
      </w:r>
      <w:r w:rsidR="00055472" w:rsidRPr="00483AF4">
        <w:rPr>
          <w:rFonts w:ascii="Arial" w:hAnsi="Arial" w:cs="Arial"/>
          <w:i/>
          <w:sz w:val="24"/>
          <w:szCs w:val="24"/>
        </w:rPr>
        <w:t>Alu</w:t>
      </w:r>
      <w:r w:rsidR="00055472" w:rsidRPr="00483AF4">
        <w:rPr>
          <w:rFonts w:ascii="Arial" w:hAnsi="Arial" w:cs="Arial"/>
          <w:sz w:val="24"/>
          <w:szCs w:val="24"/>
        </w:rPr>
        <w:t xml:space="preserve"> </w:t>
      </w:r>
      <w:r w:rsidR="006C7AC9" w:rsidRPr="00483AF4">
        <w:rPr>
          <w:rFonts w:ascii="Arial" w:hAnsi="Arial" w:cs="Arial"/>
          <w:sz w:val="24"/>
          <w:szCs w:val="24"/>
        </w:rPr>
        <w:t xml:space="preserve">elements in those integrated </w:t>
      </w:r>
      <w:r w:rsidR="00FE74B4" w:rsidRPr="00483AF4">
        <w:rPr>
          <w:rFonts w:ascii="Arial" w:hAnsi="Arial" w:cs="Arial"/>
          <w:sz w:val="24"/>
          <w:szCs w:val="24"/>
        </w:rPr>
        <w:t xml:space="preserve">earliest </w:t>
      </w:r>
      <w:r w:rsidR="006C7AC9" w:rsidRPr="00483AF4">
        <w:rPr>
          <w:rFonts w:ascii="Arial" w:hAnsi="Arial" w:cs="Arial"/>
          <w:sz w:val="24"/>
          <w:szCs w:val="24"/>
        </w:rPr>
        <w:t>(</w:t>
      </w:r>
      <w:r w:rsidR="006C7AC9" w:rsidRPr="00483AF4">
        <w:rPr>
          <w:rFonts w:ascii="Arial" w:hAnsi="Arial" w:cs="Arial"/>
          <w:i/>
          <w:sz w:val="24"/>
          <w:szCs w:val="24"/>
        </w:rPr>
        <w:t>Figure 3C</w:t>
      </w:r>
      <w:r w:rsidR="006C7AC9" w:rsidRPr="00483AF4">
        <w:rPr>
          <w:rFonts w:ascii="Arial" w:hAnsi="Arial" w:cs="Arial"/>
          <w:sz w:val="24"/>
          <w:szCs w:val="24"/>
        </w:rPr>
        <w:t>; r</w:t>
      </w:r>
      <w:r w:rsidR="006C7AC9" w:rsidRPr="00483AF4">
        <w:rPr>
          <w:rFonts w:ascii="Arial" w:hAnsi="Arial" w:cs="Arial"/>
          <w:sz w:val="24"/>
          <w:szCs w:val="24"/>
          <w:vertAlign w:val="superscript"/>
        </w:rPr>
        <w:t>2</w:t>
      </w:r>
      <w:r w:rsidR="00FE74B4" w:rsidRPr="00483AF4">
        <w:rPr>
          <w:rFonts w:ascii="Arial" w:hAnsi="Arial" w:cs="Arial"/>
          <w:sz w:val="24"/>
          <w:szCs w:val="24"/>
        </w:rPr>
        <w:t>=0.74, p=0.002). A similar but</w:t>
      </w:r>
      <w:r w:rsidR="006C7AC9" w:rsidRPr="00483AF4">
        <w:rPr>
          <w:rFonts w:ascii="Arial" w:hAnsi="Arial" w:cs="Arial"/>
          <w:sz w:val="24"/>
          <w:szCs w:val="24"/>
        </w:rPr>
        <w:t xml:space="preserve"> </w:t>
      </w:r>
      <w:r w:rsidR="00DC57B5" w:rsidRPr="00483AF4">
        <w:rPr>
          <w:rFonts w:ascii="Arial" w:hAnsi="Arial" w:cs="Arial"/>
          <w:sz w:val="24"/>
          <w:szCs w:val="24"/>
        </w:rPr>
        <w:t xml:space="preserve">more </w:t>
      </w:r>
      <w:r w:rsidR="006C7AC9" w:rsidRPr="00483AF4">
        <w:rPr>
          <w:rFonts w:ascii="Arial" w:hAnsi="Arial" w:cs="Arial"/>
          <w:sz w:val="24"/>
          <w:szCs w:val="24"/>
        </w:rPr>
        <w:t>subtle trend was also observed for hypomethylation of L1 subfamilies by time since integration (</w:t>
      </w:r>
      <w:r w:rsidR="006C7AC9" w:rsidRPr="00483AF4">
        <w:rPr>
          <w:rFonts w:ascii="Arial" w:hAnsi="Arial" w:cs="Arial"/>
          <w:i/>
          <w:sz w:val="24"/>
          <w:szCs w:val="24"/>
        </w:rPr>
        <w:t>Figure 3D</w:t>
      </w:r>
      <w:r w:rsidR="006C7AC9" w:rsidRPr="00483AF4">
        <w:rPr>
          <w:rFonts w:ascii="Arial" w:hAnsi="Arial" w:cs="Arial"/>
          <w:sz w:val="24"/>
          <w:szCs w:val="24"/>
        </w:rPr>
        <w:t>; r</w:t>
      </w:r>
      <w:r w:rsidR="006C7AC9" w:rsidRPr="00483AF4">
        <w:rPr>
          <w:rFonts w:ascii="Arial" w:hAnsi="Arial" w:cs="Arial"/>
          <w:sz w:val="24"/>
          <w:szCs w:val="24"/>
          <w:vertAlign w:val="superscript"/>
        </w:rPr>
        <w:t>2</w:t>
      </w:r>
      <w:r w:rsidR="006C7AC9" w:rsidRPr="00483AF4">
        <w:rPr>
          <w:rFonts w:ascii="Arial" w:hAnsi="Arial" w:cs="Arial"/>
          <w:sz w:val="24"/>
          <w:szCs w:val="24"/>
        </w:rPr>
        <w:t>=0.31, p=0.018).</w:t>
      </w:r>
    </w:p>
    <w:p w:rsidR="00664350" w:rsidRPr="00483AF4" w:rsidRDefault="00664350" w:rsidP="00884647">
      <w:pPr>
        <w:spacing w:line="480" w:lineRule="auto"/>
        <w:rPr>
          <w:rFonts w:ascii="Arial" w:hAnsi="Arial" w:cs="Arial"/>
          <w:sz w:val="24"/>
          <w:szCs w:val="24"/>
        </w:rPr>
      </w:pPr>
    </w:p>
    <w:p w:rsidR="002B1D8E" w:rsidRPr="00483AF4" w:rsidRDefault="004364B3" w:rsidP="00100B90">
      <w:pPr>
        <w:spacing w:line="480" w:lineRule="auto"/>
        <w:outlineLvl w:val="0"/>
        <w:rPr>
          <w:rFonts w:ascii="Arial" w:hAnsi="Arial" w:cs="Arial"/>
          <w:b/>
          <w:sz w:val="24"/>
          <w:szCs w:val="24"/>
        </w:rPr>
      </w:pPr>
      <w:r w:rsidRPr="00483AF4">
        <w:rPr>
          <w:rFonts w:ascii="Arial" w:hAnsi="Arial" w:cs="Arial"/>
          <w:b/>
          <w:sz w:val="24"/>
          <w:szCs w:val="24"/>
        </w:rPr>
        <w:t>Locus-specific h</w:t>
      </w:r>
      <w:r w:rsidR="007A4BBE" w:rsidRPr="00483AF4">
        <w:rPr>
          <w:rFonts w:ascii="Arial" w:hAnsi="Arial" w:cs="Arial"/>
          <w:b/>
          <w:sz w:val="24"/>
          <w:szCs w:val="24"/>
        </w:rPr>
        <w:t>ypomethylation of r</w:t>
      </w:r>
      <w:r w:rsidR="002B1D8E" w:rsidRPr="00483AF4">
        <w:rPr>
          <w:rFonts w:ascii="Arial" w:hAnsi="Arial" w:cs="Arial"/>
          <w:b/>
          <w:sz w:val="24"/>
          <w:szCs w:val="24"/>
        </w:rPr>
        <w:t>etrotransposon</w:t>
      </w:r>
      <w:r w:rsidR="003B07F3" w:rsidRPr="00483AF4">
        <w:rPr>
          <w:rFonts w:ascii="Arial" w:hAnsi="Arial" w:cs="Arial"/>
          <w:b/>
          <w:sz w:val="24"/>
          <w:szCs w:val="24"/>
        </w:rPr>
        <w:t>s</w:t>
      </w:r>
      <w:r w:rsidRPr="00483AF4">
        <w:rPr>
          <w:rFonts w:ascii="Arial" w:hAnsi="Arial" w:cs="Arial"/>
          <w:b/>
          <w:sz w:val="24"/>
          <w:szCs w:val="24"/>
        </w:rPr>
        <w:t xml:space="preserve"> </w:t>
      </w:r>
      <w:r w:rsidR="002B1D8E" w:rsidRPr="00483AF4">
        <w:rPr>
          <w:rFonts w:ascii="Arial" w:hAnsi="Arial" w:cs="Arial"/>
          <w:b/>
          <w:sz w:val="24"/>
          <w:szCs w:val="24"/>
        </w:rPr>
        <w:t>in CLL</w:t>
      </w:r>
    </w:p>
    <w:p w:rsidR="008E4CBD" w:rsidRPr="00483AF4" w:rsidRDefault="002B1D8E" w:rsidP="008E4CBD">
      <w:pPr>
        <w:spacing w:line="480" w:lineRule="auto"/>
        <w:rPr>
          <w:rFonts w:ascii="Arial" w:hAnsi="Arial" w:cs="Arial"/>
          <w:sz w:val="24"/>
          <w:szCs w:val="24"/>
        </w:rPr>
      </w:pPr>
      <w:r w:rsidRPr="00483AF4">
        <w:rPr>
          <w:rFonts w:ascii="Arial" w:hAnsi="Arial" w:cs="Arial"/>
          <w:sz w:val="24"/>
          <w:szCs w:val="24"/>
        </w:rPr>
        <w:t xml:space="preserve">Epigenome-wide analysis of </w:t>
      </w:r>
      <w:r w:rsidR="003B07F3" w:rsidRPr="00483AF4">
        <w:rPr>
          <w:rFonts w:ascii="Arial" w:hAnsi="Arial" w:cs="Arial"/>
          <w:sz w:val="24"/>
          <w:szCs w:val="24"/>
        </w:rPr>
        <w:t xml:space="preserve">locus-specific </w:t>
      </w:r>
      <w:r w:rsidRPr="00483AF4">
        <w:rPr>
          <w:rFonts w:ascii="Arial" w:hAnsi="Arial" w:cs="Arial"/>
          <w:sz w:val="24"/>
          <w:szCs w:val="24"/>
        </w:rPr>
        <w:t xml:space="preserve">retrotransposon methylation in </w:t>
      </w:r>
      <w:r w:rsidR="00830C9A" w:rsidRPr="00483AF4">
        <w:rPr>
          <w:rFonts w:ascii="Arial" w:hAnsi="Arial" w:cs="Arial"/>
          <w:sz w:val="24"/>
          <w:szCs w:val="24"/>
        </w:rPr>
        <w:t xml:space="preserve">the same </w:t>
      </w:r>
      <w:r w:rsidRPr="00483AF4">
        <w:rPr>
          <w:rFonts w:ascii="Arial" w:hAnsi="Arial" w:cs="Arial"/>
          <w:sz w:val="24"/>
          <w:szCs w:val="24"/>
        </w:rPr>
        <w:t xml:space="preserve">139 CLL patients and </w:t>
      </w:r>
      <w:r w:rsidR="007A4BBE" w:rsidRPr="00483AF4">
        <w:rPr>
          <w:rFonts w:ascii="Arial" w:hAnsi="Arial" w:cs="Arial"/>
          <w:sz w:val="24"/>
          <w:szCs w:val="24"/>
        </w:rPr>
        <w:t xml:space="preserve">14 </w:t>
      </w:r>
      <w:r w:rsidRPr="00483AF4">
        <w:rPr>
          <w:rFonts w:ascii="Arial" w:hAnsi="Arial" w:cs="Arial"/>
          <w:sz w:val="24"/>
          <w:szCs w:val="24"/>
        </w:rPr>
        <w:t xml:space="preserve">healthy individuals revealed 10,782 loci </w:t>
      </w:r>
      <w:r w:rsidR="003F0750" w:rsidRPr="00483AF4">
        <w:rPr>
          <w:rFonts w:ascii="Arial" w:hAnsi="Arial" w:cs="Arial"/>
          <w:sz w:val="24"/>
          <w:szCs w:val="24"/>
        </w:rPr>
        <w:t xml:space="preserve">distributed widely across the genome </w:t>
      </w:r>
      <w:r w:rsidR="007A4BBE" w:rsidRPr="00483AF4">
        <w:rPr>
          <w:rFonts w:ascii="Arial" w:hAnsi="Arial" w:cs="Arial"/>
          <w:sz w:val="24"/>
          <w:szCs w:val="24"/>
        </w:rPr>
        <w:t xml:space="preserve">to be </w:t>
      </w:r>
      <w:r w:rsidRPr="00483AF4">
        <w:rPr>
          <w:rFonts w:ascii="Arial" w:hAnsi="Arial" w:cs="Arial"/>
          <w:sz w:val="24"/>
          <w:szCs w:val="24"/>
        </w:rPr>
        <w:t>differentially methylated in CLL</w:t>
      </w:r>
      <w:r w:rsidR="003B07F3" w:rsidRPr="00483AF4">
        <w:rPr>
          <w:rFonts w:ascii="Arial" w:hAnsi="Arial" w:cs="Arial"/>
          <w:sz w:val="24"/>
          <w:szCs w:val="24"/>
        </w:rPr>
        <w:t xml:space="preserve"> (</w:t>
      </w:r>
      <w:r w:rsidR="004D0CCB" w:rsidRPr="00483AF4">
        <w:rPr>
          <w:rFonts w:ascii="Arial" w:hAnsi="Arial" w:cs="Arial"/>
          <w:sz w:val="24"/>
          <w:szCs w:val="24"/>
        </w:rPr>
        <w:t>P</w:t>
      </w:r>
      <w:r w:rsidR="004D0CCB" w:rsidRPr="00483AF4">
        <w:rPr>
          <w:rFonts w:ascii="Arial" w:hAnsi="Arial" w:cs="Arial"/>
          <w:sz w:val="24"/>
          <w:szCs w:val="24"/>
          <w:vertAlign w:val="subscript"/>
        </w:rPr>
        <w:t>FDR</w:t>
      </w:r>
      <w:r w:rsidR="004D0CCB" w:rsidRPr="00483AF4">
        <w:rPr>
          <w:rFonts w:ascii="Arial" w:hAnsi="Arial" w:cs="Arial"/>
          <w:sz w:val="24"/>
          <w:szCs w:val="24"/>
        </w:rPr>
        <w:t xml:space="preserve">&lt;0.05; </w:t>
      </w:r>
      <w:r w:rsidR="003B07F3" w:rsidRPr="00483AF4">
        <w:rPr>
          <w:rFonts w:ascii="Arial" w:hAnsi="Arial" w:cs="Arial"/>
          <w:i/>
          <w:sz w:val="24"/>
          <w:szCs w:val="24"/>
        </w:rPr>
        <w:t>Figure 4A</w:t>
      </w:r>
      <w:r w:rsidR="003B07F3" w:rsidRPr="00483AF4">
        <w:rPr>
          <w:rFonts w:ascii="Arial" w:hAnsi="Arial" w:cs="Arial"/>
          <w:sz w:val="24"/>
          <w:szCs w:val="24"/>
        </w:rPr>
        <w:t>)</w:t>
      </w:r>
      <w:r w:rsidR="003F0750" w:rsidRPr="00483AF4">
        <w:rPr>
          <w:rFonts w:ascii="Arial" w:hAnsi="Arial" w:cs="Arial"/>
          <w:sz w:val="24"/>
          <w:szCs w:val="24"/>
        </w:rPr>
        <w:t xml:space="preserve">, with </w:t>
      </w:r>
      <w:r w:rsidRPr="00483AF4">
        <w:rPr>
          <w:rFonts w:ascii="Arial" w:hAnsi="Arial" w:cs="Arial"/>
          <w:sz w:val="24"/>
          <w:szCs w:val="24"/>
        </w:rPr>
        <w:t xml:space="preserve">5,896 </w:t>
      </w:r>
      <w:r w:rsidR="003F0750" w:rsidRPr="00483AF4">
        <w:rPr>
          <w:rFonts w:ascii="Arial" w:hAnsi="Arial" w:cs="Arial"/>
          <w:sz w:val="24"/>
          <w:szCs w:val="24"/>
        </w:rPr>
        <w:t>mapping</w:t>
      </w:r>
      <w:r w:rsidRPr="00483AF4">
        <w:rPr>
          <w:rFonts w:ascii="Arial" w:hAnsi="Arial" w:cs="Arial"/>
          <w:sz w:val="24"/>
          <w:szCs w:val="24"/>
        </w:rPr>
        <w:t xml:space="preserve"> to </w:t>
      </w:r>
      <w:r w:rsidRPr="00483AF4">
        <w:rPr>
          <w:rFonts w:ascii="Arial" w:hAnsi="Arial" w:cs="Arial"/>
          <w:i/>
          <w:sz w:val="24"/>
          <w:szCs w:val="24"/>
        </w:rPr>
        <w:t>Alu</w:t>
      </w:r>
      <w:r w:rsidRPr="00483AF4">
        <w:rPr>
          <w:rFonts w:ascii="Arial" w:hAnsi="Arial" w:cs="Arial"/>
          <w:sz w:val="24"/>
          <w:szCs w:val="24"/>
        </w:rPr>
        <w:t xml:space="preserve"> elements and 4,886 to L1 elements.</w:t>
      </w:r>
      <w:r w:rsidR="00BD5BD7" w:rsidRPr="00483AF4">
        <w:rPr>
          <w:rFonts w:ascii="Arial" w:hAnsi="Arial" w:cs="Arial"/>
          <w:sz w:val="24"/>
          <w:szCs w:val="24"/>
        </w:rPr>
        <w:t xml:space="preserve"> </w:t>
      </w:r>
      <w:r w:rsidR="00D65179" w:rsidRPr="00483AF4">
        <w:rPr>
          <w:rFonts w:ascii="Arial" w:hAnsi="Arial" w:cs="Arial"/>
          <w:sz w:val="24"/>
          <w:szCs w:val="24"/>
        </w:rPr>
        <w:t>Of the</w:t>
      </w:r>
      <w:r w:rsidR="00BD5BD7" w:rsidRPr="00483AF4">
        <w:rPr>
          <w:rFonts w:ascii="Arial" w:hAnsi="Arial" w:cs="Arial"/>
          <w:sz w:val="24"/>
          <w:szCs w:val="24"/>
        </w:rPr>
        <w:t>se</w:t>
      </w:r>
      <w:r w:rsidR="00D65179" w:rsidRPr="00483AF4">
        <w:rPr>
          <w:rFonts w:ascii="Arial" w:hAnsi="Arial" w:cs="Arial"/>
          <w:sz w:val="24"/>
          <w:szCs w:val="24"/>
        </w:rPr>
        <w:t>, 9,670</w:t>
      </w:r>
      <w:r w:rsidR="003B07F3" w:rsidRPr="00483AF4">
        <w:rPr>
          <w:rFonts w:ascii="Arial" w:hAnsi="Arial" w:cs="Arial"/>
          <w:sz w:val="24"/>
          <w:szCs w:val="24"/>
        </w:rPr>
        <w:t xml:space="preserve"> (89.7%)</w:t>
      </w:r>
      <w:r w:rsidR="00D65179" w:rsidRPr="00483AF4">
        <w:rPr>
          <w:rFonts w:ascii="Arial" w:hAnsi="Arial" w:cs="Arial"/>
          <w:sz w:val="24"/>
          <w:szCs w:val="24"/>
        </w:rPr>
        <w:t xml:space="preserve"> were hypomethylated</w:t>
      </w:r>
      <w:r w:rsidR="003B07F3" w:rsidRPr="00483AF4">
        <w:rPr>
          <w:rFonts w:ascii="Arial" w:hAnsi="Arial" w:cs="Arial"/>
          <w:sz w:val="24"/>
          <w:szCs w:val="24"/>
        </w:rPr>
        <w:t xml:space="preserve"> and 1,112 (10.3%) were hypermethylated (</w:t>
      </w:r>
      <w:r w:rsidR="003B07F3" w:rsidRPr="00483AF4">
        <w:rPr>
          <w:rFonts w:ascii="Arial" w:hAnsi="Arial" w:cs="Arial"/>
          <w:i/>
          <w:sz w:val="24"/>
          <w:szCs w:val="24"/>
        </w:rPr>
        <w:t>Figure 4</w:t>
      </w:r>
      <w:r w:rsidR="003F0750" w:rsidRPr="00483AF4">
        <w:rPr>
          <w:rFonts w:ascii="Arial" w:hAnsi="Arial" w:cs="Arial"/>
          <w:i/>
          <w:sz w:val="24"/>
          <w:szCs w:val="24"/>
        </w:rPr>
        <w:t>B</w:t>
      </w:r>
      <w:r w:rsidR="003B07F3" w:rsidRPr="00483AF4">
        <w:rPr>
          <w:rFonts w:ascii="Arial" w:hAnsi="Arial" w:cs="Arial"/>
          <w:i/>
          <w:sz w:val="24"/>
          <w:szCs w:val="24"/>
        </w:rPr>
        <w:t>-</w:t>
      </w:r>
      <w:r w:rsidR="003F0750" w:rsidRPr="00483AF4">
        <w:rPr>
          <w:rFonts w:ascii="Arial" w:hAnsi="Arial" w:cs="Arial"/>
          <w:i/>
          <w:sz w:val="24"/>
          <w:szCs w:val="24"/>
        </w:rPr>
        <w:t>C</w:t>
      </w:r>
      <w:r w:rsidR="003B07F3" w:rsidRPr="00483AF4">
        <w:rPr>
          <w:rFonts w:ascii="Arial" w:hAnsi="Arial" w:cs="Arial"/>
          <w:sz w:val="24"/>
          <w:szCs w:val="24"/>
        </w:rPr>
        <w:t>)</w:t>
      </w:r>
      <w:r w:rsidR="00BD5BD7" w:rsidRPr="00483AF4">
        <w:rPr>
          <w:rFonts w:ascii="Arial" w:hAnsi="Arial" w:cs="Arial"/>
          <w:sz w:val="24"/>
          <w:szCs w:val="24"/>
        </w:rPr>
        <w:t>, with d</w:t>
      </w:r>
      <w:r w:rsidR="00D65179" w:rsidRPr="00483AF4">
        <w:rPr>
          <w:rFonts w:ascii="Arial" w:hAnsi="Arial" w:cs="Arial"/>
          <w:sz w:val="24"/>
          <w:szCs w:val="24"/>
        </w:rPr>
        <w:t xml:space="preserve">ifferential methylation primarily </w:t>
      </w:r>
      <w:r w:rsidR="00BD5BD7" w:rsidRPr="00483AF4">
        <w:rPr>
          <w:rFonts w:ascii="Arial" w:hAnsi="Arial" w:cs="Arial"/>
          <w:sz w:val="24"/>
          <w:szCs w:val="24"/>
        </w:rPr>
        <w:t>occurring</w:t>
      </w:r>
      <w:r w:rsidR="00D65179" w:rsidRPr="00483AF4">
        <w:rPr>
          <w:rFonts w:ascii="Arial" w:hAnsi="Arial" w:cs="Arial"/>
          <w:sz w:val="24"/>
          <w:szCs w:val="24"/>
        </w:rPr>
        <w:t xml:space="preserve"> at sites </w:t>
      </w:r>
      <w:r w:rsidR="00BD5BD7" w:rsidRPr="00483AF4">
        <w:rPr>
          <w:rFonts w:ascii="Arial" w:hAnsi="Arial" w:cs="Arial"/>
          <w:sz w:val="24"/>
          <w:szCs w:val="24"/>
        </w:rPr>
        <w:t xml:space="preserve">that are highly methylated </w:t>
      </w:r>
      <w:r w:rsidR="00D65179" w:rsidRPr="00483AF4">
        <w:rPr>
          <w:rFonts w:ascii="Arial" w:hAnsi="Arial" w:cs="Arial"/>
          <w:sz w:val="24"/>
          <w:szCs w:val="24"/>
        </w:rPr>
        <w:lastRenderedPageBreak/>
        <w:t>in normal B-cells</w:t>
      </w:r>
      <w:r w:rsidR="00BD5BD7" w:rsidRPr="00483AF4">
        <w:rPr>
          <w:rFonts w:ascii="Arial" w:hAnsi="Arial" w:cs="Arial"/>
          <w:sz w:val="24"/>
          <w:szCs w:val="24"/>
        </w:rPr>
        <w:t xml:space="preserve"> (</w:t>
      </w:r>
      <w:r w:rsidR="00D84ADC" w:rsidRPr="00483AF4">
        <w:rPr>
          <w:rFonts w:ascii="Symbol" w:hAnsi="Symbol" w:cs="Arial"/>
          <w:sz w:val="24"/>
          <w:szCs w:val="24"/>
        </w:rPr>
        <w:t></w:t>
      </w:r>
      <w:r w:rsidR="00BD5BD7" w:rsidRPr="00483AF4">
        <w:rPr>
          <w:rFonts w:ascii="Arial" w:hAnsi="Arial" w:cs="Arial"/>
          <w:sz w:val="24"/>
          <w:szCs w:val="24"/>
        </w:rPr>
        <w:t xml:space="preserve">&gt;0.7 for </w:t>
      </w:r>
      <w:r w:rsidR="001341E4" w:rsidRPr="00483AF4">
        <w:rPr>
          <w:rFonts w:ascii="Arial" w:hAnsi="Arial" w:cs="Arial"/>
          <w:sz w:val="24"/>
          <w:szCs w:val="24"/>
        </w:rPr>
        <w:t>7,295 loci</w:t>
      </w:r>
      <w:r w:rsidR="00BD5BD7" w:rsidRPr="00483AF4">
        <w:rPr>
          <w:rFonts w:ascii="Arial" w:hAnsi="Arial" w:cs="Arial"/>
          <w:sz w:val="24"/>
          <w:szCs w:val="24"/>
        </w:rPr>
        <w:t>).</w:t>
      </w:r>
      <w:r w:rsidR="003F0750" w:rsidRPr="00483AF4">
        <w:rPr>
          <w:rFonts w:ascii="Arial" w:hAnsi="Arial" w:cs="Arial"/>
          <w:sz w:val="24"/>
          <w:szCs w:val="24"/>
        </w:rPr>
        <w:t xml:space="preserve"> The differentially methylated loci showed enrichment at enhancer regions (p=0.002, Fisher’s exact test), but no </w:t>
      </w:r>
      <w:r w:rsidR="00830C9A" w:rsidRPr="00483AF4">
        <w:rPr>
          <w:rFonts w:ascii="Arial" w:hAnsi="Arial" w:cs="Arial"/>
          <w:sz w:val="24"/>
          <w:szCs w:val="24"/>
        </w:rPr>
        <w:t xml:space="preserve">significant </w:t>
      </w:r>
      <w:r w:rsidR="003F0750" w:rsidRPr="00483AF4">
        <w:rPr>
          <w:rFonts w:ascii="Arial" w:hAnsi="Arial" w:cs="Arial"/>
          <w:sz w:val="24"/>
          <w:szCs w:val="24"/>
        </w:rPr>
        <w:t xml:space="preserve">enrichment at CpG islands, shelves or shores (p=0.10–0.73). </w:t>
      </w:r>
      <w:r w:rsidR="003B07F3" w:rsidRPr="00483AF4">
        <w:rPr>
          <w:rFonts w:ascii="Arial" w:hAnsi="Arial" w:cs="Arial"/>
          <w:sz w:val="24"/>
          <w:szCs w:val="24"/>
        </w:rPr>
        <w:t xml:space="preserve">Unsupervised clustering </w:t>
      </w:r>
      <w:r w:rsidR="004434A1" w:rsidRPr="00483AF4">
        <w:rPr>
          <w:rFonts w:ascii="Arial" w:hAnsi="Arial" w:cs="Arial"/>
          <w:sz w:val="24"/>
          <w:szCs w:val="24"/>
        </w:rPr>
        <w:t xml:space="preserve">identified </w:t>
      </w:r>
      <w:r w:rsidR="003B07F3" w:rsidRPr="00483AF4">
        <w:rPr>
          <w:rFonts w:ascii="Arial" w:hAnsi="Arial" w:cs="Arial"/>
          <w:sz w:val="24"/>
          <w:szCs w:val="24"/>
        </w:rPr>
        <w:t xml:space="preserve">distinct patterns of retrotransposon methylation in CLL in comparison </w:t>
      </w:r>
      <w:r w:rsidR="00092B0F" w:rsidRPr="00483AF4">
        <w:rPr>
          <w:rFonts w:ascii="Arial" w:hAnsi="Arial" w:cs="Arial"/>
          <w:sz w:val="24"/>
          <w:szCs w:val="24"/>
        </w:rPr>
        <w:t xml:space="preserve">with </w:t>
      </w:r>
      <w:r w:rsidR="003B07F3" w:rsidRPr="00483AF4">
        <w:rPr>
          <w:rFonts w:ascii="Arial" w:hAnsi="Arial" w:cs="Arial"/>
          <w:sz w:val="24"/>
          <w:szCs w:val="24"/>
        </w:rPr>
        <w:t xml:space="preserve">normal B-cells, and </w:t>
      </w:r>
      <w:r w:rsidR="003F0750" w:rsidRPr="00483AF4">
        <w:rPr>
          <w:rFonts w:ascii="Arial" w:hAnsi="Arial" w:cs="Arial"/>
          <w:sz w:val="24"/>
          <w:szCs w:val="24"/>
        </w:rPr>
        <w:t xml:space="preserve">an association with </w:t>
      </w:r>
      <w:r w:rsidR="003B07F3" w:rsidRPr="00483AF4">
        <w:rPr>
          <w:rFonts w:ascii="Arial" w:hAnsi="Arial" w:cs="Arial"/>
          <w:i/>
          <w:sz w:val="24"/>
          <w:szCs w:val="24"/>
        </w:rPr>
        <w:t>IGH</w:t>
      </w:r>
      <w:r w:rsidR="00447FDC">
        <w:rPr>
          <w:rFonts w:ascii="Arial" w:hAnsi="Arial" w:cs="Arial"/>
          <w:i/>
          <w:sz w:val="24"/>
          <w:szCs w:val="24"/>
        </w:rPr>
        <w:t>V</w:t>
      </w:r>
      <w:r w:rsidR="003B07F3" w:rsidRPr="00483AF4">
        <w:rPr>
          <w:rFonts w:ascii="Arial" w:hAnsi="Arial" w:cs="Arial"/>
          <w:sz w:val="24"/>
          <w:szCs w:val="24"/>
        </w:rPr>
        <w:t xml:space="preserve"> mutational status </w:t>
      </w:r>
      <w:r w:rsidR="003F0750" w:rsidRPr="00483AF4">
        <w:rPr>
          <w:rFonts w:ascii="Arial" w:hAnsi="Arial" w:cs="Arial"/>
          <w:sz w:val="24"/>
          <w:szCs w:val="24"/>
        </w:rPr>
        <w:t xml:space="preserve">among CLL patients </w:t>
      </w:r>
      <w:r w:rsidR="003B07F3" w:rsidRPr="00483AF4">
        <w:rPr>
          <w:rFonts w:ascii="Arial" w:hAnsi="Arial" w:cs="Arial"/>
          <w:sz w:val="24"/>
          <w:szCs w:val="24"/>
        </w:rPr>
        <w:t>(</w:t>
      </w:r>
      <w:r w:rsidR="003B07F3" w:rsidRPr="00483AF4">
        <w:rPr>
          <w:rFonts w:ascii="Arial" w:hAnsi="Arial" w:cs="Arial"/>
          <w:i/>
          <w:sz w:val="24"/>
          <w:szCs w:val="24"/>
        </w:rPr>
        <w:t>Figure 4</w:t>
      </w:r>
      <w:r w:rsidR="003F0750" w:rsidRPr="00483AF4">
        <w:rPr>
          <w:rFonts w:ascii="Arial" w:hAnsi="Arial" w:cs="Arial"/>
          <w:i/>
          <w:sz w:val="24"/>
          <w:szCs w:val="24"/>
        </w:rPr>
        <w:t>D</w:t>
      </w:r>
      <w:r w:rsidR="003B07F3" w:rsidRPr="00483AF4">
        <w:rPr>
          <w:rFonts w:ascii="Arial" w:hAnsi="Arial" w:cs="Arial"/>
          <w:sz w:val="24"/>
          <w:szCs w:val="24"/>
        </w:rPr>
        <w:t>).</w:t>
      </w:r>
    </w:p>
    <w:p w:rsidR="00381164" w:rsidRPr="00483AF4" w:rsidRDefault="00BD5BD7" w:rsidP="003F0750">
      <w:pPr>
        <w:spacing w:line="480" w:lineRule="auto"/>
        <w:ind w:firstLine="720"/>
        <w:rPr>
          <w:rFonts w:ascii="Arial" w:hAnsi="Arial" w:cs="Arial"/>
          <w:sz w:val="24"/>
          <w:szCs w:val="24"/>
        </w:rPr>
      </w:pPr>
      <w:r w:rsidRPr="00483AF4">
        <w:rPr>
          <w:rFonts w:ascii="Arial" w:hAnsi="Arial" w:cs="Arial"/>
          <w:sz w:val="24"/>
          <w:szCs w:val="24"/>
        </w:rPr>
        <w:t xml:space="preserve">The magnitude of hypomethylation was </w:t>
      </w:r>
      <w:r w:rsidR="00381164" w:rsidRPr="00483AF4">
        <w:rPr>
          <w:rFonts w:ascii="Arial" w:hAnsi="Arial" w:cs="Arial"/>
          <w:sz w:val="24"/>
          <w:szCs w:val="24"/>
        </w:rPr>
        <w:t>frequently</w:t>
      </w:r>
      <w:r w:rsidRPr="00483AF4">
        <w:rPr>
          <w:rFonts w:ascii="Arial" w:hAnsi="Arial" w:cs="Arial"/>
          <w:sz w:val="24"/>
          <w:szCs w:val="24"/>
        </w:rPr>
        <w:t xml:space="preserve"> large, with 43 of the 50 most significant loci displaying changes in methylation (</w:t>
      </w:r>
      <w:r w:rsidR="00D84ADC" w:rsidRPr="00483AF4">
        <w:rPr>
          <w:rFonts w:ascii="Symbol" w:hAnsi="Symbol" w:cs="Arial"/>
          <w:sz w:val="24"/>
          <w:szCs w:val="24"/>
        </w:rPr>
        <w:t></w:t>
      </w:r>
      <w:r w:rsidR="00D84ADC" w:rsidRPr="00483AF4">
        <w:rPr>
          <w:rFonts w:ascii="Symbol" w:hAnsi="Symbol" w:cs="Arial"/>
          <w:sz w:val="24"/>
          <w:szCs w:val="24"/>
        </w:rPr>
        <w:t></w:t>
      </w:r>
      <w:r w:rsidRPr="00483AF4">
        <w:rPr>
          <w:rFonts w:ascii="Arial" w:hAnsi="Arial" w:cs="Arial"/>
          <w:sz w:val="24"/>
          <w:szCs w:val="24"/>
        </w:rPr>
        <w:t>) of &gt;0.40 (</w:t>
      </w:r>
      <w:r w:rsidRPr="00483AF4">
        <w:rPr>
          <w:rFonts w:ascii="Arial" w:hAnsi="Arial" w:cs="Arial"/>
          <w:i/>
          <w:sz w:val="24"/>
          <w:szCs w:val="24"/>
        </w:rPr>
        <w:t xml:space="preserve">Table </w:t>
      </w:r>
      <w:r w:rsidR="00431D9E" w:rsidRPr="00483AF4">
        <w:rPr>
          <w:rFonts w:ascii="Arial" w:hAnsi="Arial" w:cs="Arial"/>
          <w:i/>
          <w:sz w:val="24"/>
          <w:szCs w:val="24"/>
        </w:rPr>
        <w:t>1</w:t>
      </w:r>
      <w:r w:rsidRPr="00483AF4">
        <w:rPr>
          <w:rFonts w:ascii="Arial" w:hAnsi="Arial" w:cs="Arial"/>
          <w:sz w:val="24"/>
          <w:szCs w:val="24"/>
        </w:rPr>
        <w:t xml:space="preserve">). </w:t>
      </w:r>
      <w:r w:rsidR="00B04E92" w:rsidRPr="00483AF4">
        <w:rPr>
          <w:rFonts w:ascii="Arial" w:hAnsi="Arial" w:cs="Arial"/>
          <w:sz w:val="24"/>
          <w:szCs w:val="24"/>
        </w:rPr>
        <w:t xml:space="preserve">At these 50 leading loci, methylation </w:t>
      </w:r>
      <w:r w:rsidR="008F7BA5" w:rsidRPr="00483AF4">
        <w:rPr>
          <w:rFonts w:ascii="Arial" w:hAnsi="Arial" w:cs="Arial"/>
          <w:sz w:val="24"/>
          <w:szCs w:val="24"/>
        </w:rPr>
        <w:t xml:space="preserve">was uniformly high </w:t>
      </w:r>
      <w:r w:rsidR="00B04E92" w:rsidRPr="00483AF4">
        <w:rPr>
          <w:rFonts w:ascii="Arial" w:hAnsi="Arial" w:cs="Arial"/>
          <w:sz w:val="24"/>
          <w:szCs w:val="24"/>
        </w:rPr>
        <w:t xml:space="preserve">in normal </w:t>
      </w:r>
      <w:r w:rsidR="003B07F3" w:rsidRPr="00483AF4">
        <w:rPr>
          <w:rFonts w:ascii="Arial" w:hAnsi="Arial" w:cs="Arial"/>
          <w:sz w:val="24"/>
          <w:szCs w:val="24"/>
        </w:rPr>
        <w:t>CD19</w:t>
      </w:r>
      <w:r w:rsidR="003B07F3" w:rsidRPr="00483AF4">
        <w:rPr>
          <w:rFonts w:ascii="Arial" w:hAnsi="Arial" w:cs="Arial"/>
          <w:sz w:val="24"/>
          <w:szCs w:val="24"/>
          <w:vertAlign w:val="superscript"/>
        </w:rPr>
        <w:t>+</w:t>
      </w:r>
      <w:r w:rsidR="003B07F3" w:rsidRPr="00483AF4">
        <w:rPr>
          <w:rFonts w:ascii="Arial" w:hAnsi="Arial" w:cs="Arial"/>
          <w:sz w:val="24"/>
          <w:szCs w:val="24"/>
        </w:rPr>
        <w:t xml:space="preserve"> </w:t>
      </w:r>
      <w:r w:rsidR="00B04E92" w:rsidRPr="00483AF4">
        <w:rPr>
          <w:rFonts w:ascii="Arial" w:hAnsi="Arial" w:cs="Arial"/>
          <w:sz w:val="24"/>
          <w:szCs w:val="24"/>
        </w:rPr>
        <w:t>B-cells</w:t>
      </w:r>
      <w:r w:rsidR="003B07F3" w:rsidRPr="00483AF4">
        <w:rPr>
          <w:rFonts w:ascii="Arial" w:hAnsi="Arial" w:cs="Arial"/>
          <w:sz w:val="24"/>
          <w:szCs w:val="24"/>
        </w:rPr>
        <w:t xml:space="preserve"> from healthy individuals</w:t>
      </w:r>
      <w:r w:rsidR="00B04E92" w:rsidRPr="00483AF4">
        <w:rPr>
          <w:rFonts w:ascii="Arial" w:hAnsi="Arial" w:cs="Arial"/>
          <w:sz w:val="24"/>
          <w:szCs w:val="24"/>
        </w:rPr>
        <w:t xml:space="preserve"> (range</w:t>
      </w:r>
      <w:r w:rsidR="00F62857">
        <w:rPr>
          <w:rFonts w:ascii="Arial" w:hAnsi="Arial" w:cs="Arial"/>
          <w:sz w:val="24"/>
          <w:szCs w:val="24"/>
        </w:rPr>
        <w:t xml:space="preserve">, </w:t>
      </w:r>
      <w:r w:rsidR="00F62857" w:rsidRPr="00483AF4">
        <w:rPr>
          <w:rFonts w:ascii="Symbol" w:hAnsi="Symbol" w:cs="Arial"/>
          <w:sz w:val="24"/>
          <w:szCs w:val="24"/>
        </w:rPr>
        <w:t></w:t>
      </w:r>
      <w:r w:rsidR="00381164" w:rsidRPr="00483AF4">
        <w:rPr>
          <w:rFonts w:ascii="Arial" w:hAnsi="Arial" w:cs="Arial"/>
          <w:sz w:val="24"/>
          <w:szCs w:val="24"/>
        </w:rPr>
        <w:t>: 0.71–</w:t>
      </w:r>
      <w:r w:rsidR="00055DB2" w:rsidRPr="00483AF4">
        <w:rPr>
          <w:rFonts w:ascii="Arial" w:hAnsi="Arial" w:cs="Arial"/>
          <w:sz w:val="24"/>
          <w:szCs w:val="24"/>
        </w:rPr>
        <w:t>0.95</w:t>
      </w:r>
      <w:r w:rsidR="00B04E92" w:rsidRPr="00483AF4">
        <w:rPr>
          <w:rFonts w:ascii="Arial" w:hAnsi="Arial" w:cs="Arial"/>
          <w:sz w:val="24"/>
          <w:szCs w:val="24"/>
        </w:rPr>
        <w:t>)</w:t>
      </w:r>
      <w:r w:rsidR="00055DB2" w:rsidRPr="00483AF4">
        <w:rPr>
          <w:rFonts w:ascii="Arial" w:hAnsi="Arial" w:cs="Arial"/>
          <w:sz w:val="24"/>
          <w:szCs w:val="24"/>
        </w:rPr>
        <w:t>,</w:t>
      </w:r>
      <w:r w:rsidR="007F4B46" w:rsidRPr="00483AF4">
        <w:rPr>
          <w:rFonts w:ascii="Arial" w:hAnsi="Arial" w:cs="Arial"/>
          <w:sz w:val="24"/>
          <w:szCs w:val="24"/>
        </w:rPr>
        <w:t xml:space="preserve"> while hypomethylation was highly frequent in CLL and more common amongst patients with unmutated </w:t>
      </w:r>
      <w:r w:rsidR="007F4B46" w:rsidRPr="00483AF4">
        <w:rPr>
          <w:rFonts w:ascii="Arial" w:hAnsi="Arial" w:cs="Arial"/>
          <w:i/>
          <w:sz w:val="24"/>
          <w:szCs w:val="24"/>
        </w:rPr>
        <w:t>IGHV</w:t>
      </w:r>
      <w:r w:rsidR="007F4B46" w:rsidRPr="00483AF4">
        <w:rPr>
          <w:rFonts w:ascii="Arial" w:hAnsi="Arial" w:cs="Arial"/>
          <w:sz w:val="24"/>
          <w:szCs w:val="24"/>
        </w:rPr>
        <w:t xml:space="preserve"> (</w:t>
      </w:r>
      <w:r w:rsidR="007F4B46" w:rsidRPr="00483AF4">
        <w:rPr>
          <w:rFonts w:ascii="Arial" w:hAnsi="Arial" w:cs="Arial"/>
          <w:i/>
          <w:sz w:val="24"/>
          <w:szCs w:val="24"/>
        </w:rPr>
        <w:t xml:space="preserve">Figure </w:t>
      </w:r>
      <w:r w:rsidR="003B07F3" w:rsidRPr="00483AF4">
        <w:rPr>
          <w:rFonts w:ascii="Arial" w:hAnsi="Arial" w:cs="Arial"/>
          <w:i/>
          <w:sz w:val="24"/>
          <w:szCs w:val="24"/>
        </w:rPr>
        <w:t>4</w:t>
      </w:r>
      <w:r w:rsidR="003F0750" w:rsidRPr="00483AF4">
        <w:rPr>
          <w:rFonts w:ascii="Arial" w:hAnsi="Arial" w:cs="Arial"/>
          <w:i/>
          <w:sz w:val="24"/>
          <w:szCs w:val="24"/>
        </w:rPr>
        <w:t>E</w:t>
      </w:r>
      <w:r w:rsidR="00381164" w:rsidRPr="00483AF4">
        <w:rPr>
          <w:rFonts w:ascii="Arial" w:hAnsi="Arial" w:cs="Arial"/>
          <w:sz w:val="24"/>
          <w:szCs w:val="24"/>
        </w:rPr>
        <w:t>).</w:t>
      </w:r>
    </w:p>
    <w:p w:rsidR="00E147BC" w:rsidRPr="00483AF4" w:rsidRDefault="00381164" w:rsidP="003F0750">
      <w:pPr>
        <w:spacing w:line="480" w:lineRule="auto"/>
        <w:ind w:firstLine="720"/>
        <w:rPr>
          <w:rFonts w:ascii="Arial" w:hAnsi="Arial" w:cs="Arial"/>
          <w:sz w:val="24"/>
          <w:szCs w:val="24"/>
        </w:rPr>
      </w:pPr>
      <w:r w:rsidRPr="00483AF4">
        <w:rPr>
          <w:rFonts w:ascii="Arial" w:hAnsi="Arial" w:cs="Arial"/>
          <w:sz w:val="24"/>
          <w:szCs w:val="24"/>
        </w:rPr>
        <w:t>We noted that</w:t>
      </w:r>
      <w:r w:rsidR="00957A73" w:rsidRPr="00483AF4">
        <w:rPr>
          <w:rFonts w:ascii="Arial" w:hAnsi="Arial" w:cs="Arial"/>
          <w:sz w:val="24"/>
          <w:szCs w:val="24"/>
        </w:rPr>
        <w:t xml:space="preserve"> </w:t>
      </w:r>
      <w:r w:rsidR="00446F78" w:rsidRPr="00483AF4">
        <w:rPr>
          <w:rFonts w:ascii="Arial" w:hAnsi="Arial" w:cs="Arial"/>
          <w:sz w:val="24"/>
          <w:szCs w:val="24"/>
        </w:rPr>
        <w:t>SNPs</w:t>
      </w:r>
      <w:r w:rsidR="00957A73" w:rsidRPr="00483AF4">
        <w:rPr>
          <w:rFonts w:ascii="Arial" w:hAnsi="Arial" w:cs="Arial"/>
          <w:sz w:val="24"/>
          <w:szCs w:val="24"/>
        </w:rPr>
        <w:t xml:space="preserve"> have been identified at the C or G position of target CpG sites for 43 of the</w:t>
      </w:r>
      <w:r w:rsidR="00DC57B5" w:rsidRPr="00483AF4">
        <w:rPr>
          <w:rFonts w:ascii="Arial" w:hAnsi="Arial" w:cs="Arial"/>
          <w:sz w:val="24"/>
          <w:szCs w:val="24"/>
        </w:rPr>
        <w:t>se</w:t>
      </w:r>
      <w:r w:rsidR="00957A73" w:rsidRPr="00483AF4">
        <w:rPr>
          <w:rFonts w:ascii="Arial" w:hAnsi="Arial" w:cs="Arial"/>
          <w:sz w:val="24"/>
          <w:szCs w:val="24"/>
        </w:rPr>
        <w:t xml:space="preserve"> 50 </w:t>
      </w:r>
      <w:r w:rsidR="00DC57B5" w:rsidRPr="00483AF4">
        <w:rPr>
          <w:rFonts w:ascii="Arial" w:hAnsi="Arial" w:cs="Arial"/>
          <w:sz w:val="24"/>
          <w:szCs w:val="24"/>
        </w:rPr>
        <w:t>most significantly differentially methylated loci, but with extremely low minor allele frequencies</w:t>
      </w:r>
      <w:r w:rsidRPr="00483AF4">
        <w:rPr>
          <w:rFonts w:ascii="Arial" w:hAnsi="Arial" w:cs="Arial"/>
          <w:sz w:val="24"/>
          <w:szCs w:val="24"/>
        </w:rPr>
        <w:t xml:space="preserve"> (&lt;0.01 for 41 of the 43 loci)</w:t>
      </w:r>
      <w:r w:rsidR="00DC57B5" w:rsidRPr="00483AF4">
        <w:rPr>
          <w:rFonts w:ascii="Arial" w:hAnsi="Arial" w:cs="Arial"/>
          <w:sz w:val="24"/>
          <w:szCs w:val="24"/>
        </w:rPr>
        <w:t xml:space="preserve"> in European populations (</w:t>
      </w:r>
      <w:r w:rsidR="00DC57B5" w:rsidRPr="00483AF4">
        <w:rPr>
          <w:rFonts w:ascii="Arial" w:hAnsi="Arial" w:cs="Arial"/>
          <w:i/>
          <w:sz w:val="24"/>
          <w:szCs w:val="24"/>
        </w:rPr>
        <w:t xml:space="preserve">Supplementary Table </w:t>
      </w:r>
      <w:r w:rsidR="00012D9D" w:rsidRPr="00483AF4">
        <w:rPr>
          <w:rFonts w:ascii="Arial" w:hAnsi="Arial" w:cs="Arial"/>
          <w:i/>
          <w:sz w:val="24"/>
          <w:szCs w:val="24"/>
        </w:rPr>
        <w:t>4</w:t>
      </w:r>
      <w:r w:rsidR="00DC57B5" w:rsidRPr="00483AF4">
        <w:rPr>
          <w:rFonts w:ascii="Arial" w:hAnsi="Arial" w:cs="Arial"/>
          <w:sz w:val="24"/>
          <w:szCs w:val="24"/>
        </w:rPr>
        <w:t>).</w:t>
      </w:r>
    </w:p>
    <w:p w:rsidR="008E4CBD" w:rsidRPr="00483AF4" w:rsidRDefault="008E4CBD" w:rsidP="00884647">
      <w:pPr>
        <w:spacing w:line="480" w:lineRule="auto"/>
        <w:rPr>
          <w:rFonts w:ascii="Arial" w:hAnsi="Arial" w:cs="Arial"/>
          <w:sz w:val="24"/>
          <w:szCs w:val="24"/>
        </w:rPr>
      </w:pPr>
    </w:p>
    <w:p w:rsidR="00D723D9" w:rsidRPr="00483AF4" w:rsidRDefault="00327B7E" w:rsidP="00884647">
      <w:pPr>
        <w:spacing w:line="480" w:lineRule="auto"/>
        <w:rPr>
          <w:rFonts w:ascii="Arial" w:hAnsi="Arial" w:cs="Arial"/>
          <w:b/>
          <w:sz w:val="24"/>
          <w:szCs w:val="24"/>
        </w:rPr>
      </w:pPr>
      <w:r>
        <w:rPr>
          <w:rFonts w:ascii="Arial" w:hAnsi="Arial" w:cs="Arial"/>
          <w:b/>
          <w:sz w:val="24"/>
          <w:szCs w:val="24"/>
        </w:rPr>
        <w:t>Analysis in a v</w:t>
      </w:r>
      <w:r w:rsidR="00D723D9" w:rsidRPr="00483AF4">
        <w:rPr>
          <w:rFonts w:ascii="Arial" w:hAnsi="Arial" w:cs="Arial"/>
          <w:b/>
          <w:sz w:val="24"/>
          <w:szCs w:val="24"/>
        </w:rPr>
        <w:t>alidation</w:t>
      </w:r>
      <w:r w:rsidR="003308C6" w:rsidRPr="00483AF4">
        <w:rPr>
          <w:rFonts w:ascii="Arial" w:hAnsi="Arial" w:cs="Arial"/>
          <w:b/>
          <w:sz w:val="24"/>
          <w:szCs w:val="24"/>
        </w:rPr>
        <w:t xml:space="preserve"> cohort</w:t>
      </w:r>
    </w:p>
    <w:p w:rsidR="003308C6" w:rsidRDefault="003308C6" w:rsidP="00884647">
      <w:pPr>
        <w:spacing w:line="480" w:lineRule="auto"/>
        <w:rPr>
          <w:rFonts w:ascii="Arial" w:hAnsi="Arial" w:cs="Arial"/>
          <w:sz w:val="24"/>
          <w:szCs w:val="24"/>
        </w:rPr>
      </w:pPr>
      <w:r w:rsidRPr="00483AF4">
        <w:rPr>
          <w:rFonts w:ascii="Arial" w:hAnsi="Arial" w:cs="Arial"/>
          <w:sz w:val="24"/>
          <w:szCs w:val="24"/>
        </w:rPr>
        <w:t xml:space="preserve">To </w:t>
      </w:r>
      <w:r w:rsidR="00327B7E">
        <w:rPr>
          <w:rFonts w:ascii="Arial" w:hAnsi="Arial" w:cs="Arial"/>
          <w:sz w:val="24"/>
          <w:szCs w:val="24"/>
        </w:rPr>
        <w:t>confirm</w:t>
      </w:r>
      <w:r w:rsidRPr="00483AF4">
        <w:rPr>
          <w:rFonts w:ascii="Arial" w:hAnsi="Arial" w:cs="Arial"/>
          <w:sz w:val="24"/>
          <w:szCs w:val="24"/>
        </w:rPr>
        <w:t xml:space="preserve"> </w:t>
      </w:r>
      <w:r w:rsidR="007314E0" w:rsidRPr="00483AF4">
        <w:rPr>
          <w:rFonts w:ascii="Arial" w:hAnsi="Arial" w:cs="Arial"/>
          <w:sz w:val="24"/>
          <w:szCs w:val="24"/>
        </w:rPr>
        <w:t>our findings</w:t>
      </w:r>
      <w:r w:rsidR="00687102" w:rsidRPr="00483AF4">
        <w:rPr>
          <w:rFonts w:ascii="Arial" w:hAnsi="Arial" w:cs="Arial"/>
          <w:sz w:val="24"/>
          <w:szCs w:val="24"/>
        </w:rPr>
        <w:t xml:space="preserve"> in the discovery cohort</w:t>
      </w:r>
      <w:r w:rsidR="007314E0" w:rsidRPr="00483AF4">
        <w:rPr>
          <w:rFonts w:ascii="Arial" w:hAnsi="Arial" w:cs="Arial"/>
          <w:sz w:val="24"/>
          <w:szCs w:val="24"/>
        </w:rPr>
        <w:t xml:space="preserve">, we performed epigenome-wide analysis of </w:t>
      </w:r>
      <w:r w:rsidR="007314E0" w:rsidRPr="006D64DD">
        <w:rPr>
          <w:rFonts w:ascii="Arial" w:hAnsi="Arial" w:cs="Arial"/>
          <w:sz w:val="24"/>
          <w:szCs w:val="24"/>
        </w:rPr>
        <w:t>retrotransposon methylation in a</w:t>
      </w:r>
      <w:r w:rsidR="00327B7E" w:rsidRPr="006D64DD">
        <w:rPr>
          <w:rFonts w:ascii="Arial" w:hAnsi="Arial" w:cs="Arial"/>
          <w:sz w:val="24"/>
          <w:szCs w:val="24"/>
        </w:rPr>
        <w:t xml:space="preserve"> validation </w:t>
      </w:r>
      <w:r w:rsidR="007314E0" w:rsidRPr="006D64DD">
        <w:rPr>
          <w:rFonts w:ascii="Arial" w:hAnsi="Arial" w:cs="Arial"/>
          <w:sz w:val="24"/>
          <w:szCs w:val="24"/>
        </w:rPr>
        <w:t>cohort of 24 CLL patients</w:t>
      </w:r>
      <w:r w:rsidR="006C3AEE" w:rsidRPr="006D64DD">
        <w:rPr>
          <w:rFonts w:ascii="Arial" w:hAnsi="Arial" w:cs="Arial"/>
          <w:sz w:val="24"/>
          <w:szCs w:val="24"/>
        </w:rPr>
        <w:t xml:space="preserve"> (</w:t>
      </w:r>
      <w:r w:rsidR="006C3AEE" w:rsidRPr="006D64DD">
        <w:rPr>
          <w:rFonts w:ascii="Arial" w:hAnsi="Arial" w:cs="Arial"/>
          <w:i/>
          <w:sz w:val="24"/>
          <w:szCs w:val="24"/>
        </w:rPr>
        <w:t>Supplementary Table 2</w:t>
      </w:r>
      <w:r w:rsidR="006C3AEE" w:rsidRPr="006D64DD">
        <w:rPr>
          <w:rFonts w:ascii="Arial" w:hAnsi="Arial" w:cs="Arial"/>
          <w:sz w:val="24"/>
          <w:szCs w:val="24"/>
        </w:rPr>
        <w:t>),</w:t>
      </w:r>
      <w:r w:rsidR="007314E0" w:rsidRPr="006D64DD">
        <w:rPr>
          <w:rFonts w:ascii="Arial" w:hAnsi="Arial" w:cs="Arial"/>
          <w:sz w:val="24"/>
          <w:szCs w:val="24"/>
        </w:rPr>
        <w:t xml:space="preserve"> in comparison to the same 14 healthy individuals from the </w:t>
      </w:r>
      <w:r w:rsidR="00A25ECF" w:rsidRPr="006D64DD">
        <w:rPr>
          <w:rFonts w:ascii="Arial" w:hAnsi="Arial" w:cs="Arial"/>
          <w:sz w:val="24"/>
          <w:szCs w:val="24"/>
        </w:rPr>
        <w:t>discovery cohort</w:t>
      </w:r>
      <w:r w:rsidR="007314E0" w:rsidRPr="006D64DD">
        <w:rPr>
          <w:rFonts w:ascii="Arial" w:hAnsi="Arial" w:cs="Arial"/>
          <w:sz w:val="24"/>
          <w:szCs w:val="24"/>
        </w:rPr>
        <w:t xml:space="preserve">. A total of 9,488 retrotransposon loci were differentially methylated in </w:t>
      </w:r>
      <w:r w:rsidR="00A10B53" w:rsidRPr="006D64DD">
        <w:rPr>
          <w:rFonts w:ascii="Arial" w:hAnsi="Arial" w:cs="Arial"/>
          <w:sz w:val="24"/>
          <w:szCs w:val="24"/>
        </w:rPr>
        <w:t xml:space="preserve">the </w:t>
      </w:r>
      <w:r w:rsidR="00327B7E" w:rsidRPr="006D64DD">
        <w:rPr>
          <w:rFonts w:ascii="Arial" w:hAnsi="Arial" w:cs="Arial"/>
          <w:sz w:val="24"/>
          <w:szCs w:val="24"/>
        </w:rPr>
        <w:t>validation</w:t>
      </w:r>
      <w:r w:rsidR="00A10B53" w:rsidRPr="006D64DD">
        <w:rPr>
          <w:rFonts w:ascii="Arial" w:hAnsi="Arial" w:cs="Arial"/>
          <w:sz w:val="24"/>
          <w:szCs w:val="24"/>
        </w:rPr>
        <w:t xml:space="preserve"> </w:t>
      </w:r>
      <w:r w:rsidR="007314E0" w:rsidRPr="006D64DD">
        <w:rPr>
          <w:rFonts w:ascii="Arial" w:hAnsi="Arial" w:cs="Arial"/>
          <w:sz w:val="24"/>
          <w:szCs w:val="24"/>
        </w:rPr>
        <w:t xml:space="preserve">CLL </w:t>
      </w:r>
      <w:r w:rsidR="00A10B53" w:rsidRPr="006D64DD">
        <w:rPr>
          <w:rFonts w:ascii="Arial" w:hAnsi="Arial" w:cs="Arial"/>
          <w:sz w:val="24"/>
          <w:szCs w:val="24"/>
        </w:rPr>
        <w:t xml:space="preserve">cohort </w:t>
      </w:r>
      <w:r w:rsidR="007314E0" w:rsidRPr="006D64DD">
        <w:rPr>
          <w:rFonts w:ascii="Arial" w:hAnsi="Arial" w:cs="Arial"/>
          <w:sz w:val="24"/>
          <w:szCs w:val="24"/>
        </w:rPr>
        <w:t>(P</w:t>
      </w:r>
      <w:r w:rsidR="007314E0" w:rsidRPr="006D64DD">
        <w:rPr>
          <w:rFonts w:ascii="Arial" w:hAnsi="Arial" w:cs="Arial"/>
          <w:sz w:val="24"/>
          <w:szCs w:val="24"/>
          <w:vertAlign w:val="subscript"/>
        </w:rPr>
        <w:t>FDR</w:t>
      </w:r>
      <w:r w:rsidR="007314E0" w:rsidRPr="006D64DD">
        <w:rPr>
          <w:rFonts w:ascii="Arial" w:hAnsi="Arial" w:cs="Arial"/>
          <w:sz w:val="24"/>
          <w:szCs w:val="24"/>
        </w:rPr>
        <w:t>&lt;0.05)</w:t>
      </w:r>
      <w:r w:rsidR="000F3E91" w:rsidRPr="006D64DD">
        <w:rPr>
          <w:rFonts w:ascii="Arial" w:hAnsi="Arial" w:cs="Arial"/>
          <w:sz w:val="24"/>
          <w:szCs w:val="24"/>
        </w:rPr>
        <w:t xml:space="preserve"> with a very high level of correlation </w:t>
      </w:r>
      <w:r w:rsidR="000156F1" w:rsidRPr="006D64DD">
        <w:rPr>
          <w:rFonts w:ascii="Arial" w:hAnsi="Arial" w:cs="Arial"/>
          <w:sz w:val="24"/>
          <w:szCs w:val="24"/>
        </w:rPr>
        <w:t>in the magnitude of methylation changes observed in the discovery and validation cohorts relative to normal CD19</w:t>
      </w:r>
      <w:r w:rsidR="000156F1" w:rsidRPr="006D64DD">
        <w:rPr>
          <w:rFonts w:ascii="Arial" w:hAnsi="Arial" w:cs="Arial"/>
          <w:sz w:val="24"/>
          <w:szCs w:val="24"/>
          <w:vertAlign w:val="superscript"/>
        </w:rPr>
        <w:t>+</w:t>
      </w:r>
      <w:r w:rsidR="000156F1" w:rsidRPr="006D64DD">
        <w:rPr>
          <w:rFonts w:ascii="Arial" w:hAnsi="Arial" w:cs="Arial"/>
          <w:sz w:val="24"/>
          <w:szCs w:val="24"/>
        </w:rPr>
        <w:t xml:space="preserve"> B-cells (rho=0.76, p&lt;2.2 x 10</w:t>
      </w:r>
      <w:r w:rsidR="000156F1" w:rsidRPr="006D64DD">
        <w:rPr>
          <w:rFonts w:ascii="Arial" w:hAnsi="Arial" w:cs="Arial"/>
          <w:sz w:val="24"/>
          <w:szCs w:val="24"/>
          <w:vertAlign w:val="superscript"/>
        </w:rPr>
        <w:t>-16</w:t>
      </w:r>
      <w:r w:rsidR="00314AB3">
        <w:rPr>
          <w:rFonts w:ascii="Arial" w:hAnsi="Arial" w:cs="Arial"/>
          <w:sz w:val="24"/>
          <w:szCs w:val="24"/>
        </w:rPr>
        <w:t>,</w:t>
      </w:r>
      <w:r w:rsidR="000F3E91" w:rsidRPr="006D64DD">
        <w:rPr>
          <w:rFonts w:ascii="Arial" w:hAnsi="Arial" w:cs="Arial"/>
          <w:sz w:val="24"/>
          <w:szCs w:val="24"/>
        </w:rPr>
        <w:t xml:space="preserve"> </w:t>
      </w:r>
      <w:r w:rsidR="00984B9F" w:rsidRPr="006D64DD">
        <w:rPr>
          <w:rFonts w:ascii="Arial" w:hAnsi="Arial" w:cs="Arial"/>
          <w:i/>
          <w:sz w:val="24"/>
          <w:szCs w:val="24"/>
        </w:rPr>
        <w:t>Supplementary Figure 1</w:t>
      </w:r>
      <w:r w:rsidR="000F3E91" w:rsidRPr="006D64DD">
        <w:rPr>
          <w:rFonts w:ascii="Arial" w:hAnsi="Arial" w:cs="Arial"/>
          <w:sz w:val="24"/>
          <w:szCs w:val="24"/>
        </w:rPr>
        <w:t>)</w:t>
      </w:r>
      <w:r w:rsidR="007314E0" w:rsidRPr="006D64DD">
        <w:rPr>
          <w:rFonts w:ascii="Arial" w:hAnsi="Arial" w:cs="Arial"/>
          <w:sz w:val="24"/>
          <w:szCs w:val="24"/>
        </w:rPr>
        <w:t xml:space="preserve">. </w:t>
      </w:r>
      <w:r w:rsidR="007314E0" w:rsidRPr="006D64DD">
        <w:rPr>
          <w:rFonts w:ascii="Arial" w:hAnsi="Arial" w:cs="Arial"/>
          <w:sz w:val="24"/>
          <w:szCs w:val="24"/>
        </w:rPr>
        <w:lastRenderedPageBreak/>
        <w:t xml:space="preserve">Of the 50 leading loci </w:t>
      </w:r>
      <w:r w:rsidR="00A07386" w:rsidRPr="006D64DD">
        <w:rPr>
          <w:rFonts w:ascii="Arial" w:hAnsi="Arial" w:cs="Arial"/>
          <w:sz w:val="24"/>
          <w:szCs w:val="24"/>
        </w:rPr>
        <w:t xml:space="preserve">in the discovery cohort </w:t>
      </w:r>
      <w:r w:rsidR="007314E0" w:rsidRPr="006D64DD">
        <w:rPr>
          <w:rFonts w:ascii="Arial" w:hAnsi="Arial" w:cs="Arial"/>
          <w:sz w:val="24"/>
          <w:szCs w:val="24"/>
        </w:rPr>
        <w:t>(</w:t>
      </w:r>
      <w:r w:rsidR="007314E0" w:rsidRPr="006D64DD">
        <w:rPr>
          <w:rFonts w:ascii="Arial" w:hAnsi="Arial" w:cs="Arial"/>
          <w:i/>
          <w:sz w:val="24"/>
          <w:szCs w:val="24"/>
        </w:rPr>
        <w:t>Table 1</w:t>
      </w:r>
      <w:r w:rsidR="007314E0" w:rsidRPr="006D64DD">
        <w:rPr>
          <w:rFonts w:ascii="Arial" w:hAnsi="Arial" w:cs="Arial"/>
          <w:sz w:val="24"/>
          <w:szCs w:val="24"/>
        </w:rPr>
        <w:t xml:space="preserve">), 41 </w:t>
      </w:r>
      <w:r w:rsidR="00A07386" w:rsidRPr="006D64DD">
        <w:rPr>
          <w:rFonts w:ascii="Arial" w:hAnsi="Arial" w:cs="Arial"/>
          <w:sz w:val="24"/>
          <w:szCs w:val="24"/>
        </w:rPr>
        <w:t>were differentially</w:t>
      </w:r>
      <w:r w:rsidR="00A07386" w:rsidRPr="00483AF4">
        <w:rPr>
          <w:rFonts w:ascii="Arial" w:hAnsi="Arial" w:cs="Arial"/>
          <w:sz w:val="24"/>
          <w:szCs w:val="24"/>
        </w:rPr>
        <w:t xml:space="preserve"> methylated in the validation cohort (P</w:t>
      </w:r>
      <w:r w:rsidR="00A07386" w:rsidRPr="00483AF4">
        <w:rPr>
          <w:rFonts w:ascii="Arial" w:hAnsi="Arial" w:cs="Arial"/>
          <w:sz w:val="24"/>
          <w:szCs w:val="24"/>
          <w:vertAlign w:val="subscript"/>
        </w:rPr>
        <w:t>FDR</w:t>
      </w:r>
      <w:r w:rsidR="00A07386" w:rsidRPr="00483AF4">
        <w:rPr>
          <w:rFonts w:ascii="Arial" w:hAnsi="Arial" w:cs="Arial"/>
          <w:sz w:val="24"/>
          <w:szCs w:val="24"/>
        </w:rPr>
        <w:t>&lt;0.0000001)</w:t>
      </w:r>
      <w:r w:rsidR="0011469D" w:rsidRPr="00483AF4">
        <w:rPr>
          <w:rFonts w:ascii="Arial" w:hAnsi="Arial" w:cs="Arial"/>
          <w:sz w:val="24"/>
          <w:szCs w:val="24"/>
        </w:rPr>
        <w:t xml:space="preserve"> with </w:t>
      </w:r>
      <w:r w:rsidR="000F3E91" w:rsidRPr="00483AF4">
        <w:rPr>
          <w:rFonts w:ascii="Arial" w:hAnsi="Arial" w:cs="Arial"/>
          <w:sz w:val="24"/>
          <w:szCs w:val="24"/>
        </w:rPr>
        <w:t>changes in methylation (</w:t>
      </w:r>
      <w:r w:rsidR="000F3E91" w:rsidRPr="00483AF4">
        <w:rPr>
          <w:rFonts w:ascii="Symbol" w:hAnsi="Symbol" w:cs="Arial"/>
          <w:sz w:val="24"/>
          <w:szCs w:val="24"/>
        </w:rPr>
        <w:t></w:t>
      </w:r>
      <w:r w:rsidR="000F3E91" w:rsidRPr="00483AF4">
        <w:rPr>
          <w:rFonts w:ascii="Symbol" w:hAnsi="Symbol" w:cs="Arial"/>
          <w:sz w:val="24"/>
          <w:szCs w:val="24"/>
        </w:rPr>
        <w:t></w:t>
      </w:r>
      <w:r w:rsidR="00687102" w:rsidRPr="00483AF4">
        <w:rPr>
          <w:rFonts w:ascii="Arial" w:hAnsi="Arial" w:cs="Arial"/>
          <w:sz w:val="24"/>
          <w:szCs w:val="24"/>
        </w:rPr>
        <w:t>) of &gt;</w:t>
      </w:r>
      <w:r w:rsidR="000F3E91" w:rsidRPr="00483AF4">
        <w:rPr>
          <w:rFonts w:ascii="Arial" w:hAnsi="Arial" w:cs="Arial"/>
          <w:sz w:val="24"/>
          <w:szCs w:val="24"/>
        </w:rPr>
        <w:t>0.40; t</w:t>
      </w:r>
      <w:r w:rsidR="0011469D" w:rsidRPr="00483AF4">
        <w:rPr>
          <w:rFonts w:ascii="Arial" w:hAnsi="Arial" w:cs="Arial"/>
          <w:sz w:val="24"/>
          <w:szCs w:val="24"/>
        </w:rPr>
        <w:t xml:space="preserve">he probes for the other 9 loci were </w:t>
      </w:r>
      <w:r w:rsidR="000F3E91" w:rsidRPr="00483AF4">
        <w:rPr>
          <w:rFonts w:ascii="Arial" w:hAnsi="Arial" w:cs="Arial"/>
          <w:sz w:val="24"/>
          <w:szCs w:val="24"/>
        </w:rPr>
        <w:t>missing from the validation cohort dataset</w:t>
      </w:r>
      <w:r w:rsidR="00687102" w:rsidRPr="00483AF4">
        <w:rPr>
          <w:rFonts w:ascii="Arial" w:hAnsi="Arial" w:cs="Arial"/>
          <w:sz w:val="24"/>
          <w:szCs w:val="24"/>
        </w:rPr>
        <w:t xml:space="preserve"> and could not be </w:t>
      </w:r>
      <w:r w:rsidR="00984B9F" w:rsidRPr="00483AF4">
        <w:rPr>
          <w:rFonts w:ascii="Arial" w:hAnsi="Arial" w:cs="Arial"/>
          <w:sz w:val="24"/>
          <w:szCs w:val="24"/>
        </w:rPr>
        <w:t>examined</w:t>
      </w:r>
      <w:r w:rsidR="00A309F6" w:rsidRPr="00483AF4">
        <w:rPr>
          <w:rFonts w:ascii="Arial" w:hAnsi="Arial" w:cs="Arial"/>
          <w:sz w:val="24"/>
          <w:szCs w:val="24"/>
        </w:rPr>
        <w:t xml:space="preserve"> (</w:t>
      </w:r>
      <w:r w:rsidR="00A309F6" w:rsidRPr="00483AF4">
        <w:rPr>
          <w:rFonts w:ascii="Arial" w:hAnsi="Arial" w:cs="Arial"/>
          <w:i/>
          <w:sz w:val="24"/>
          <w:szCs w:val="24"/>
        </w:rPr>
        <w:t>Supplementary Table 5</w:t>
      </w:r>
      <w:r w:rsidR="00A309F6" w:rsidRPr="00483AF4">
        <w:rPr>
          <w:rFonts w:ascii="Arial" w:hAnsi="Arial" w:cs="Arial"/>
          <w:sz w:val="24"/>
          <w:szCs w:val="24"/>
        </w:rPr>
        <w:t>)</w:t>
      </w:r>
      <w:r w:rsidR="0011469D" w:rsidRPr="00483AF4">
        <w:rPr>
          <w:rFonts w:ascii="Arial" w:hAnsi="Arial" w:cs="Arial"/>
          <w:sz w:val="24"/>
          <w:szCs w:val="24"/>
        </w:rPr>
        <w:t>.</w:t>
      </w:r>
    </w:p>
    <w:p w:rsidR="00EE2662" w:rsidRDefault="00EE2662" w:rsidP="00884647">
      <w:pPr>
        <w:spacing w:line="480" w:lineRule="auto"/>
        <w:rPr>
          <w:rFonts w:ascii="Arial" w:hAnsi="Arial" w:cs="Arial"/>
          <w:sz w:val="24"/>
          <w:szCs w:val="24"/>
          <w:highlight w:val="yellow"/>
        </w:rPr>
      </w:pPr>
    </w:p>
    <w:p w:rsidR="00EE2662" w:rsidRPr="00EF01F9" w:rsidRDefault="00EE2662" w:rsidP="00EE2662">
      <w:pPr>
        <w:spacing w:line="480" w:lineRule="auto"/>
        <w:rPr>
          <w:rFonts w:ascii="Arial" w:hAnsi="Arial" w:cs="Arial"/>
          <w:b/>
          <w:sz w:val="24"/>
          <w:szCs w:val="24"/>
        </w:rPr>
      </w:pPr>
      <w:r w:rsidRPr="00EF01F9">
        <w:rPr>
          <w:rFonts w:ascii="Arial" w:hAnsi="Arial" w:cs="Arial"/>
          <w:b/>
          <w:sz w:val="24"/>
          <w:szCs w:val="24"/>
        </w:rPr>
        <w:t>DNA methylation of retrotransposon loci during B-cell differentiation</w:t>
      </w:r>
    </w:p>
    <w:p w:rsidR="00EE2662" w:rsidRPr="00EE2662" w:rsidRDefault="00EE2662" w:rsidP="00884647">
      <w:pPr>
        <w:spacing w:line="480" w:lineRule="auto"/>
        <w:rPr>
          <w:rFonts w:ascii="Arial" w:hAnsi="Arial" w:cs="Arial"/>
          <w:sz w:val="24"/>
          <w:szCs w:val="24"/>
        </w:rPr>
      </w:pPr>
      <w:r w:rsidRPr="00EF01F9">
        <w:rPr>
          <w:rFonts w:ascii="Arial" w:hAnsi="Arial" w:cs="Arial"/>
          <w:sz w:val="24"/>
          <w:szCs w:val="24"/>
        </w:rPr>
        <w:t>Most epigenetic changes observed in CLL mirror those that occur during the process of B-cell development</w:t>
      </w:r>
      <w:r w:rsidR="003A2A18" w:rsidRPr="00EF01F9">
        <w:rPr>
          <w:rFonts w:ascii="Arial" w:hAnsi="Arial" w:cs="Arial"/>
          <w:sz w:val="24"/>
          <w:szCs w:val="24"/>
        </w:rPr>
        <w:t>.</w:t>
      </w:r>
      <w:r w:rsidR="00720DCD" w:rsidRPr="00EF01F9">
        <w:rPr>
          <w:rFonts w:ascii="Arial" w:hAnsi="Arial" w:cs="Arial"/>
          <w:sz w:val="24"/>
          <w:szCs w:val="24"/>
        </w:rPr>
        <w:fldChar w:fldCharType="begin"/>
      </w:r>
      <w:r w:rsidR="00720DCD" w:rsidRPr="00EF01F9">
        <w:rPr>
          <w:rFonts w:ascii="Arial" w:hAnsi="Arial" w:cs="Arial"/>
          <w:sz w:val="24"/>
          <w:szCs w:val="24"/>
        </w:rPr>
        <w:instrText>ADDIN BEC{Oakes et al., 2014, #26426}</w:instrText>
      </w:r>
      <w:r w:rsidR="00720DCD" w:rsidRPr="00EF01F9">
        <w:rPr>
          <w:rFonts w:ascii="Arial" w:hAnsi="Arial" w:cs="Arial"/>
          <w:sz w:val="24"/>
          <w:szCs w:val="24"/>
        </w:rPr>
        <w:fldChar w:fldCharType="separate"/>
      </w:r>
      <w:r w:rsidR="00720DCD" w:rsidRPr="00EF01F9">
        <w:rPr>
          <w:rFonts w:ascii="Arial" w:hAnsi="Arial" w:cs="Arial"/>
          <w:sz w:val="24"/>
          <w:szCs w:val="24"/>
          <w:vertAlign w:val="superscript"/>
        </w:rPr>
        <w:t>21</w:t>
      </w:r>
      <w:r w:rsidR="00720DCD" w:rsidRPr="00EF01F9">
        <w:rPr>
          <w:rFonts w:ascii="Arial" w:hAnsi="Arial" w:cs="Arial"/>
          <w:sz w:val="24"/>
          <w:szCs w:val="24"/>
        </w:rPr>
        <w:fldChar w:fldCharType="end"/>
      </w:r>
      <w:r w:rsidRPr="00EF01F9">
        <w:rPr>
          <w:rFonts w:ascii="Arial" w:hAnsi="Arial" w:cs="Arial"/>
          <w:sz w:val="24"/>
          <w:szCs w:val="24"/>
        </w:rPr>
        <w:t xml:space="preserve"> To account for differential methylation that may be the product of B-cell maturation or proliferation, as opposed to being unique to CLL, we utilised publicly-available DNA methylation microarray data from CD19+ CD27- </w:t>
      </w:r>
      <w:proofErr w:type="spellStart"/>
      <w:r w:rsidRPr="00EF01F9">
        <w:rPr>
          <w:rFonts w:ascii="Arial" w:hAnsi="Arial" w:cs="Arial"/>
          <w:sz w:val="24"/>
          <w:szCs w:val="24"/>
        </w:rPr>
        <w:t>IgD</w:t>
      </w:r>
      <w:proofErr w:type="spellEnd"/>
      <w:r w:rsidRPr="00EF01F9">
        <w:rPr>
          <w:rFonts w:ascii="Arial" w:hAnsi="Arial" w:cs="Arial"/>
          <w:sz w:val="24"/>
          <w:szCs w:val="24"/>
        </w:rPr>
        <w:t xml:space="preserve">+ naïve B-cells (n=3) and CD19+ CD27+ IgA/G+ class-switched memory B-cells (n=3) available from the study of </w:t>
      </w:r>
      <w:proofErr w:type="spellStart"/>
      <w:r w:rsidRPr="00EF01F9">
        <w:rPr>
          <w:rFonts w:ascii="Arial" w:hAnsi="Arial" w:cs="Arial"/>
          <w:sz w:val="24"/>
          <w:szCs w:val="24"/>
        </w:rPr>
        <w:t>Kulis</w:t>
      </w:r>
      <w:proofErr w:type="spellEnd"/>
      <w:r w:rsidRPr="00EF01F9">
        <w:rPr>
          <w:rFonts w:ascii="Arial" w:hAnsi="Arial" w:cs="Arial"/>
          <w:sz w:val="24"/>
          <w:szCs w:val="24"/>
        </w:rPr>
        <w:t xml:space="preserve"> </w:t>
      </w:r>
      <w:r w:rsidRPr="00EF01F9">
        <w:rPr>
          <w:rFonts w:ascii="Arial" w:hAnsi="Arial" w:cs="Arial"/>
          <w:i/>
          <w:sz w:val="24"/>
          <w:szCs w:val="24"/>
        </w:rPr>
        <w:t>et al</w:t>
      </w:r>
      <w:r w:rsidR="003A2A18" w:rsidRPr="00EF01F9">
        <w:rPr>
          <w:rFonts w:ascii="Arial" w:hAnsi="Arial" w:cs="Arial"/>
          <w:sz w:val="24"/>
          <w:szCs w:val="24"/>
        </w:rPr>
        <w:t>.</w:t>
      </w:r>
      <w:r w:rsidR="00720DCD" w:rsidRPr="00EF01F9">
        <w:rPr>
          <w:rFonts w:ascii="Arial" w:hAnsi="Arial" w:cs="Arial"/>
          <w:sz w:val="24"/>
          <w:szCs w:val="24"/>
        </w:rPr>
        <w:fldChar w:fldCharType="begin"/>
      </w:r>
      <w:r w:rsidR="00720DCD" w:rsidRPr="00EF01F9">
        <w:rPr>
          <w:rFonts w:ascii="Arial" w:hAnsi="Arial" w:cs="Arial"/>
          <w:sz w:val="24"/>
          <w:szCs w:val="24"/>
        </w:rPr>
        <w:instrText>ADDIN BEC{Kulis et al., 2012, #71893}</w:instrText>
      </w:r>
      <w:r w:rsidR="00720DCD" w:rsidRPr="00EF01F9">
        <w:rPr>
          <w:rFonts w:ascii="Arial" w:hAnsi="Arial" w:cs="Arial"/>
          <w:sz w:val="24"/>
          <w:szCs w:val="24"/>
        </w:rPr>
        <w:fldChar w:fldCharType="separate"/>
      </w:r>
      <w:r w:rsidR="00720DCD" w:rsidRPr="00EF01F9">
        <w:rPr>
          <w:rFonts w:ascii="Arial" w:hAnsi="Arial" w:cs="Arial"/>
          <w:sz w:val="24"/>
          <w:szCs w:val="24"/>
          <w:vertAlign w:val="superscript"/>
        </w:rPr>
        <w:t>20</w:t>
      </w:r>
      <w:r w:rsidR="00720DCD" w:rsidRPr="00EF01F9">
        <w:rPr>
          <w:rFonts w:ascii="Arial" w:hAnsi="Arial" w:cs="Arial"/>
          <w:sz w:val="24"/>
          <w:szCs w:val="24"/>
        </w:rPr>
        <w:fldChar w:fldCharType="end"/>
      </w:r>
      <w:r w:rsidRPr="00EF01F9">
        <w:rPr>
          <w:rFonts w:ascii="Arial" w:hAnsi="Arial" w:cs="Arial"/>
          <w:sz w:val="24"/>
          <w:szCs w:val="24"/>
        </w:rPr>
        <w:t xml:space="preserve"> Of the 10,782 loci previously identified as differentially methylated in CLL, 8,898 (82.5%) did not display substantial changes in methylation (</w:t>
      </w:r>
      <w:r w:rsidRPr="00EF01F9">
        <w:rPr>
          <w:rFonts w:ascii="Symbol" w:hAnsi="Symbol" w:cs="Arial"/>
          <w:sz w:val="24"/>
          <w:szCs w:val="24"/>
        </w:rPr>
        <w:t></w:t>
      </w:r>
      <w:r w:rsidRPr="00EF01F9">
        <w:rPr>
          <w:rFonts w:ascii="Symbol" w:hAnsi="Symbol" w:cs="Arial"/>
          <w:sz w:val="24"/>
          <w:szCs w:val="24"/>
        </w:rPr>
        <w:t></w:t>
      </w:r>
      <w:r w:rsidRPr="00EF01F9">
        <w:rPr>
          <w:rFonts w:ascii="Arial" w:hAnsi="Arial" w:cs="Arial"/>
          <w:sz w:val="24"/>
          <w:szCs w:val="24"/>
        </w:rPr>
        <w:t>&gt;0.2) during B-cell maturation. Importantly only one of the leading 50 loci (</w:t>
      </w:r>
      <w:r w:rsidRPr="00EF01F9">
        <w:rPr>
          <w:rFonts w:ascii="Arial" w:hAnsi="Arial" w:cs="Arial"/>
          <w:i/>
          <w:sz w:val="24"/>
          <w:szCs w:val="24"/>
        </w:rPr>
        <w:t>Table 1</w:t>
      </w:r>
      <w:r w:rsidRPr="00EF01F9">
        <w:rPr>
          <w:rFonts w:ascii="Arial" w:hAnsi="Arial" w:cs="Arial"/>
          <w:sz w:val="24"/>
          <w:szCs w:val="24"/>
        </w:rPr>
        <w:t>), cg13988440, displayed such a change. Therefore, in contrast to many other studies of the CLL epigenome, our analysis has predominantly revealed changes in DNA methylation that are specific to the disease.</w:t>
      </w:r>
      <w:r>
        <w:rPr>
          <w:rFonts w:ascii="Arial" w:hAnsi="Arial" w:cs="Arial"/>
          <w:sz w:val="24"/>
          <w:szCs w:val="24"/>
        </w:rPr>
        <w:t xml:space="preserve"> </w:t>
      </w:r>
    </w:p>
    <w:p w:rsidR="001E33E0" w:rsidRPr="00483AF4" w:rsidRDefault="001E33E0" w:rsidP="00884647">
      <w:pPr>
        <w:spacing w:line="480" w:lineRule="auto"/>
        <w:rPr>
          <w:rFonts w:ascii="Arial" w:hAnsi="Arial" w:cs="Arial"/>
          <w:sz w:val="24"/>
          <w:szCs w:val="24"/>
        </w:rPr>
      </w:pPr>
    </w:p>
    <w:p w:rsidR="001E33E0" w:rsidRPr="00483AF4" w:rsidRDefault="001E33E0" w:rsidP="001E33E0">
      <w:pPr>
        <w:spacing w:line="480" w:lineRule="auto"/>
        <w:rPr>
          <w:rFonts w:ascii="Arial" w:hAnsi="Arial" w:cs="Arial"/>
          <w:b/>
          <w:sz w:val="24"/>
          <w:szCs w:val="24"/>
        </w:rPr>
      </w:pPr>
      <w:r w:rsidRPr="00483AF4">
        <w:rPr>
          <w:rFonts w:ascii="Arial" w:hAnsi="Arial" w:cs="Arial"/>
          <w:b/>
          <w:sz w:val="24"/>
          <w:szCs w:val="24"/>
        </w:rPr>
        <w:t>Effect of locus-specific</w:t>
      </w:r>
      <w:r w:rsidR="00171081" w:rsidRPr="00483AF4">
        <w:rPr>
          <w:rFonts w:ascii="Arial" w:hAnsi="Arial" w:cs="Arial"/>
          <w:b/>
          <w:sz w:val="24"/>
          <w:szCs w:val="24"/>
        </w:rPr>
        <w:t xml:space="preserve"> </w:t>
      </w:r>
      <w:r w:rsidRPr="00483AF4">
        <w:rPr>
          <w:rFonts w:ascii="Arial" w:hAnsi="Arial" w:cs="Arial"/>
          <w:b/>
          <w:sz w:val="24"/>
          <w:szCs w:val="24"/>
        </w:rPr>
        <w:t xml:space="preserve">hypomethylation upon </w:t>
      </w:r>
      <w:r w:rsidR="00171081" w:rsidRPr="00483AF4">
        <w:rPr>
          <w:rFonts w:ascii="Arial" w:hAnsi="Arial" w:cs="Arial"/>
          <w:b/>
          <w:sz w:val="24"/>
          <w:szCs w:val="24"/>
        </w:rPr>
        <w:t xml:space="preserve">proximal </w:t>
      </w:r>
      <w:r w:rsidRPr="00483AF4">
        <w:rPr>
          <w:rFonts w:ascii="Arial" w:hAnsi="Arial" w:cs="Arial"/>
          <w:b/>
          <w:sz w:val="24"/>
          <w:szCs w:val="24"/>
        </w:rPr>
        <w:t>gene expression</w:t>
      </w:r>
    </w:p>
    <w:p w:rsidR="001E33E0" w:rsidRPr="00483AF4" w:rsidRDefault="001E33E0" w:rsidP="001E33E0">
      <w:pPr>
        <w:spacing w:line="480" w:lineRule="auto"/>
        <w:rPr>
          <w:rFonts w:ascii="Arial" w:hAnsi="Arial" w:cs="Arial"/>
          <w:sz w:val="24"/>
          <w:szCs w:val="24"/>
        </w:rPr>
      </w:pPr>
      <w:r w:rsidRPr="00483AF4">
        <w:rPr>
          <w:rFonts w:ascii="Arial" w:hAnsi="Arial" w:cs="Arial"/>
          <w:sz w:val="24"/>
          <w:szCs w:val="24"/>
        </w:rPr>
        <w:t>To explore the functional consequences of locus-specific retrotransposon hypomethylation events, we examined the effects of differential methylation at the leading 50 loci (</w:t>
      </w:r>
      <w:r w:rsidRPr="00483AF4">
        <w:rPr>
          <w:rFonts w:ascii="Arial" w:hAnsi="Arial" w:cs="Arial"/>
          <w:i/>
          <w:sz w:val="24"/>
          <w:szCs w:val="24"/>
        </w:rPr>
        <w:t>Table 1</w:t>
      </w:r>
      <w:r w:rsidRPr="00483AF4">
        <w:rPr>
          <w:rFonts w:ascii="Arial" w:hAnsi="Arial" w:cs="Arial"/>
          <w:sz w:val="24"/>
          <w:szCs w:val="24"/>
        </w:rPr>
        <w:t>) upon the expression of proximal genes using expression microarray data from the same 139 CLL patients within the discovery cohort.</w:t>
      </w:r>
      <w:r w:rsidR="00003674">
        <w:rPr>
          <w:rFonts w:ascii="Arial" w:hAnsi="Arial" w:cs="Arial"/>
          <w:sz w:val="24"/>
          <w:szCs w:val="24"/>
        </w:rPr>
        <w:t xml:space="preserve"> </w:t>
      </w:r>
      <w:r w:rsidRPr="00483AF4">
        <w:rPr>
          <w:rFonts w:ascii="Arial" w:hAnsi="Arial" w:cs="Arial"/>
          <w:sz w:val="24"/>
          <w:szCs w:val="24"/>
        </w:rPr>
        <w:t>Thirty-</w:t>
      </w:r>
      <w:r w:rsidRPr="00483AF4">
        <w:rPr>
          <w:rFonts w:ascii="Arial" w:hAnsi="Arial" w:cs="Arial"/>
          <w:sz w:val="24"/>
          <w:szCs w:val="24"/>
        </w:rPr>
        <w:lastRenderedPageBreak/>
        <w:t>seven of the leading 50 hits from t</w:t>
      </w:r>
      <w:r w:rsidR="006857DC">
        <w:rPr>
          <w:rFonts w:ascii="Arial" w:hAnsi="Arial" w:cs="Arial"/>
          <w:sz w:val="24"/>
          <w:szCs w:val="24"/>
        </w:rPr>
        <w:t>he discovery cohort map to genes, with the other 13 mapping to inter</w:t>
      </w:r>
      <w:r w:rsidRPr="00483AF4">
        <w:rPr>
          <w:rFonts w:ascii="Arial" w:hAnsi="Arial" w:cs="Arial"/>
          <w:sz w:val="24"/>
          <w:szCs w:val="24"/>
        </w:rPr>
        <w:t>genic regions</w:t>
      </w:r>
      <w:r w:rsidR="00171081" w:rsidRPr="00483AF4">
        <w:rPr>
          <w:rFonts w:ascii="Arial" w:hAnsi="Arial" w:cs="Arial"/>
          <w:sz w:val="24"/>
          <w:szCs w:val="24"/>
        </w:rPr>
        <w:t xml:space="preserve"> </w:t>
      </w:r>
      <w:r w:rsidR="006857DC">
        <w:rPr>
          <w:rFonts w:ascii="Arial" w:hAnsi="Arial" w:cs="Arial"/>
          <w:sz w:val="24"/>
          <w:szCs w:val="24"/>
        </w:rPr>
        <w:t xml:space="preserve">that are &gt;2 kb from the nearest transcriptional start site </w:t>
      </w:r>
      <w:r w:rsidR="00171081" w:rsidRPr="00483AF4">
        <w:rPr>
          <w:rFonts w:ascii="Arial" w:hAnsi="Arial" w:cs="Arial"/>
          <w:sz w:val="24"/>
          <w:szCs w:val="24"/>
        </w:rPr>
        <w:t>(</w:t>
      </w:r>
      <w:r w:rsidR="00171081" w:rsidRPr="00483AF4">
        <w:rPr>
          <w:rFonts w:ascii="Arial" w:hAnsi="Arial" w:cs="Arial"/>
          <w:i/>
          <w:sz w:val="24"/>
          <w:szCs w:val="24"/>
        </w:rPr>
        <w:t>Table 1</w:t>
      </w:r>
      <w:r w:rsidR="00171081" w:rsidRPr="00483AF4">
        <w:rPr>
          <w:rFonts w:ascii="Arial" w:hAnsi="Arial" w:cs="Arial"/>
          <w:sz w:val="24"/>
          <w:szCs w:val="24"/>
        </w:rPr>
        <w:t>)</w:t>
      </w:r>
      <w:r w:rsidR="006857DC">
        <w:rPr>
          <w:rFonts w:ascii="Arial" w:hAnsi="Arial" w:cs="Arial"/>
          <w:sz w:val="24"/>
          <w:szCs w:val="24"/>
        </w:rPr>
        <w:t xml:space="preserve">. Of the 37 hits mapping to genes, differential methylation at </w:t>
      </w:r>
      <w:r w:rsidRPr="00483AF4">
        <w:rPr>
          <w:rFonts w:ascii="Arial" w:hAnsi="Arial" w:cs="Arial"/>
          <w:sz w:val="24"/>
          <w:szCs w:val="24"/>
        </w:rPr>
        <w:t xml:space="preserve">29 </w:t>
      </w:r>
      <w:r w:rsidR="006857DC">
        <w:rPr>
          <w:rFonts w:ascii="Arial" w:hAnsi="Arial" w:cs="Arial"/>
          <w:sz w:val="24"/>
          <w:szCs w:val="24"/>
        </w:rPr>
        <w:t xml:space="preserve">of the loci was </w:t>
      </w:r>
      <w:r w:rsidR="001B575D">
        <w:rPr>
          <w:rFonts w:ascii="Arial" w:hAnsi="Arial" w:cs="Arial"/>
          <w:sz w:val="24"/>
          <w:szCs w:val="24"/>
        </w:rPr>
        <w:t>confirmed in the validation</w:t>
      </w:r>
      <w:r w:rsidRPr="00483AF4">
        <w:rPr>
          <w:rFonts w:ascii="Arial" w:hAnsi="Arial" w:cs="Arial"/>
          <w:sz w:val="24"/>
          <w:szCs w:val="24"/>
        </w:rPr>
        <w:t xml:space="preserve"> cohort (</w:t>
      </w:r>
      <w:r w:rsidRPr="00483AF4">
        <w:rPr>
          <w:rFonts w:ascii="Arial" w:hAnsi="Arial" w:cs="Arial"/>
          <w:i/>
          <w:sz w:val="24"/>
          <w:szCs w:val="24"/>
        </w:rPr>
        <w:t>Figure 5A-B;</w:t>
      </w:r>
      <w:r w:rsidRPr="00483AF4">
        <w:rPr>
          <w:rFonts w:ascii="Arial" w:hAnsi="Arial" w:cs="Arial"/>
          <w:sz w:val="24"/>
          <w:szCs w:val="24"/>
        </w:rPr>
        <w:t xml:space="preserve"> </w:t>
      </w:r>
      <w:r w:rsidRPr="00483AF4">
        <w:rPr>
          <w:rFonts w:ascii="Arial" w:hAnsi="Arial" w:cs="Arial"/>
          <w:i/>
          <w:sz w:val="24"/>
          <w:szCs w:val="24"/>
        </w:rPr>
        <w:t>Supplementary Figure 1</w:t>
      </w:r>
      <w:r w:rsidRPr="00483AF4">
        <w:rPr>
          <w:rFonts w:ascii="Arial" w:hAnsi="Arial" w:cs="Arial"/>
          <w:sz w:val="24"/>
          <w:szCs w:val="24"/>
        </w:rPr>
        <w:t xml:space="preserve">). Methylation at 7 of these 29 loci was correlated with expression of the </w:t>
      </w:r>
      <w:r w:rsidR="00897A85" w:rsidRPr="00483AF4">
        <w:rPr>
          <w:rFonts w:ascii="Arial" w:hAnsi="Arial" w:cs="Arial"/>
          <w:sz w:val="24"/>
          <w:szCs w:val="24"/>
        </w:rPr>
        <w:t>proximal</w:t>
      </w:r>
      <w:r w:rsidRPr="00483AF4">
        <w:rPr>
          <w:rFonts w:ascii="Arial" w:hAnsi="Arial" w:cs="Arial"/>
          <w:sz w:val="24"/>
          <w:szCs w:val="24"/>
        </w:rPr>
        <w:t xml:space="preserve"> gene (</w:t>
      </w:r>
      <w:r w:rsidR="00897A85" w:rsidRPr="00483AF4">
        <w:rPr>
          <w:rFonts w:ascii="Arial" w:hAnsi="Arial" w:cs="Arial"/>
          <w:i/>
          <w:sz w:val="24"/>
          <w:szCs w:val="24"/>
        </w:rPr>
        <w:t xml:space="preserve">Figure </w:t>
      </w:r>
      <w:r w:rsidR="005A4715" w:rsidRPr="00483AF4">
        <w:rPr>
          <w:rFonts w:ascii="Arial" w:hAnsi="Arial" w:cs="Arial"/>
          <w:i/>
          <w:sz w:val="24"/>
          <w:szCs w:val="24"/>
        </w:rPr>
        <w:t>5C–D</w:t>
      </w:r>
      <w:r w:rsidR="00897A85" w:rsidRPr="00483AF4">
        <w:rPr>
          <w:rFonts w:ascii="Arial" w:hAnsi="Arial" w:cs="Arial"/>
          <w:sz w:val="24"/>
          <w:szCs w:val="24"/>
        </w:rPr>
        <w:t xml:space="preserve">; </w:t>
      </w:r>
      <w:r w:rsidRPr="00483AF4">
        <w:rPr>
          <w:rFonts w:ascii="Arial" w:hAnsi="Arial" w:cs="Arial"/>
          <w:sz w:val="24"/>
          <w:szCs w:val="24"/>
        </w:rPr>
        <w:t>P</w:t>
      </w:r>
      <w:r w:rsidRPr="00483AF4">
        <w:rPr>
          <w:rFonts w:ascii="Arial" w:hAnsi="Arial" w:cs="Arial"/>
          <w:sz w:val="24"/>
          <w:szCs w:val="24"/>
          <w:vertAlign w:val="subscript"/>
        </w:rPr>
        <w:t>FDR</w:t>
      </w:r>
      <w:r w:rsidRPr="00483AF4">
        <w:rPr>
          <w:rFonts w:ascii="Arial" w:hAnsi="Arial" w:cs="Arial"/>
          <w:sz w:val="24"/>
          <w:szCs w:val="24"/>
        </w:rPr>
        <w:t>&lt;0.05</w:t>
      </w:r>
      <w:r w:rsidR="009004EA">
        <w:rPr>
          <w:rFonts w:ascii="Arial" w:hAnsi="Arial" w:cs="Arial"/>
          <w:sz w:val="24"/>
          <w:szCs w:val="24"/>
        </w:rPr>
        <w:t xml:space="preserve">, </w:t>
      </w:r>
      <w:r w:rsidR="009004EA" w:rsidRPr="00483AF4">
        <w:rPr>
          <w:rFonts w:ascii="Arial" w:hAnsi="Arial" w:cs="Arial"/>
          <w:sz w:val="24"/>
          <w:szCs w:val="24"/>
        </w:rPr>
        <w:t>Spearman rank correlation</w:t>
      </w:r>
      <w:r w:rsidRPr="00483AF4">
        <w:rPr>
          <w:rFonts w:ascii="Arial" w:hAnsi="Arial" w:cs="Arial"/>
          <w:sz w:val="24"/>
          <w:szCs w:val="24"/>
        </w:rPr>
        <w:t>),</w:t>
      </w:r>
      <w:r w:rsidR="001B575D">
        <w:rPr>
          <w:rFonts w:ascii="Arial" w:hAnsi="Arial" w:cs="Arial"/>
          <w:sz w:val="24"/>
          <w:szCs w:val="24"/>
        </w:rPr>
        <w:t xml:space="preserve"> </w:t>
      </w:r>
      <w:r w:rsidR="005F70AD" w:rsidRPr="005F70AD">
        <w:rPr>
          <w:rFonts w:ascii="Arial" w:hAnsi="Arial" w:cs="Arial"/>
          <w:sz w:val="24"/>
          <w:szCs w:val="24"/>
        </w:rPr>
        <w:t>illustrating the capacity for retrotransposon hypomethylation to modulate gene transcription</w:t>
      </w:r>
      <w:r w:rsidRPr="00483AF4">
        <w:rPr>
          <w:rFonts w:ascii="Arial" w:hAnsi="Arial" w:cs="Arial"/>
          <w:sz w:val="24"/>
          <w:szCs w:val="24"/>
        </w:rPr>
        <w:t xml:space="preserve">. These </w:t>
      </w:r>
      <w:r w:rsidR="00897A85" w:rsidRPr="00483AF4">
        <w:rPr>
          <w:rFonts w:ascii="Arial" w:hAnsi="Arial" w:cs="Arial"/>
          <w:sz w:val="24"/>
          <w:szCs w:val="24"/>
        </w:rPr>
        <w:t xml:space="preserve">seven </w:t>
      </w:r>
      <w:r w:rsidRPr="00483AF4">
        <w:rPr>
          <w:rFonts w:ascii="Arial" w:hAnsi="Arial" w:cs="Arial"/>
          <w:sz w:val="24"/>
          <w:szCs w:val="24"/>
        </w:rPr>
        <w:t xml:space="preserve">genes were </w:t>
      </w:r>
      <w:r w:rsidRPr="00483AF4">
        <w:rPr>
          <w:rFonts w:ascii="Arial" w:hAnsi="Arial" w:cs="Arial"/>
          <w:i/>
          <w:sz w:val="24"/>
          <w:szCs w:val="24"/>
        </w:rPr>
        <w:t xml:space="preserve">C6orf106 </w:t>
      </w:r>
      <w:r w:rsidRPr="00483AF4">
        <w:rPr>
          <w:rFonts w:ascii="Arial" w:hAnsi="Arial" w:cs="Arial"/>
          <w:sz w:val="24"/>
          <w:szCs w:val="24"/>
        </w:rPr>
        <w:t>(</w:t>
      </w:r>
      <w:r w:rsidRPr="00483AF4">
        <w:rPr>
          <w:rFonts w:ascii="Arial" w:hAnsi="Arial" w:cs="Arial"/>
          <w:i/>
          <w:sz w:val="24"/>
          <w:szCs w:val="24"/>
        </w:rPr>
        <w:t>ILRUN</w:t>
      </w:r>
      <w:r w:rsidRPr="00483AF4">
        <w:rPr>
          <w:rFonts w:ascii="Arial" w:hAnsi="Arial" w:cs="Arial"/>
          <w:sz w:val="24"/>
          <w:szCs w:val="24"/>
        </w:rPr>
        <w:t xml:space="preserve">), </w:t>
      </w:r>
      <w:r w:rsidRPr="00483AF4">
        <w:rPr>
          <w:rFonts w:ascii="Arial" w:hAnsi="Arial" w:cs="Arial"/>
          <w:i/>
          <w:sz w:val="24"/>
          <w:szCs w:val="24"/>
        </w:rPr>
        <w:t>DCLK2</w:t>
      </w:r>
      <w:r w:rsidRPr="00483AF4">
        <w:rPr>
          <w:rFonts w:ascii="Arial" w:hAnsi="Arial" w:cs="Arial"/>
          <w:sz w:val="24"/>
          <w:szCs w:val="24"/>
        </w:rPr>
        <w:t xml:space="preserve">, </w:t>
      </w:r>
      <w:r w:rsidRPr="00483AF4">
        <w:rPr>
          <w:rFonts w:ascii="Arial" w:hAnsi="Arial" w:cs="Arial"/>
          <w:i/>
          <w:sz w:val="24"/>
          <w:szCs w:val="24"/>
        </w:rPr>
        <w:t>HK1</w:t>
      </w:r>
      <w:r w:rsidRPr="00483AF4">
        <w:rPr>
          <w:rFonts w:ascii="Arial" w:hAnsi="Arial" w:cs="Arial"/>
          <w:sz w:val="24"/>
          <w:szCs w:val="24"/>
        </w:rPr>
        <w:t xml:space="preserve">, </w:t>
      </w:r>
      <w:r w:rsidRPr="00483AF4">
        <w:rPr>
          <w:rFonts w:ascii="Arial" w:hAnsi="Arial" w:cs="Arial"/>
          <w:i/>
          <w:sz w:val="24"/>
          <w:szCs w:val="24"/>
        </w:rPr>
        <w:t>TANK</w:t>
      </w:r>
      <w:r w:rsidRPr="00483AF4">
        <w:rPr>
          <w:rFonts w:ascii="Arial" w:hAnsi="Arial" w:cs="Arial"/>
          <w:sz w:val="24"/>
          <w:szCs w:val="24"/>
        </w:rPr>
        <w:t xml:space="preserve">, </w:t>
      </w:r>
      <w:r w:rsidRPr="00483AF4">
        <w:rPr>
          <w:rFonts w:ascii="Arial" w:hAnsi="Arial" w:cs="Arial"/>
          <w:i/>
          <w:sz w:val="24"/>
          <w:szCs w:val="24"/>
        </w:rPr>
        <w:t>TBCD</w:t>
      </w:r>
      <w:r w:rsidRPr="00483AF4">
        <w:rPr>
          <w:rFonts w:ascii="Arial" w:hAnsi="Arial" w:cs="Arial"/>
          <w:sz w:val="24"/>
          <w:szCs w:val="24"/>
        </w:rPr>
        <w:t xml:space="preserve">, </w:t>
      </w:r>
      <w:r w:rsidRPr="00483AF4">
        <w:rPr>
          <w:rFonts w:ascii="Arial" w:hAnsi="Arial" w:cs="Arial"/>
          <w:i/>
          <w:sz w:val="24"/>
          <w:szCs w:val="24"/>
        </w:rPr>
        <w:t>TNFRSF1B</w:t>
      </w:r>
      <w:r w:rsidR="00171081" w:rsidRPr="00483AF4">
        <w:rPr>
          <w:rFonts w:ascii="Arial" w:hAnsi="Arial" w:cs="Arial"/>
          <w:i/>
          <w:sz w:val="24"/>
          <w:szCs w:val="24"/>
        </w:rPr>
        <w:t xml:space="preserve"> (TNFR2)</w:t>
      </w:r>
      <w:r w:rsidRPr="00483AF4">
        <w:rPr>
          <w:rFonts w:ascii="Arial" w:hAnsi="Arial" w:cs="Arial"/>
          <w:sz w:val="24"/>
          <w:szCs w:val="24"/>
        </w:rPr>
        <w:t xml:space="preserve"> and </w:t>
      </w:r>
      <w:r w:rsidRPr="00483AF4">
        <w:rPr>
          <w:rFonts w:ascii="Arial" w:hAnsi="Arial" w:cs="Arial"/>
          <w:i/>
          <w:sz w:val="24"/>
          <w:szCs w:val="24"/>
        </w:rPr>
        <w:t>TXNRD2</w:t>
      </w:r>
      <w:r w:rsidR="00C40E08">
        <w:rPr>
          <w:rFonts w:ascii="Arial" w:hAnsi="Arial" w:cs="Arial"/>
          <w:i/>
          <w:sz w:val="24"/>
          <w:szCs w:val="24"/>
        </w:rPr>
        <w:t xml:space="preserve"> </w:t>
      </w:r>
      <w:r w:rsidR="00C40E08" w:rsidRPr="00C40E08">
        <w:rPr>
          <w:rFonts w:ascii="Arial" w:hAnsi="Arial" w:cs="Arial"/>
          <w:sz w:val="24"/>
          <w:szCs w:val="24"/>
        </w:rPr>
        <w:t>(</w:t>
      </w:r>
      <w:r w:rsidR="00C40E08">
        <w:rPr>
          <w:rFonts w:ascii="Arial" w:hAnsi="Arial" w:cs="Arial"/>
          <w:i/>
          <w:sz w:val="24"/>
          <w:szCs w:val="24"/>
        </w:rPr>
        <w:t>Supplementary Table 6</w:t>
      </w:r>
      <w:r w:rsidR="00C40E08" w:rsidRPr="00C40E08">
        <w:rPr>
          <w:rFonts w:ascii="Arial" w:hAnsi="Arial" w:cs="Arial"/>
          <w:sz w:val="24"/>
          <w:szCs w:val="24"/>
        </w:rPr>
        <w:t>)</w:t>
      </w:r>
      <w:r w:rsidRPr="00483AF4">
        <w:rPr>
          <w:rFonts w:ascii="Arial" w:hAnsi="Arial" w:cs="Arial"/>
          <w:sz w:val="24"/>
          <w:szCs w:val="24"/>
        </w:rPr>
        <w:t xml:space="preserve">. All showed </w:t>
      </w:r>
      <w:r w:rsidR="00131C5F" w:rsidRPr="00483AF4">
        <w:rPr>
          <w:rFonts w:ascii="Arial" w:hAnsi="Arial" w:cs="Arial"/>
          <w:sz w:val="24"/>
          <w:szCs w:val="24"/>
        </w:rPr>
        <w:t xml:space="preserve">negative </w:t>
      </w:r>
      <w:r w:rsidRPr="00483AF4">
        <w:rPr>
          <w:rFonts w:ascii="Arial" w:hAnsi="Arial" w:cs="Arial"/>
          <w:sz w:val="24"/>
          <w:szCs w:val="24"/>
        </w:rPr>
        <w:t xml:space="preserve">correlations between methylation and expression (rho = -0.25 </w:t>
      </w:r>
      <w:r w:rsidR="00171081" w:rsidRPr="00483AF4">
        <w:rPr>
          <w:rFonts w:ascii="Arial" w:hAnsi="Arial" w:cs="Arial"/>
          <w:sz w:val="24"/>
          <w:szCs w:val="24"/>
        </w:rPr>
        <w:t>–</w:t>
      </w:r>
      <w:r w:rsidRPr="00483AF4">
        <w:rPr>
          <w:rFonts w:ascii="Arial" w:hAnsi="Arial" w:cs="Arial"/>
          <w:sz w:val="24"/>
          <w:szCs w:val="24"/>
        </w:rPr>
        <w:t xml:space="preserve"> -0.59), with the exception of </w:t>
      </w:r>
      <w:r w:rsidRPr="00483AF4">
        <w:rPr>
          <w:rFonts w:ascii="Arial" w:hAnsi="Arial" w:cs="Arial"/>
          <w:i/>
          <w:sz w:val="24"/>
          <w:szCs w:val="24"/>
        </w:rPr>
        <w:t>TBCD</w:t>
      </w:r>
      <w:r w:rsidRPr="00483AF4">
        <w:rPr>
          <w:rFonts w:ascii="Arial" w:hAnsi="Arial" w:cs="Arial"/>
          <w:sz w:val="24"/>
          <w:szCs w:val="24"/>
        </w:rPr>
        <w:t xml:space="preserve"> which demonstrated a positi</w:t>
      </w:r>
      <w:r w:rsidR="00131C5F" w:rsidRPr="00483AF4">
        <w:rPr>
          <w:rFonts w:ascii="Arial" w:hAnsi="Arial" w:cs="Arial"/>
          <w:sz w:val="24"/>
          <w:szCs w:val="24"/>
        </w:rPr>
        <w:t>ve</w:t>
      </w:r>
      <w:r w:rsidRPr="00483AF4">
        <w:rPr>
          <w:rFonts w:ascii="Arial" w:hAnsi="Arial" w:cs="Arial"/>
          <w:sz w:val="24"/>
          <w:szCs w:val="24"/>
        </w:rPr>
        <w:t xml:space="preserve"> </w:t>
      </w:r>
      <w:r w:rsidRPr="009004EA">
        <w:rPr>
          <w:rFonts w:ascii="Arial" w:hAnsi="Arial" w:cs="Arial"/>
          <w:sz w:val="24"/>
          <w:szCs w:val="24"/>
        </w:rPr>
        <w:t>correlation (rho =</w:t>
      </w:r>
      <w:r w:rsidR="00897A85" w:rsidRPr="009004EA">
        <w:rPr>
          <w:rFonts w:ascii="Arial" w:hAnsi="Arial" w:cs="Arial"/>
          <w:sz w:val="24"/>
          <w:szCs w:val="24"/>
        </w:rPr>
        <w:t xml:space="preserve"> </w:t>
      </w:r>
      <w:r w:rsidRPr="009004EA">
        <w:rPr>
          <w:rFonts w:ascii="Arial" w:hAnsi="Arial" w:cs="Arial"/>
          <w:sz w:val="24"/>
          <w:szCs w:val="24"/>
        </w:rPr>
        <w:t xml:space="preserve">0.25). </w:t>
      </w:r>
      <w:r w:rsidR="008B7756" w:rsidRPr="009004EA">
        <w:rPr>
          <w:rFonts w:ascii="Arial" w:hAnsi="Arial" w:cs="Arial"/>
          <w:sz w:val="24"/>
          <w:szCs w:val="24"/>
        </w:rPr>
        <w:t>Each of these seven genes displayed uniformly low levels of methylation at their promoter regions, thereby potentially facilitating retrotransposon-mediated regulation of gene expression (</w:t>
      </w:r>
      <w:r w:rsidR="008B7756" w:rsidRPr="009004EA">
        <w:rPr>
          <w:rFonts w:ascii="Arial" w:hAnsi="Arial" w:cs="Arial"/>
          <w:i/>
          <w:sz w:val="24"/>
          <w:szCs w:val="24"/>
        </w:rPr>
        <w:t>Supplementary Figure 2</w:t>
      </w:r>
      <w:r w:rsidR="008B7756" w:rsidRPr="009004EA">
        <w:rPr>
          <w:rFonts w:ascii="Arial" w:hAnsi="Arial" w:cs="Arial"/>
          <w:sz w:val="24"/>
          <w:szCs w:val="24"/>
        </w:rPr>
        <w:t xml:space="preserve">). </w:t>
      </w:r>
      <w:r w:rsidRPr="009004EA">
        <w:rPr>
          <w:rFonts w:ascii="Arial" w:hAnsi="Arial" w:cs="Arial"/>
          <w:sz w:val="24"/>
          <w:szCs w:val="24"/>
        </w:rPr>
        <w:t>In an independent</w:t>
      </w:r>
      <w:r w:rsidRPr="00483AF4">
        <w:rPr>
          <w:rFonts w:ascii="Arial" w:hAnsi="Arial" w:cs="Arial"/>
          <w:sz w:val="24"/>
          <w:szCs w:val="24"/>
        </w:rPr>
        <w:t xml:space="preserve"> cohort of 188 CLL patients and CD19</w:t>
      </w:r>
      <w:r w:rsidRPr="00FB2E3B">
        <w:rPr>
          <w:rFonts w:ascii="Arial" w:hAnsi="Arial" w:cs="Arial"/>
          <w:sz w:val="24"/>
          <w:szCs w:val="24"/>
          <w:vertAlign w:val="superscript"/>
        </w:rPr>
        <w:t>+</w:t>
      </w:r>
      <w:r w:rsidRPr="00483AF4">
        <w:rPr>
          <w:rFonts w:ascii="Arial" w:hAnsi="Arial" w:cs="Arial"/>
          <w:sz w:val="24"/>
          <w:szCs w:val="24"/>
        </w:rPr>
        <w:t xml:space="preserve"> B-cells isolated from 32 healthy individuals, all seven genes were </w:t>
      </w:r>
      <w:r w:rsidR="003F781D">
        <w:rPr>
          <w:rFonts w:ascii="Arial" w:hAnsi="Arial" w:cs="Arial"/>
          <w:sz w:val="24"/>
          <w:szCs w:val="24"/>
        </w:rPr>
        <w:t>determined</w:t>
      </w:r>
      <w:r w:rsidRPr="00483AF4">
        <w:rPr>
          <w:rFonts w:ascii="Arial" w:hAnsi="Arial" w:cs="Arial"/>
          <w:sz w:val="24"/>
          <w:szCs w:val="24"/>
        </w:rPr>
        <w:t xml:space="preserve"> to be differentially expressed in CLL</w:t>
      </w:r>
      <w:r w:rsidR="00897A85" w:rsidRPr="00483AF4">
        <w:rPr>
          <w:rFonts w:ascii="Arial" w:hAnsi="Arial" w:cs="Arial"/>
          <w:sz w:val="24"/>
          <w:szCs w:val="24"/>
        </w:rPr>
        <w:t xml:space="preserve"> </w:t>
      </w:r>
      <w:r w:rsidRPr="00483AF4">
        <w:rPr>
          <w:rFonts w:ascii="Arial" w:hAnsi="Arial" w:cs="Arial"/>
          <w:sz w:val="24"/>
          <w:szCs w:val="24"/>
        </w:rPr>
        <w:t>(</w:t>
      </w:r>
      <w:r w:rsidRPr="00483AF4">
        <w:rPr>
          <w:rFonts w:ascii="Arial" w:hAnsi="Arial" w:cs="Arial"/>
          <w:i/>
          <w:sz w:val="24"/>
          <w:szCs w:val="24"/>
        </w:rPr>
        <w:t xml:space="preserve">Figure </w:t>
      </w:r>
      <w:r w:rsidR="005A4715" w:rsidRPr="00483AF4">
        <w:rPr>
          <w:rFonts w:ascii="Arial" w:hAnsi="Arial" w:cs="Arial"/>
          <w:i/>
          <w:sz w:val="24"/>
          <w:szCs w:val="24"/>
        </w:rPr>
        <w:t>5E–F</w:t>
      </w:r>
      <w:r w:rsidRPr="00483AF4">
        <w:rPr>
          <w:rFonts w:ascii="Arial" w:hAnsi="Arial" w:cs="Arial"/>
          <w:sz w:val="24"/>
          <w:szCs w:val="24"/>
        </w:rPr>
        <w:t>; P</w:t>
      </w:r>
      <w:r w:rsidRPr="00483AF4">
        <w:rPr>
          <w:rFonts w:ascii="Arial" w:hAnsi="Arial" w:cs="Arial"/>
          <w:sz w:val="24"/>
          <w:szCs w:val="24"/>
          <w:vertAlign w:val="subscript"/>
        </w:rPr>
        <w:t>FDR</w:t>
      </w:r>
      <w:r w:rsidRPr="00483AF4">
        <w:rPr>
          <w:rFonts w:ascii="Arial" w:hAnsi="Arial" w:cs="Arial"/>
          <w:sz w:val="24"/>
          <w:szCs w:val="24"/>
        </w:rPr>
        <w:t>&lt;0.05</w:t>
      </w:r>
      <w:r w:rsidR="009004EA">
        <w:rPr>
          <w:rFonts w:ascii="Arial" w:hAnsi="Arial" w:cs="Arial"/>
          <w:sz w:val="24"/>
          <w:szCs w:val="24"/>
        </w:rPr>
        <w:t xml:space="preserve">, </w:t>
      </w:r>
      <w:r w:rsidR="009004EA" w:rsidRPr="00483AF4">
        <w:rPr>
          <w:rFonts w:ascii="Arial" w:hAnsi="Arial" w:cs="Arial"/>
          <w:sz w:val="24"/>
          <w:szCs w:val="24"/>
        </w:rPr>
        <w:t>Mann Whitney U test</w:t>
      </w:r>
      <w:r w:rsidRPr="00483AF4">
        <w:rPr>
          <w:rFonts w:ascii="Arial" w:hAnsi="Arial" w:cs="Arial"/>
          <w:sz w:val="24"/>
          <w:szCs w:val="24"/>
        </w:rPr>
        <w:t>).</w:t>
      </w:r>
    </w:p>
    <w:p w:rsidR="00575ACA" w:rsidRPr="00272396" w:rsidRDefault="001E33E0" w:rsidP="00E849CD">
      <w:pPr>
        <w:spacing w:line="480" w:lineRule="auto"/>
        <w:ind w:firstLine="720"/>
        <w:rPr>
          <w:rFonts w:ascii="Arial" w:hAnsi="Arial" w:cs="Arial"/>
          <w:sz w:val="24"/>
          <w:szCs w:val="24"/>
        </w:rPr>
      </w:pPr>
      <w:r w:rsidRPr="00272396">
        <w:rPr>
          <w:rFonts w:ascii="Arial" w:hAnsi="Arial" w:cs="Arial"/>
          <w:sz w:val="24"/>
          <w:szCs w:val="24"/>
        </w:rPr>
        <w:t>To examine the clinical relevance of these genes, we examined their expression in the discovery cohort in relation to patient</w:t>
      </w:r>
      <w:r w:rsidR="00897A85" w:rsidRPr="00272396">
        <w:rPr>
          <w:rFonts w:ascii="Arial" w:hAnsi="Arial" w:cs="Arial"/>
          <w:sz w:val="24"/>
          <w:szCs w:val="24"/>
        </w:rPr>
        <w:t xml:space="preserve"> outcomes</w:t>
      </w:r>
      <w:r w:rsidRPr="00272396">
        <w:rPr>
          <w:rFonts w:ascii="Arial" w:hAnsi="Arial" w:cs="Arial"/>
          <w:sz w:val="24"/>
          <w:szCs w:val="24"/>
        </w:rPr>
        <w:t xml:space="preserve">. </w:t>
      </w:r>
      <w:r w:rsidR="00F50A45" w:rsidRPr="00272396">
        <w:rPr>
          <w:rFonts w:ascii="Arial" w:hAnsi="Arial" w:cs="Arial"/>
          <w:sz w:val="24"/>
          <w:szCs w:val="24"/>
        </w:rPr>
        <w:t>High e</w:t>
      </w:r>
      <w:r w:rsidRPr="00272396">
        <w:rPr>
          <w:rFonts w:ascii="Arial" w:hAnsi="Arial" w:cs="Arial"/>
          <w:sz w:val="24"/>
          <w:szCs w:val="24"/>
        </w:rPr>
        <w:t>xpression of</w:t>
      </w:r>
      <w:r w:rsidR="00F50A45" w:rsidRPr="00272396">
        <w:rPr>
          <w:rFonts w:ascii="Arial" w:hAnsi="Arial" w:cs="Arial"/>
          <w:sz w:val="24"/>
          <w:szCs w:val="24"/>
        </w:rPr>
        <w:t xml:space="preserve"> </w:t>
      </w:r>
      <w:r w:rsidR="00F50A45" w:rsidRPr="00272396">
        <w:rPr>
          <w:rFonts w:ascii="Arial" w:hAnsi="Arial" w:cs="Arial"/>
          <w:i/>
          <w:sz w:val="24"/>
          <w:szCs w:val="24"/>
        </w:rPr>
        <w:t>DCLK2</w:t>
      </w:r>
      <w:r w:rsidR="00F50A45" w:rsidRPr="00272396">
        <w:rPr>
          <w:rFonts w:ascii="Arial" w:hAnsi="Arial" w:cs="Arial"/>
          <w:sz w:val="24"/>
          <w:szCs w:val="24"/>
        </w:rPr>
        <w:t xml:space="preserve"> and </w:t>
      </w:r>
      <w:r w:rsidR="00F50A45" w:rsidRPr="00272396">
        <w:rPr>
          <w:rFonts w:ascii="Arial" w:hAnsi="Arial" w:cs="Arial"/>
          <w:i/>
          <w:sz w:val="24"/>
          <w:szCs w:val="24"/>
        </w:rPr>
        <w:t>TNFRSF1B</w:t>
      </w:r>
      <w:r w:rsidR="00F50A45" w:rsidRPr="00272396">
        <w:rPr>
          <w:rFonts w:ascii="Arial" w:hAnsi="Arial" w:cs="Arial"/>
          <w:sz w:val="24"/>
          <w:szCs w:val="24"/>
        </w:rPr>
        <w:t xml:space="preserve"> were associated with reduced patient survival (</w:t>
      </w:r>
      <w:r w:rsidR="00F50A45" w:rsidRPr="00272396">
        <w:rPr>
          <w:rFonts w:ascii="Arial" w:hAnsi="Arial" w:cs="Arial"/>
          <w:i/>
          <w:sz w:val="24"/>
          <w:szCs w:val="24"/>
        </w:rPr>
        <w:t>Figure 5G–H</w:t>
      </w:r>
      <w:r w:rsidR="00F50A45" w:rsidRPr="00272396">
        <w:rPr>
          <w:rFonts w:ascii="Arial" w:hAnsi="Arial" w:cs="Arial"/>
          <w:sz w:val="24"/>
          <w:szCs w:val="24"/>
        </w:rPr>
        <w:t>; P</w:t>
      </w:r>
      <w:r w:rsidR="00F50A45" w:rsidRPr="00272396">
        <w:rPr>
          <w:rFonts w:ascii="Arial" w:hAnsi="Arial" w:cs="Arial"/>
          <w:sz w:val="24"/>
          <w:szCs w:val="24"/>
          <w:vertAlign w:val="subscript"/>
        </w:rPr>
        <w:t>FDR</w:t>
      </w:r>
      <w:r w:rsidR="00F50A45" w:rsidRPr="00272396">
        <w:rPr>
          <w:rFonts w:ascii="Arial" w:hAnsi="Arial" w:cs="Arial"/>
          <w:sz w:val="24"/>
          <w:szCs w:val="24"/>
        </w:rPr>
        <w:t>&lt;0.05</w:t>
      </w:r>
      <w:r w:rsidR="00214C9F" w:rsidRPr="00272396">
        <w:rPr>
          <w:rFonts w:ascii="Arial" w:hAnsi="Arial" w:cs="Arial"/>
          <w:sz w:val="24"/>
          <w:szCs w:val="24"/>
        </w:rPr>
        <w:t>, log-rank test</w:t>
      </w:r>
      <w:r w:rsidR="00F50A45" w:rsidRPr="00272396">
        <w:rPr>
          <w:rFonts w:ascii="Arial" w:hAnsi="Arial" w:cs="Arial"/>
          <w:sz w:val="24"/>
          <w:szCs w:val="24"/>
        </w:rPr>
        <w:t xml:space="preserve">), while high expression of </w:t>
      </w:r>
      <w:r w:rsidRPr="00272396">
        <w:rPr>
          <w:rFonts w:ascii="Arial" w:hAnsi="Arial" w:cs="Arial"/>
          <w:i/>
          <w:sz w:val="24"/>
          <w:szCs w:val="24"/>
        </w:rPr>
        <w:t>HK1</w:t>
      </w:r>
      <w:r w:rsidRPr="00272396">
        <w:rPr>
          <w:rFonts w:ascii="Arial" w:hAnsi="Arial" w:cs="Arial"/>
          <w:sz w:val="24"/>
          <w:szCs w:val="24"/>
        </w:rPr>
        <w:t xml:space="preserve">, </w:t>
      </w:r>
      <w:r w:rsidRPr="00272396">
        <w:rPr>
          <w:rFonts w:ascii="Arial" w:hAnsi="Arial" w:cs="Arial"/>
          <w:i/>
          <w:sz w:val="24"/>
          <w:szCs w:val="24"/>
        </w:rPr>
        <w:t>ILRUN</w:t>
      </w:r>
      <w:r w:rsidRPr="00272396">
        <w:rPr>
          <w:rFonts w:ascii="Arial" w:hAnsi="Arial" w:cs="Arial"/>
          <w:sz w:val="24"/>
          <w:szCs w:val="24"/>
        </w:rPr>
        <w:t xml:space="preserve">, </w:t>
      </w:r>
      <w:r w:rsidRPr="00272396">
        <w:rPr>
          <w:rFonts w:ascii="Arial" w:hAnsi="Arial" w:cs="Arial"/>
          <w:i/>
          <w:sz w:val="24"/>
          <w:szCs w:val="24"/>
        </w:rPr>
        <w:t>TANK</w:t>
      </w:r>
      <w:r w:rsidRPr="00272396">
        <w:rPr>
          <w:rFonts w:ascii="Arial" w:hAnsi="Arial" w:cs="Arial"/>
          <w:sz w:val="24"/>
          <w:szCs w:val="24"/>
        </w:rPr>
        <w:t>,</w:t>
      </w:r>
      <w:r w:rsidR="00F50A45" w:rsidRPr="00272396">
        <w:rPr>
          <w:rFonts w:ascii="Arial" w:hAnsi="Arial" w:cs="Arial"/>
          <w:sz w:val="24"/>
          <w:szCs w:val="24"/>
        </w:rPr>
        <w:t xml:space="preserve"> and</w:t>
      </w:r>
      <w:r w:rsidRPr="00272396">
        <w:rPr>
          <w:rFonts w:ascii="Arial" w:hAnsi="Arial" w:cs="Arial"/>
          <w:sz w:val="24"/>
          <w:szCs w:val="24"/>
        </w:rPr>
        <w:t xml:space="preserve"> </w:t>
      </w:r>
      <w:r w:rsidRPr="00272396">
        <w:rPr>
          <w:rFonts w:ascii="Arial" w:hAnsi="Arial" w:cs="Arial"/>
          <w:i/>
          <w:sz w:val="24"/>
          <w:szCs w:val="24"/>
        </w:rPr>
        <w:t>TBCD</w:t>
      </w:r>
      <w:r w:rsidRPr="00272396">
        <w:rPr>
          <w:rFonts w:ascii="Arial" w:hAnsi="Arial" w:cs="Arial"/>
          <w:sz w:val="24"/>
          <w:szCs w:val="24"/>
        </w:rPr>
        <w:t xml:space="preserve"> </w:t>
      </w:r>
      <w:r w:rsidR="00F50A45" w:rsidRPr="00272396">
        <w:rPr>
          <w:rFonts w:ascii="Arial" w:hAnsi="Arial" w:cs="Arial"/>
          <w:sz w:val="24"/>
          <w:szCs w:val="24"/>
        </w:rPr>
        <w:t xml:space="preserve">were </w:t>
      </w:r>
      <w:r w:rsidRPr="00272396">
        <w:rPr>
          <w:rFonts w:ascii="Arial" w:hAnsi="Arial" w:cs="Arial"/>
          <w:sz w:val="24"/>
          <w:szCs w:val="24"/>
        </w:rPr>
        <w:t xml:space="preserve">associated with </w:t>
      </w:r>
      <w:r w:rsidR="00F50A45" w:rsidRPr="00272396">
        <w:rPr>
          <w:rFonts w:ascii="Arial" w:hAnsi="Arial" w:cs="Arial"/>
          <w:sz w:val="24"/>
          <w:szCs w:val="24"/>
        </w:rPr>
        <w:t xml:space="preserve">improved </w:t>
      </w:r>
      <w:r w:rsidR="00675402" w:rsidRPr="00272396">
        <w:rPr>
          <w:rFonts w:ascii="Arial" w:hAnsi="Arial" w:cs="Arial"/>
          <w:sz w:val="24"/>
          <w:szCs w:val="24"/>
        </w:rPr>
        <w:t>patient</w:t>
      </w:r>
      <w:r w:rsidR="00F50A45" w:rsidRPr="00272396">
        <w:rPr>
          <w:rFonts w:ascii="Arial" w:hAnsi="Arial" w:cs="Arial"/>
          <w:sz w:val="24"/>
          <w:szCs w:val="24"/>
        </w:rPr>
        <w:t xml:space="preserve"> survival.</w:t>
      </w:r>
      <w:r w:rsidR="00796C01" w:rsidRPr="00272396">
        <w:rPr>
          <w:rFonts w:ascii="Arial" w:hAnsi="Arial" w:cs="Arial"/>
          <w:sz w:val="24"/>
          <w:szCs w:val="24"/>
        </w:rPr>
        <w:t xml:space="preserve"> To examine whether the associations with impaired patient prognosis were driven by IGHV status, analysis </w:t>
      </w:r>
      <w:r w:rsidR="00E32A44" w:rsidRPr="00272396">
        <w:rPr>
          <w:rFonts w:ascii="Arial" w:hAnsi="Arial" w:cs="Arial"/>
          <w:sz w:val="24"/>
          <w:szCs w:val="24"/>
        </w:rPr>
        <w:t xml:space="preserve">was then performed separately for </w:t>
      </w:r>
      <w:r w:rsidR="00796C01" w:rsidRPr="00272396">
        <w:rPr>
          <w:rFonts w:ascii="Arial" w:hAnsi="Arial" w:cs="Arial"/>
          <w:sz w:val="24"/>
          <w:szCs w:val="24"/>
        </w:rPr>
        <w:t>IGHV mutated (n=75)</w:t>
      </w:r>
      <w:r w:rsidR="00E32A44" w:rsidRPr="00272396">
        <w:rPr>
          <w:rFonts w:ascii="Arial" w:hAnsi="Arial" w:cs="Arial"/>
          <w:sz w:val="24"/>
          <w:szCs w:val="24"/>
        </w:rPr>
        <w:t xml:space="preserve"> and unmutated (n=57) patients</w:t>
      </w:r>
      <w:r w:rsidR="00575ACA" w:rsidRPr="00272396">
        <w:rPr>
          <w:rFonts w:ascii="Arial" w:hAnsi="Arial" w:cs="Arial"/>
          <w:sz w:val="24"/>
          <w:szCs w:val="24"/>
        </w:rPr>
        <w:t>, where status was known</w:t>
      </w:r>
      <w:r w:rsidR="00E32A44" w:rsidRPr="00272396">
        <w:rPr>
          <w:rFonts w:ascii="Arial" w:hAnsi="Arial" w:cs="Arial"/>
          <w:sz w:val="24"/>
          <w:szCs w:val="24"/>
        </w:rPr>
        <w:t>.</w:t>
      </w:r>
      <w:r w:rsidR="00575ACA" w:rsidRPr="00272396">
        <w:rPr>
          <w:rFonts w:ascii="Arial" w:hAnsi="Arial" w:cs="Arial"/>
          <w:sz w:val="24"/>
          <w:szCs w:val="24"/>
        </w:rPr>
        <w:t xml:space="preserve"> Among IGHV mutated patients, significant a</w:t>
      </w:r>
      <w:r w:rsidR="00E32A44" w:rsidRPr="00272396">
        <w:rPr>
          <w:rFonts w:ascii="Arial" w:hAnsi="Arial" w:cs="Arial"/>
          <w:sz w:val="24"/>
          <w:szCs w:val="24"/>
        </w:rPr>
        <w:t xml:space="preserve">ssociations with survival </w:t>
      </w:r>
      <w:r w:rsidR="00575ACA" w:rsidRPr="00272396">
        <w:rPr>
          <w:rFonts w:ascii="Arial" w:hAnsi="Arial" w:cs="Arial"/>
          <w:sz w:val="24"/>
          <w:szCs w:val="24"/>
        </w:rPr>
        <w:t xml:space="preserve">were retained for </w:t>
      </w:r>
      <w:r w:rsidR="00E32A44" w:rsidRPr="00272396">
        <w:rPr>
          <w:rFonts w:ascii="Arial" w:hAnsi="Arial" w:cs="Arial"/>
          <w:i/>
          <w:sz w:val="24"/>
          <w:szCs w:val="24"/>
        </w:rPr>
        <w:t>ILRUN</w:t>
      </w:r>
      <w:r w:rsidR="00E32A44" w:rsidRPr="00272396">
        <w:rPr>
          <w:rFonts w:ascii="Arial" w:hAnsi="Arial" w:cs="Arial"/>
          <w:sz w:val="24"/>
          <w:szCs w:val="24"/>
        </w:rPr>
        <w:t xml:space="preserve"> and </w:t>
      </w:r>
      <w:r w:rsidR="00E32A44" w:rsidRPr="00272396">
        <w:rPr>
          <w:rFonts w:ascii="Arial" w:hAnsi="Arial" w:cs="Arial"/>
          <w:i/>
          <w:sz w:val="24"/>
          <w:szCs w:val="24"/>
        </w:rPr>
        <w:t>TANK</w:t>
      </w:r>
      <w:r w:rsidR="00E32A44" w:rsidRPr="00272396">
        <w:rPr>
          <w:rFonts w:ascii="Arial" w:hAnsi="Arial" w:cs="Arial"/>
          <w:sz w:val="24"/>
          <w:szCs w:val="24"/>
        </w:rPr>
        <w:t xml:space="preserve"> </w:t>
      </w:r>
      <w:r w:rsidR="00575ACA" w:rsidRPr="00272396">
        <w:rPr>
          <w:rFonts w:ascii="Arial" w:hAnsi="Arial" w:cs="Arial"/>
          <w:sz w:val="24"/>
          <w:szCs w:val="24"/>
        </w:rPr>
        <w:t xml:space="preserve">expression </w:t>
      </w:r>
      <w:r w:rsidR="00E32A44" w:rsidRPr="00272396">
        <w:rPr>
          <w:rFonts w:ascii="Arial" w:hAnsi="Arial" w:cs="Arial"/>
          <w:sz w:val="24"/>
          <w:szCs w:val="24"/>
        </w:rPr>
        <w:lastRenderedPageBreak/>
        <w:t>(P</w:t>
      </w:r>
      <w:r w:rsidR="00E32A44" w:rsidRPr="00272396">
        <w:rPr>
          <w:rFonts w:ascii="Arial" w:hAnsi="Arial" w:cs="Arial"/>
          <w:sz w:val="24"/>
          <w:szCs w:val="24"/>
          <w:vertAlign w:val="subscript"/>
        </w:rPr>
        <w:t>FDR</w:t>
      </w:r>
      <w:r w:rsidR="00E32A44" w:rsidRPr="00272396">
        <w:rPr>
          <w:rFonts w:ascii="Arial" w:hAnsi="Arial" w:cs="Arial"/>
          <w:sz w:val="24"/>
          <w:szCs w:val="24"/>
        </w:rPr>
        <w:t>&lt;0.05)</w:t>
      </w:r>
      <w:r w:rsidR="00575ACA" w:rsidRPr="00272396">
        <w:rPr>
          <w:rFonts w:ascii="Arial" w:hAnsi="Arial" w:cs="Arial"/>
          <w:sz w:val="24"/>
          <w:szCs w:val="24"/>
        </w:rPr>
        <w:t xml:space="preserve">, while </w:t>
      </w:r>
      <w:r w:rsidR="00575ACA" w:rsidRPr="00272396">
        <w:rPr>
          <w:rFonts w:ascii="Arial" w:hAnsi="Arial" w:cs="Arial"/>
          <w:i/>
          <w:sz w:val="24"/>
          <w:szCs w:val="24"/>
        </w:rPr>
        <w:t>DC</w:t>
      </w:r>
      <w:r w:rsidR="00084670" w:rsidRPr="00272396">
        <w:rPr>
          <w:rFonts w:ascii="Arial" w:hAnsi="Arial" w:cs="Arial"/>
          <w:i/>
          <w:sz w:val="24"/>
          <w:szCs w:val="24"/>
        </w:rPr>
        <w:t>L</w:t>
      </w:r>
      <w:r w:rsidR="00575ACA" w:rsidRPr="00272396">
        <w:rPr>
          <w:rFonts w:ascii="Arial" w:hAnsi="Arial" w:cs="Arial"/>
          <w:i/>
          <w:sz w:val="24"/>
          <w:szCs w:val="24"/>
        </w:rPr>
        <w:t>K2</w:t>
      </w:r>
      <w:r w:rsidR="00575ACA" w:rsidRPr="00272396">
        <w:rPr>
          <w:rFonts w:ascii="Arial" w:hAnsi="Arial" w:cs="Arial"/>
          <w:sz w:val="24"/>
          <w:szCs w:val="24"/>
        </w:rPr>
        <w:t xml:space="preserve"> (P</w:t>
      </w:r>
      <w:r w:rsidR="00575ACA" w:rsidRPr="00272396">
        <w:rPr>
          <w:rFonts w:ascii="Arial" w:hAnsi="Arial" w:cs="Arial"/>
          <w:sz w:val="24"/>
          <w:szCs w:val="24"/>
          <w:vertAlign w:val="subscript"/>
        </w:rPr>
        <w:t>FDR</w:t>
      </w:r>
      <w:r w:rsidR="00575ACA" w:rsidRPr="00272396">
        <w:rPr>
          <w:rFonts w:ascii="Arial" w:hAnsi="Arial" w:cs="Arial"/>
          <w:sz w:val="24"/>
          <w:szCs w:val="24"/>
        </w:rPr>
        <w:t>=0.0532)</w:t>
      </w:r>
      <w:r w:rsidR="00D25067" w:rsidRPr="00272396">
        <w:rPr>
          <w:rFonts w:ascii="Arial" w:hAnsi="Arial" w:cs="Arial"/>
          <w:sz w:val="24"/>
          <w:szCs w:val="24"/>
        </w:rPr>
        <w:t xml:space="preserve"> approached significance</w:t>
      </w:r>
      <w:r w:rsidR="00E849CD" w:rsidRPr="00272396">
        <w:rPr>
          <w:rFonts w:ascii="Arial" w:hAnsi="Arial" w:cs="Arial"/>
          <w:sz w:val="24"/>
          <w:szCs w:val="24"/>
        </w:rPr>
        <w:t xml:space="preserve">. </w:t>
      </w:r>
      <w:r w:rsidR="00E849CD" w:rsidRPr="00272396">
        <w:rPr>
          <w:rFonts w:ascii="Arial" w:hAnsi="Arial" w:cs="Arial"/>
          <w:i/>
          <w:sz w:val="24"/>
          <w:szCs w:val="24"/>
        </w:rPr>
        <w:t>HK1</w:t>
      </w:r>
      <w:r w:rsidR="00E849CD" w:rsidRPr="00272396">
        <w:rPr>
          <w:rFonts w:ascii="Arial" w:hAnsi="Arial" w:cs="Arial"/>
          <w:sz w:val="24"/>
          <w:szCs w:val="24"/>
        </w:rPr>
        <w:t xml:space="preserve">, </w:t>
      </w:r>
      <w:r w:rsidR="00E849CD" w:rsidRPr="00272396">
        <w:rPr>
          <w:rFonts w:ascii="Arial" w:hAnsi="Arial" w:cs="Arial"/>
          <w:i/>
          <w:sz w:val="24"/>
          <w:szCs w:val="24"/>
        </w:rPr>
        <w:t>TBCD</w:t>
      </w:r>
      <w:r w:rsidR="00E849CD" w:rsidRPr="00272396">
        <w:rPr>
          <w:rFonts w:ascii="Arial" w:hAnsi="Arial" w:cs="Arial"/>
          <w:sz w:val="24"/>
          <w:szCs w:val="24"/>
        </w:rPr>
        <w:t xml:space="preserve"> and </w:t>
      </w:r>
      <w:r w:rsidR="00E849CD" w:rsidRPr="00272396">
        <w:rPr>
          <w:rFonts w:ascii="Arial" w:hAnsi="Arial" w:cs="Arial"/>
          <w:i/>
          <w:sz w:val="24"/>
          <w:szCs w:val="24"/>
        </w:rPr>
        <w:t>TNFRSF1B</w:t>
      </w:r>
      <w:r w:rsidR="00E849CD" w:rsidRPr="00272396">
        <w:rPr>
          <w:rFonts w:ascii="Arial" w:hAnsi="Arial" w:cs="Arial"/>
          <w:sz w:val="24"/>
          <w:szCs w:val="24"/>
        </w:rPr>
        <w:t xml:space="preserve"> </w:t>
      </w:r>
      <w:r w:rsidR="00447FDC" w:rsidRPr="00272396">
        <w:rPr>
          <w:rFonts w:ascii="Arial" w:hAnsi="Arial" w:cs="Arial"/>
          <w:sz w:val="24"/>
          <w:szCs w:val="24"/>
        </w:rPr>
        <w:t>no longer</w:t>
      </w:r>
      <w:r w:rsidR="00E849CD" w:rsidRPr="00272396">
        <w:rPr>
          <w:rFonts w:ascii="Arial" w:hAnsi="Arial" w:cs="Arial"/>
          <w:sz w:val="24"/>
          <w:szCs w:val="24"/>
        </w:rPr>
        <w:t xml:space="preserve"> achieve</w:t>
      </w:r>
      <w:r w:rsidR="00447FDC" w:rsidRPr="00272396">
        <w:rPr>
          <w:rFonts w:ascii="Arial" w:hAnsi="Arial" w:cs="Arial"/>
          <w:sz w:val="24"/>
          <w:szCs w:val="24"/>
        </w:rPr>
        <w:t>d</w:t>
      </w:r>
      <w:r w:rsidR="00E849CD" w:rsidRPr="00272396">
        <w:rPr>
          <w:rFonts w:ascii="Arial" w:hAnsi="Arial" w:cs="Arial"/>
          <w:sz w:val="24"/>
          <w:szCs w:val="24"/>
        </w:rPr>
        <w:t xml:space="preserve"> statistical significance</w:t>
      </w:r>
      <w:r w:rsidR="00447FDC" w:rsidRPr="00272396">
        <w:rPr>
          <w:rFonts w:ascii="Arial" w:hAnsi="Arial" w:cs="Arial"/>
          <w:sz w:val="24"/>
          <w:szCs w:val="24"/>
        </w:rPr>
        <w:t xml:space="preserve"> in this restricted patient group</w:t>
      </w:r>
      <w:r w:rsidR="00E849CD" w:rsidRPr="00272396">
        <w:rPr>
          <w:rFonts w:ascii="Arial" w:hAnsi="Arial" w:cs="Arial"/>
          <w:sz w:val="24"/>
          <w:szCs w:val="24"/>
        </w:rPr>
        <w:t xml:space="preserve"> (all P</w:t>
      </w:r>
      <w:r w:rsidR="00E849CD" w:rsidRPr="00272396">
        <w:rPr>
          <w:rFonts w:ascii="Arial" w:hAnsi="Arial" w:cs="Arial"/>
          <w:sz w:val="24"/>
          <w:szCs w:val="24"/>
          <w:vertAlign w:val="subscript"/>
        </w:rPr>
        <w:t>FDR</w:t>
      </w:r>
      <w:r w:rsidR="00E849CD" w:rsidRPr="00272396">
        <w:rPr>
          <w:rFonts w:ascii="Arial" w:hAnsi="Arial" w:cs="Arial"/>
          <w:sz w:val="24"/>
          <w:szCs w:val="24"/>
        </w:rPr>
        <w:t>&lt;0.13)</w:t>
      </w:r>
      <w:r w:rsidR="00D25067" w:rsidRPr="00272396">
        <w:rPr>
          <w:rFonts w:ascii="Arial" w:hAnsi="Arial" w:cs="Arial"/>
          <w:sz w:val="24"/>
          <w:szCs w:val="24"/>
        </w:rPr>
        <w:t xml:space="preserve">. </w:t>
      </w:r>
      <w:r w:rsidR="00575ACA" w:rsidRPr="00272396">
        <w:rPr>
          <w:rFonts w:ascii="Arial" w:hAnsi="Arial" w:cs="Arial"/>
          <w:sz w:val="24"/>
          <w:szCs w:val="24"/>
        </w:rPr>
        <w:t xml:space="preserve">Among IGHV unmutated patients, significant associations were </w:t>
      </w:r>
      <w:r w:rsidR="00656D8B" w:rsidRPr="00272396">
        <w:rPr>
          <w:rFonts w:ascii="Arial" w:hAnsi="Arial" w:cs="Arial"/>
          <w:sz w:val="24"/>
          <w:szCs w:val="24"/>
        </w:rPr>
        <w:t xml:space="preserve">present </w:t>
      </w:r>
      <w:r w:rsidR="00575ACA" w:rsidRPr="00272396">
        <w:rPr>
          <w:rFonts w:ascii="Arial" w:hAnsi="Arial" w:cs="Arial"/>
          <w:sz w:val="24"/>
          <w:szCs w:val="24"/>
        </w:rPr>
        <w:t xml:space="preserve">for expression of </w:t>
      </w:r>
      <w:r w:rsidR="00575ACA" w:rsidRPr="00272396">
        <w:rPr>
          <w:rFonts w:ascii="Arial" w:hAnsi="Arial" w:cs="Arial"/>
          <w:i/>
          <w:sz w:val="24"/>
          <w:szCs w:val="24"/>
        </w:rPr>
        <w:t>TANK</w:t>
      </w:r>
      <w:r w:rsidR="00575ACA" w:rsidRPr="00272396">
        <w:rPr>
          <w:rFonts w:ascii="Arial" w:hAnsi="Arial" w:cs="Arial"/>
          <w:sz w:val="24"/>
          <w:szCs w:val="24"/>
        </w:rPr>
        <w:t xml:space="preserve"> (P</w:t>
      </w:r>
      <w:r w:rsidR="00575ACA" w:rsidRPr="00272396">
        <w:rPr>
          <w:rFonts w:ascii="Arial" w:hAnsi="Arial" w:cs="Arial"/>
          <w:sz w:val="24"/>
          <w:szCs w:val="24"/>
          <w:vertAlign w:val="subscript"/>
        </w:rPr>
        <w:t>FDR</w:t>
      </w:r>
      <w:r w:rsidR="00575ACA" w:rsidRPr="00272396">
        <w:rPr>
          <w:rFonts w:ascii="Arial" w:hAnsi="Arial" w:cs="Arial"/>
          <w:sz w:val="24"/>
          <w:szCs w:val="24"/>
        </w:rPr>
        <w:t xml:space="preserve">=0.0210) and </w:t>
      </w:r>
      <w:r w:rsidR="00575ACA" w:rsidRPr="00272396">
        <w:rPr>
          <w:rFonts w:ascii="Arial" w:hAnsi="Arial" w:cs="Arial"/>
          <w:i/>
          <w:sz w:val="24"/>
          <w:szCs w:val="24"/>
        </w:rPr>
        <w:t>TNFRSF1B</w:t>
      </w:r>
      <w:r w:rsidR="00575ACA" w:rsidRPr="00272396">
        <w:rPr>
          <w:rFonts w:ascii="Arial" w:hAnsi="Arial" w:cs="Arial"/>
          <w:sz w:val="24"/>
          <w:szCs w:val="24"/>
        </w:rPr>
        <w:t xml:space="preserve"> (P</w:t>
      </w:r>
      <w:r w:rsidR="00575ACA" w:rsidRPr="00272396">
        <w:rPr>
          <w:rFonts w:ascii="Arial" w:hAnsi="Arial" w:cs="Arial"/>
          <w:sz w:val="24"/>
          <w:szCs w:val="24"/>
          <w:vertAlign w:val="subscript"/>
        </w:rPr>
        <w:t>FDR</w:t>
      </w:r>
      <w:r w:rsidR="00575ACA" w:rsidRPr="00272396">
        <w:rPr>
          <w:rFonts w:ascii="Arial" w:hAnsi="Arial" w:cs="Arial"/>
          <w:sz w:val="24"/>
          <w:szCs w:val="24"/>
        </w:rPr>
        <w:t>=0.0005)</w:t>
      </w:r>
      <w:r w:rsidR="00D25067" w:rsidRPr="00272396">
        <w:rPr>
          <w:rFonts w:ascii="Arial" w:hAnsi="Arial" w:cs="Arial"/>
          <w:sz w:val="24"/>
          <w:szCs w:val="24"/>
        </w:rPr>
        <w:t>.</w:t>
      </w:r>
    </w:p>
    <w:p w:rsidR="00575ACA" w:rsidRPr="00272396" w:rsidRDefault="00575ACA" w:rsidP="009A27EE">
      <w:pPr>
        <w:spacing w:line="480" w:lineRule="auto"/>
        <w:outlineLvl w:val="0"/>
        <w:rPr>
          <w:rFonts w:ascii="Arial" w:hAnsi="Arial" w:cs="Arial"/>
          <w:sz w:val="24"/>
          <w:szCs w:val="24"/>
        </w:rPr>
      </w:pPr>
    </w:p>
    <w:p w:rsidR="009A27EE" w:rsidRPr="00272396" w:rsidRDefault="009A27EE" w:rsidP="009A27EE">
      <w:pPr>
        <w:spacing w:line="480" w:lineRule="auto"/>
        <w:outlineLvl w:val="0"/>
        <w:rPr>
          <w:rFonts w:ascii="Arial" w:hAnsi="Arial" w:cs="Arial"/>
          <w:b/>
          <w:sz w:val="24"/>
          <w:szCs w:val="24"/>
        </w:rPr>
      </w:pPr>
      <w:r w:rsidRPr="00272396">
        <w:rPr>
          <w:rFonts w:ascii="Arial" w:hAnsi="Arial" w:cs="Arial"/>
          <w:b/>
          <w:sz w:val="24"/>
          <w:szCs w:val="24"/>
        </w:rPr>
        <w:t>Stability of retrotransposon methylation across haematopoietic cell types</w:t>
      </w:r>
    </w:p>
    <w:p w:rsidR="009A27EE" w:rsidRPr="00272396" w:rsidRDefault="009A27EE" w:rsidP="009A27EE">
      <w:pPr>
        <w:spacing w:line="480" w:lineRule="auto"/>
        <w:rPr>
          <w:rFonts w:ascii="Arial" w:hAnsi="Arial" w:cs="Arial"/>
          <w:sz w:val="24"/>
          <w:szCs w:val="24"/>
        </w:rPr>
      </w:pPr>
      <w:r w:rsidRPr="00272396">
        <w:rPr>
          <w:rFonts w:ascii="Arial" w:hAnsi="Arial" w:cs="Arial"/>
          <w:sz w:val="24"/>
          <w:szCs w:val="24"/>
        </w:rPr>
        <w:t>It is recognised that studies of DNA methylation in blood samples must take into account changes in the relative proportions of the cell types</w:t>
      </w:r>
      <w:r w:rsidR="003A2A18" w:rsidRPr="00272396">
        <w:rPr>
          <w:rFonts w:ascii="Arial" w:hAnsi="Arial" w:cs="Arial"/>
          <w:sz w:val="24"/>
          <w:szCs w:val="24"/>
        </w:rPr>
        <w:t>.</w:t>
      </w:r>
      <w:r w:rsidR="00720DCD" w:rsidRPr="00272396">
        <w:rPr>
          <w:rFonts w:ascii="Arial" w:hAnsi="Arial" w:cs="Arial"/>
          <w:sz w:val="24"/>
          <w:szCs w:val="24"/>
        </w:rPr>
        <w:fldChar w:fldCharType="begin"/>
      </w:r>
      <w:r w:rsidR="00720DCD" w:rsidRPr="00272396">
        <w:rPr>
          <w:rFonts w:ascii="Arial" w:hAnsi="Arial" w:cs="Arial"/>
          <w:sz w:val="24"/>
          <w:szCs w:val="24"/>
        </w:rPr>
        <w:instrText>ADDIN BEC{Houseman et al., 2012, #3154}</w:instrText>
      </w:r>
      <w:r w:rsidR="00720DCD" w:rsidRPr="00272396">
        <w:rPr>
          <w:rFonts w:ascii="Arial" w:hAnsi="Arial" w:cs="Arial"/>
          <w:sz w:val="24"/>
          <w:szCs w:val="24"/>
        </w:rPr>
        <w:fldChar w:fldCharType="separate"/>
      </w:r>
      <w:r w:rsidR="00720DCD" w:rsidRPr="00272396">
        <w:rPr>
          <w:rFonts w:ascii="Arial" w:hAnsi="Arial" w:cs="Arial"/>
          <w:sz w:val="24"/>
          <w:szCs w:val="24"/>
          <w:vertAlign w:val="superscript"/>
        </w:rPr>
        <w:t>38</w:t>
      </w:r>
      <w:r w:rsidR="00720DCD" w:rsidRPr="00272396">
        <w:rPr>
          <w:rFonts w:ascii="Arial" w:hAnsi="Arial" w:cs="Arial"/>
          <w:sz w:val="24"/>
          <w:szCs w:val="24"/>
        </w:rPr>
        <w:fldChar w:fldCharType="end"/>
      </w:r>
      <w:r w:rsidRPr="00272396">
        <w:rPr>
          <w:rFonts w:ascii="Arial" w:hAnsi="Arial" w:cs="Arial"/>
          <w:sz w:val="24"/>
          <w:szCs w:val="24"/>
        </w:rPr>
        <w:t xml:space="preserve"> We therefore </w:t>
      </w:r>
      <w:r w:rsidR="0009773A" w:rsidRPr="00272396">
        <w:rPr>
          <w:rFonts w:ascii="Arial" w:hAnsi="Arial" w:cs="Arial"/>
          <w:sz w:val="24"/>
          <w:szCs w:val="24"/>
        </w:rPr>
        <w:t xml:space="preserve">examined </w:t>
      </w:r>
      <w:r w:rsidRPr="00272396">
        <w:rPr>
          <w:rFonts w:ascii="Arial" w:hAnsi="Arial" w:cs="Arial"/>
          <w:sz w:val="24"/>
          <w:szCs w:val="24"/>
        </w:rPr>
        <w:t>our ten leading loci</w:t>
      </w:r>
      <w:r w:rsidR="009636FF" w:rsidRPr="00272396">
        <w:rPr>
          <w:rFonts w:ascii="Arial" w:hAnsi="Arial" w:cs="Arial"/>
          <w:sz w:val="24"/>
          <w:szCs w:val="24"/>
        </w:rPr>
        <w:t xml:space="preserve"> (</w:t>
      </w:r>
      <w:r w:rsidR="009636FF" w:rsidRPr="00272396">
        <w:rPr>
          <w:rFonts w:ascii="Arial" w:hAnsi="Arial" w:cs="Arial"/>
          <w:i/>
          <w:sz w:val="24"/>
          <w:szCs w:val="24"/>
        </w:rPr>
        <w:t>Table 1</w:t>
      </w:r>
      <w:r w:rsidR="009636FF" w:rsidRPr="00272396">
        <w:rPr>
          <w:rFonts w:ascii="Arial" w:hAnsi="Arial" w:cs="Arial"/>
          <w:sz w:val="24"/>
          <w:szCs w:val="24"/>
        </w:rPr>
        <w:t>)</w:t>
      </w:r>
      <w:r w:rsidRPr="00272396">
        <w:rPr>
          <w:rFonts w:ascii="Arial" w:hAnsi="Arial" w:cs="Arial"/>
          <w:sz w:val="24"/>
          <w:szCs w:val="24"/>
        </w:rPr>
        <w:t xml:space="preserve"> in publicly-available HM450K datasets from isolated haematopoietic cell types to </w:t>
      </w:r>
      <w:r w:rsidR="0009773A" w:rsidRPr="00272396">
        <w:rPr>
          <w:rFonts w:ascii="Arial" w:hAnsi="Arial" w:cs="Arial"/>
          <w:sz w:val="24"/>
          <w:szCs w:val="24"/>
        </w:rPr>
        <w:t>reveal differences in retrotransposon methylation by leukocyte cell type</w:t>
      </w:r>
      <w:r w:rsidRPr="00272396">
        <w:rPr>
          <w:rFonts w:ascii="Arial" w:hAnsi="Arial" w:cs="Arial"/>
          <w:sz w:val="24"/>
          <w:szCs w:val="24"/>
        </w:rPr>
        <w:t>. We employed data obtained from samples of whole blood, peripheral blood mononuclear cells, CD16</w:t>
      </w:r>
      <w:r w:rsidRPr="00272396">
        <w:rPr>
          <w:rFonts w:ascii="Arial" w:hAnsi="Arial" w:cs="Arial"/>
          <w:sz w:val="24"/>
          <w:szCs w:val="24"/>
          <w:vertAlign w:val="superscript"/>
        </w:rPr>
        <w:t>+</w:t>
      </w:r>
      <w:r w:rsidRPr="00272396">
        <w:rPr>
          <w:rFonts w:ascii="Arial" w:hAnsi="Arial" w:cs="Arial"/>
          <w:sz w:val="24"/>
          <w:szCs w:val="24"/>
        </w:rPr>
        <w:t xml:space="preserve"> neutrophils, eosinophils, CD14</w:t>
      </w:r>
      <w:r w:rsidRPr="00272396">
        <w:rPr>
          <w:rFonts w:ascii="Arial" w:hAnsi="Arial" w:cs="Arial"/>
          <w:sz w:val="24"/>
          <w:szCs w:val="24"/>
          <w:vertAlign w:val="superscript"/>
        </w:rPr>
        <w:t>+</w:t>
      </w:r>
      <w:r w:rsidRPr="00272396">
        <w:rPr>
          <w:rFonts w:ascii="Arial" w:hAnsi="Arial" w:cs="Arial"/>
          <w:sz w:val="24"/>
          <w:szCs w:val="24"/>
        </w:rPr>
        <w:t xml:space="preserve"> monocytes, multipotent progenitors, pre-B-cells, immature B-cells, CD19</w:t>
      </w:r>
      <w:r w:rsidRPr="00272396">
        <w:rPr>
          <w:rFonts w:ascii="Arial" w:hAnsi="Arial" w:cs="Arial"/>
          <w:sz w:val="24"/>
          <w:szCs w:val="24"/>
          <w:vertAlign w:val="superscript"/>
        </w:rPr>
        <w:t>+</w:t>
      </w:r>
      <w:r w:rsidRPr="00272396">
        <w:rPr>
          <w:rFonts w:ascii="Arial" w:hAnsi="Arial" w:cs="Arial"/>
          <w:sz w:val="24"/>
          <w:szCs w:val="24"/>
        </w:rPr>
        <w:t xml:space="preserve"> B-cells, CD4</w:t>
      </w:r>
      <w:r w:rsidRPr="00272396">
        <w:rPr>
          <w:rFonts w:ascii="Arial" w:hAnsi="Arial" w:cs="Arial"/>
          <w:sz w:val="24"/>
          <w:szCs w:val="24"/>
          <w:vertAlign w:val="superscript"/>
        </w:rPr>
        <w:t>+</w:t>
      </w:r>
      <w:r w:rsidRPr="00272396">
        <w:rPr>
          <w:rFonts w:ascii="Arial" w:hAnsi="Arial" w:cs="Arial"/>
          <w:sz w:val="24"/>
          <w:szCs w:val="24"/>
        </w:rPr>
        <w:t xml:space="preserve"> T-cells, CD8</w:t>
      </w:r>
      <w:r w:rsidRPr="00272396">
        <w:rPr>
          <w:rFonts w:ascii="Arial" w:hAnsi="Arial" w:cs="Arial"/>
          <w:sz w:val="24"/>
          <w:szCs w:val="24"/>
          <w:vertAlign w:val="superscript"/>
        </w:rPr>
        <w:t>+</w:t>
      </w:r>
      <w:r w:rsidRPr="00272396">
        <w:rPr>
          <w:rFonts w:ascii="Arial" w:hAnsi="Arial" w:cs="Arial"/>
          <w:sz w:val="24"/>
          <w:szCs w:val="24"/>
        </w:rPr>
        <w:t xml:space="preserve"> T-cells, and CD56</w:t>
      </w:r>
      <w:r w:rsidRPr="00272396">
        <w:rPr>
          <w:rFonts w:ascii="Arial" w:hAnsi="Arial" w:cs="Arial"/>
          <w:sz w:val="24"/>
          <w:szCs w:val="24"/>
          <w:vertAlign w:val="superscript"/>
        </w:rPr>
        <w:t>+</w:t>
      </w:r>
      <w:r w:rsidRPr="00272396">
        <w:rPr>
          <w:rFonts w:ascii="Arial" w:hAnsi="Arial" w:cs="Arial"/>
          <w:sz w:val="24"/>
          <w:szCs w:val="24"/>
        </w:rPr>
        <w:t xml:space="preserve"> natural killer cells (each n=6). Nine of the loci (cg20820557, cg04258086, cg05922591, cg17505852, cg11665613, cg00981250, cg16564946, cg10795552, and cg17342709) were highly methylated across all cell types and displayed little variation between them (</w:t>
      </w:r>
      <w:r w:rsidRPr="00272396">
        <w:rPr>
          <w:rFonts w:ascii="Arial" w:hAnsi="Arial" w:cs="Arial"/>
          <w:i/>
          <w:sz w:val="24"/>
          <w:szCs w:val="24"/>
        </w:rPr>
        <w:t>Figure 6</w:t>
      </w:r>
      <w:r w:rsidR="0009773A" w:rsidRPr="00272396">
        <w:rPr>
          <w:rFonts w:ascii="Arial" w:hAnsi="Arial" w:cs="Arial"/>
          <w:i/>
          <w:sz w:val="24"/>
          <w:szCs w:val="24"/>
        </w:rPr>
        <w:t>A</w:t>
      </w:r>
      <w:r w:rsidRPr="00272396">
        <w:rPr>
          <w:rFonts w:ascii="Arial" w:hAnsi="Arial" w:cs="Arial"/>
          <w:i/>
          <w:sz w:val="24"/>
          <w:szCs w:val="24"/>
        </w:rPr>
        <w:t xml:space="preserve"> and </w:t>
      </w:r>
      <w:r w:rsidR="0009773A" w:rsidRPr="00272396">
        <w:rPr>
          <w:rFonts w:ascii="Arial" w:hAnsi="Arial" w:cs="Arial"/>
          <w:i/>
          <w:sz w:val="24"/>
          <w:szCs w:val="24"/>
        </w:rPr>
        <w:t>B</w:t>
      </w:r>
      <w:r w:rsidRPr="00272396">
        <w:rPr>
          <w:rFonts w:ascii="Arial" w:hAnsi="Arial" w:cs="Arial"/>
          <w:sz w:val="24"/>
          <w:szCs w:val="24"/>
        </w:rPr>
        <w:t>). In contrast, cg22894805 showed high methylation in lymphoid cells but low levels in myeloid cells (</w:t>
      </w:r>
      <w:r w:rsidRPr="00272396">
        <w:rPr>
          <w:rFonts w:ascii="Arial" w:hAnsi="Arial" w:cs="Arial"/>
          <w:i/>
          <w:sz w:val="24"/>
          <w:szCs w:val="24"/>
        </w:rPr>
        <w:t>Figure 6</w:t>
      </w:r>
      <w:r w:rsidR="0009773A" w:rsidRPr="00272396">
        <w:rPr>
          <w:rFonts w:ascii="Arial" w:hAnsi="Arial" w:cs="Arial"/>
          <w:i/>
          <w:sz w:val="24"/>
          <w:szCs w:val="24"/>
        </w:rPr>
        <w:t>C</w:t>
      </w:r>
      <w:r w:rsidRPr="00272396">
        <w:rPr>
          <w:rFonts w:ascii="Arial" w:hAnsi="Arial" w:cs="Arial"/>
          <w:sz w:val="24"/>
          <w:szCs w:val="24"/>
        </w:rPr>
        <w:t>).</w:t>
      </w:r>
    </w:p>
    <w:p w:rsidR="009A27EE" w:rsidRPr="00272396" w:rsidRDefault="009A27EE" w:rsidP="00884647">
      <w:pPr>
        <w:spacing w:line="480" w:lineRule="auto"/>
        <w:rPr>
          <w:rFonts w:ascii="Arial" w:hAnsi="Arial" w:cs="Arial"/>
          <w:sz w:val="24"/>
          <w:szCs w:val="24"/>
        </w:rPr>
      </w:pPr>
    </w:p>
    <w:p w:rsidR="00BE185A" w:rsidRPr="00647375" w:rsidRDefault="00775DB2" w:rsidP="00100B90">
      <w:pPr>
        <w:spacing w:line="480" w:lineRule="auto"/>
        <w:outlineLvl w:val="0"/>
        <w:rPr>
          <w:rFonts w:ascii="Arial" w:hAnsi="Arial" w:cs="Arial"/>
          <w:b/>
          <w:sz w:val="24"/>
          <w:szCs w:val="24"/>
        </w:rPr>
      </w:pPr>
      <w:r w:rsidRPr="00647375">
        <w:rPr>
          <w:rFonts w:ascii="Arial" w:hAnsi="Arial" w:cs="Arial"/>
          <w:b/>
          <w:sz w:val="24"/>
          <w:szCs w:val="24"/>
        </w:rPr>
        <w:t>Specificity of differential retrotransposon methylation to CLL</w:t>
      </w:r>
    </w:p>
    <w:p w:rsidR="007275E7" w:rsidRPr="00647375" w:rsidRDefault="00775DB2" w:rsidP="009636FF">
      <w:pPr>
        <w:spacing w:line="480" w:lineRule="auto"/>
        <w:rPr>
          <w:rFonts w:ascii="Arial" w:hAnsi="Arial" w:cs="Arial"/>
          <w:sz w:val="24"/>
          <w:szCs w:val="24"/>
        </w:rPr>
      </w:pPr>
      <w:r w:rsidRPr="00647375">
        <w:rPr>
          <w:rFonts w:ascii="Arial" w:hAnsi="Arial" w:cs="Arial"/>
          <w:sz w:val="24"/>
          <w:szCs w:val="24"/>
        </w:rPr>
        <w:t xml:space="preserve">To </w:t>
      </w:r>
      <w:r w:rsidR="009636FF" w:rsidRPr="00647375">
        <w:rPr>
          <w:rFonts w:ascii="Arial" w:hAnsi="Arial" w:cs="Arial"/>
          <w:sz w:val="24"/>
          <w:szCs w:val="24"/>
        </w:rPr>
        <w:t xml:space="preserve">determine whether the observed changes are specific to CLL or may also be present in </w:t>
      </w:r>
      <w:r w:rsidR="00647375" w:rsidRPr="00647375">
        <w:rPr>
          <w:rFonts w:ascii="Arial" w:hAnsi="Arial" w:cs="Arial"/>
          <w:sz w:val="24"/>
          <w:szCs w:val="24"/>
        </w:rPr>
        <w:t xml:space="preserve">other </w:t>
      </w:r>
      <w:r w:rsidR="009636FF" w:rsidRPr="00647375">
        <w:rPr>
          <w:rFonts w:ascii="Arial" w:hAnsi="Arial" w:cs="Arial"/>
          <w:sz w:val="24"/>
          <w:szCs w:val="24"/>
        </w:rPr>
        <w:t>lymphoid and myeloid malignancies</w:t>
      </w:r>
      <w:r w:rsidR="0047766E" w:rsidRPr="00647375">
        <w:rPr>
          <w:rFonts w:ascii="Arial" w:hAnsi="Arial" w:cs="Arial"/>
          <w:sz w:val="24"/>
          <w:szCs w:val="24"/>
        </w:rPr>
        <w:t>, we analysed the ten most significantly altered loci (</w:t>
      </w:r>
      <w:r w:rsidR="0047766E" w:rsidRPr="00647375">
        <w:rPr>
          <w:rFonts w:ascii="Arial" w:hAnsi="Arial" w:cs="Arial"/>
          <w:i/>
          <w:sz w:val="24"/>
          <w:szCs w:val="24"/>
        </w:rPr>
        <w:t xml:space="preserve">Table </w:t>
      </w:r>
      <w:r w:rsidR="00431D9E" w:rsidRPr="00647375">
        <w:rPr>
          <w:rFonts w:ascii="Arial" w:hAnsi="Arial" w:cs="Arial"/>
          <w:i/>
          <w:sz w:val="24"/>
          <w:szCs w:val="24"/>
        </w:rPr>
        <w:t>1</w:t>
      </w:r>
      <w:r w:rsidR="0047766E" w:rsidRPr="00647375">
        <w:rPr>
          <w:rFonts w:ascii="Arial" w:hAnsi="Arial" w:cs="Arial"/>
          <w:sz w:val="24"/>
          <w:szCs w:val="24"/>
        </w:rPr>
        <w:t xml:space="preserve">) in publicly-available HM450K datasets from healthy </w:t>
      </w:r>
      <w:r w:rsidR="0047766E" w:rsidRPr="00647375">
        <w:rPr>
          <w:rFonts w:ascii="Arial" w:hAnsi="Arial" w:cs="Arial"/>
          <w:sz w:val="24"/>
          <w:szCs w:val="24"/>
        </w:rPr>
        <w:lastRenderedPageBreak/>
        <w:t>individuals and patients with other haematological malignancies.</w:t>
      </w:r>
      <w:r w:rsidR="007275E7" w:rsidRPr="00647375">
        <w:rPr>
          <w:rFonts w:ascii="Arial" w:hAnsi="Arial" w:cs="Arial"/>
          <w:sz w:val="24"/>
          <w:szCs w:val="24"/>
        </w:rPr>
        <w:t xml:space="preserve"> </w:t>
      </w:r>
      <w:r w:rsidR="0041106A" w:rsidRPr="00647375">
        <w:rPr>
          <w:rFonts w:ascii="Arial" w:hAnsi="Arial" w:cs="Arial"/>
          <w:sz w:val="24"/>
          <w:szCs w:val="24"/>
        </w:rPr>
        <w:t xml:space="preserve">At each </w:t>
      </w:r>
      <w:r w:rsidR="007275E7" w:rsidRPr="00647375">
        <w:rPr>
          <w:rFonts w:ascii="Arial" w:hAnsi="Arial" w:cs="Arial"/>
          <w:sz w:val="24"/>
          <w:szCs w:val="24"/>
        </w:rPr>
        <w:t xml:space="preserve">of </w:t>
      </w:r>
      <w:r w:rsidR="005E336E" w:rsidRPr="00647375">
        <w:rPr>
          <w:rFonts w:ascii="Arial" w:hAnsi="Arial" w:cs="Arial"/>
          <w:sz w:val="24"/>
          <w:szCs w:val="24"/>
        </w:rPr>
        <w:t>the</w:t>
      </w:r>
      <w:r w:rsidR="004434A1" w:rsidRPr="00647375">
        <w:rPr>
          <w:rFonts w:ascii="Arial" w:hAnsi="Arial" w:cs="Arial"/>
          <w:sz w:val="24"/>
          <w:szCs w:val="24"/>
        </w:rPr>
        <w:t>se</w:t>
      </w:r>
      <w:r w:rsidR="005E336E" w:rsidRPr="00647375">
        <w:rPr>
          <w:rFonts w:ascii="Arial" w:hAnsi="Arial" w:cs="Arial"/>
          <w:sz w:val="24"/>
          <w:szCs w:val="24"/>
        </w:rPr>
        <w:t xml:space="preserve"> ten </w:t>
      </w:r>
      <w:r w:rsidR="007275E7" w:rsidRPr="00647375">
        <w:rPr>
          <w:rFonts w:ascii="Arial" w:hAnsi="Arial" w:cs="Arial"/>
          <w:sz w:val="24"/>
          <w:szCs w:val="24"/>
        </w:rPr>
        <w:t xml:space="preserve">loci </w:t>
      </w:r>
      <w:r w:rsidR="0041106A" w:rsidRPr="00647375">
        <w:rPr>
          <w:rFonts w:ascii="Arial" w:hAnsi="Arial" w:cs="Arial"/>
          <w:sz w:val="24"/>
          <w:szCs w:val="24"/>
        </w:rPr>
        <w:t>we</w:t>
      </w:r>
      <w:r w:rsidR="009636FF" w:rsidRPr="00647375">
        <w:rPr>
          <w:rFonts w:ascii="Arial" w:hAnsi="Arial" w:cs="Arial"/>
          <w:sz w:val="24"/>
          <w:szCs w:val="24"/>
        </w:rPr>
        <w:t xml:space="preserve"> had</w:t>
      </w:r>
      <w:r w:rsidR="0041106A" w:rsidRPr="00647375">
        <w:rPr>
          <w:rFonts w:ascii="Arial" w:hAnsi="Arial" w:cs="Arial"/>
          <w:sz w:val="24"/>
          <w:szCs w:val="24"/>
        </w:rPr>
        <w:t xml:space="preserve"> observed </w:t>
      </w:r>
      <w:r w:rsidR="00851E86" w:rsidRPr="00647375">
        <w:rPr>
          <w:rFonts w:ascii="Arial" w:hAnsi="Arial" w:cs="Arial"/>
          <w:sz w:val="24"/>
          <w:szCs w:val="24"/>
        </w:rPr>
        <w:t>mean methylation levels (</w:t>
      </w:r>
      <w:r w:rsidR="00D84ADC" w:rsidRPr="00647375">
        <w:rPr>
          <w:rFonts w:ascii="Symbol" w:hAnsi="Symbol" w:cs="Arial"/>
          <w:sz w:val="24"/>
          <w:szCs w:val="24"/>
        </w:rPr>
        <w:t></w:t>
      </w:r>
      <w:r w:rsidR="00851E86" w:rsidRPr="00647375">
        <w:rPr>
          <w:rFonts w:ascii="Arial" w:hAnsi="Arial" w:cs="Arial"/>
          <w:sz w:val="24"/>
          <w:szCs w:val="24"/>
        </w:rPr>
        <w:t xml:space="preserve">) of &lt;0.32 in </w:t>
      </w:r>
      <w:r w:rsidR="009636FF" w:rsidRPr="00647375">
        <w:rPr>
          <w:rFonts w:ascii="Arial" w:hAnsi="Arial" w:cs="Arial"/>
          <w:sz w:val="24"/>
          <w:szCs w:val="24"/>
        </w:rPr>
        <w:t xml:space="preserve">CLL patients in </w:t>
      </w:r>
      <w:r w:rsidR="00851E86" w:rsidRPr="00647375">
        <w:rPr>
          <w:rFonts w:ascii="Arial" w:hAnsi="Arial" w:cs="Arial"/>
          <w:sz w:val="24"/>
          <w:szCs w:val="24"/>
        </w:rPr>
        <w:t>comparison to &gt;0.79 in normal CD19</w:t>
      </w:r>
      <w:r w:rsidR="00851E86" w:rsidRPr="00647375">
        <w:rPr>
          <w:rFonts w:ascii="Arial" w:hAnsi="Arial" w:cs="Arial"/>
          <w:sz w:val="24"/>
          <w:szCs w:val="24"/>
          <w:vertAlign w:val="superscript"/>
        </w:rPr>
        <w:t>+</w:t>
      </w:r>
      <w:r w:rsidR="00851E86" w:rsidRPr="00647375">
        <w:rPr>
          <w:rFonts w:ascii="Arial" w:hAnsi="Arial" w:cs="Arial"/>
          <w:sz w:val="24"/>
          <w:szCs w:val="24"/>
        </w:rPr>
        <w:t xml:space="preserve"> B-cells</w:t>
      </w:r>
      <w:r w:rsidR="007275E7" w:rsidRPr="00647375">
        <w:rPr>
          <w:rFonts w:ascii="Arial" w:hAnsi="Arial" w:cs="Arial"/>
          <w:sz w:val="24"/>
          <w:szCs w:val="24"/>
        </w:rPr>
        <w:t>.</w:t>
      </w:r>
    </w:p>
    <w:p w:rsidR="0093633B" w:rsidRPr="00647375" w:rsidRDefault="0047766E" w:rsidP="007275E7">
      <w:pPr>
        <w:spacing w:line="480" w:lineRule="auto"/>
        <w:ind w:firstLine="720"/>
        <w:rPr>
          <w:rFonts w:ascii="Arial" w:hAnsi="Arial" w:cs="Arial"/>
          <w:sz w:val="24"/>
          <w:szCs w:val="24"/>
        </w:rPr>
      </w:pPr>
      <w:r w:rsidRPr="00647375">
        <w:rPr>
          <w:rFonts w:ascii="Arial" w:hAnsi="Arial" w:cs="Arial"/>
          <w:sz w:val="24"/>
          <w:szCs w:val="24"/>
        </w:rPr>
        <w:t xml:space="preserve">First, to </w:t>
      </w:r>
      <w:r w:rsidR="0011156C" w:rsidRPr="00647375">
        <w:rPr>
          <w:rFonts w:ascii="Arial" w:hAnsi="Arial" w:cs="Arial"/>
          <w:sz w:val="24"/>
          <w:szCs w:val="24"/>
        </w:rPr>
        <w:t xml:space="preserve">assess the variability in methylation of these loci </w:t>
      </w:r>
      <w:r w:rsidRPr="00647375">
        <w:rPr>
          <w:rFonts w:ascii="Arial" w:hAnsi="Arial" w:cs="Arial"/>
          <w:sz w:val="24"/>
          <w:szCs w:val="24"/>
        </w:rPr>
        <w:t>in the general population, we leveraged three large-scale studies</w:t>
      </w:r>
      <w:r w:rsidR="00423CAF" w:rsidRPr="00647375">
        <w:rPr>
          <w:rFonts w:ascii="Arial" w:hAnsi="Arial" w:cs="Arial"/>
          <w:sz w:val="24"/>
          <w:szCs w:val="24"/>
        </w:rPr>
        <w:t xml:space="preserve"> </w:t>
      </w:r>
      <w:r w:rsidR="00BC1997" w:rsidRPr="00647375">
        <w:rPr>
          <w:rFonts w:ascii="Arial" w:hAnsi="Arial" w:cs="Arial"/>
          <w:sz w:val="24"/>
          <w:szCs w:val="24"/>
        </w:rPr>
        <w:t xml:space="preserve">of </w:t>
      </w:r>
      <w:r w:rsidR="00423CAF" w:rsidRPr="00647375">
        <w:rPr>
          <w:rFonts w:ascii="Arial" w:hAnsi="Arial" w:cs="Arial"/>
          <w:sz w:val="24"/>
          <w:szCs w:val="24"/>
        </w:rPr>
        <w:t>blood samples from</w:t>
      </w:r>
      <w:r w:rsidRPr="00647375">
        <w:rPr>
          <w:rFonts w:ascii="Arial" w:hAnsi="Arial" w:cs="Arial"/>
          <w:sz w:val="24"/>
          <w:szCs w:val="24"/>
        </w:rPr>
        <w:t xml:space="preserve"> a total of 1,169</w:t>
      </w:r>
      <w:r w:rsidR="003F0750" w:rsidRPr="00647375">
        <w:rPr>
          <w:rFonts w:ascii="Arial" w:hAnsi="Arial" w:cs="Arial"/>
          <w:sz w:val="24"/>
          <w:szCs w:val="24"/>
        </w:rPr>
        <w:t xml:space="preserve"> </w:t>
      </w:r>
      <w:r w:rsidRPr="00647375">
        <w:rPr>
          <w:rFonts w:ascii="Arial" w:hAnsi="Arial" w:cs="Arial"/>
          <w:sz w:val="24"/>
          <w:szCs w:val="24"/>
        </w:rPr>
        <w:t xml:space="preserve">healthy individuals: the </w:t>
      </w:r>
      <w:proofErr w:type="spellStart"/>
      <w:r w:rsidRPr="00647375">
        <w:rPr>
          <w:rFonts w:ascii="Arial" w:hAnsi="Arial" w:cs="Arial"/>
          <w:sz w:val="24"/>
          <w:szCs w:val="24"/>
        </w:rPr>
        <w:t>Hannum</w:t>
      </w:r>
      <w:proofErr w:type="spellEnd"/>
      <w:r w:rsidRPr="00647375">
        <w:rPr>
          <w:rFonts w:ascii="Arial" w:hAnsi="Arial" w:cs="Arial"/>
          <w:sz w:val="24"/>
          <w:szCs w:val="24"/>
        </w:rPr>
        <w:t xml:space="preserve"> </w:t>
      </w:r>
      <w:r w:rsidRPr="00647375">
        <w:rPr>
          <w:rFonts w:ascii="Arial" w:hAnsi="Arial" w:cs="Arial"/>
          <w:i/>
          <w:sz w:val="24"/>
          <w:szCs w:val="24"/>
        </w:rPr>
        <w:t>et al</w:t>
      </w:r>
      <w:r w:rsidRPr="00647375">
        <w:rPr>
          <w:rFonts w:ascii="Arial" w:hAnsi="Arial" w:cs="Arial"/>
          <w:sz w:val="24"/>
          <w:szCs w:val="24"/>
        </w:rPr>
        <w:t xml:space="preserve"> study of human ageing (n=656)</w:t>
      </w:r>
      <w:r w:rsidR="003A2A18" w:rsidRPr="00647375">
        <w:rPr>
          <w:rFonts w:ascii="Arial" w:hAnsi="Arial" w:cs="Arial"/>
          <w:sz w:val="24"/>
          <w:szCs w:val="24"/>
        </w:rPr>
        <w:t>;</w:t>
      </w:r>
      <w:r w:rsidR="00720DCD" w:rsidRPr="00647375">
        <w:rPr>
          <w:rFonts w:ascii="Arial" w:hAnsi="Arial" w:cs="Arial"/>
          <w:sz w:val="24"/>
          <w:szCs w:val="24"/>
        </w:rPr>
        <w:fldChar w:fldCharType="begin"/>
      </w:r>
      <w:r w:rsidR="00720DCD" w:rsidRPr="00647375">
        <w:rPr>
          <w:rFonts w:ascii="Arial" w:hAnsi="Arial" w:cs="Arial"/>
          <w:sz w:val="24"/>
          <w:szCs w:val="24"/>
        </w:rPr>
        <w:instrText>ADDIN BEC{</w:instrText>
      </w:r>
      <w:r w:rsidR="00174C17" w:rsidRPr="00647375">
        <w:rPr>
          <w:rFonts w:ascii="Arial" w:hAnsi="Arial" w:cs="Arial"/>
          <w:sz w:val="24"/>
          <w:szCs w:val="24"/>
        </w:rPr>
        <w:instrText>Hannum et al., 2013, #8996}</w:instrText>
      </w:r>
      <w:r w:rsidR="00720DCD" w:rsidRPr="00647375">
        <w:rPr>
          <w:rFonts w:ascii="Arial" w:hAnsi="Arial" w:cs="Arial"/>
          <w:sz w:val="24"/>
          <w:szCs w:val="24"/>
        </w:rPr>
        <w:fldChar w:fldCharType="separate"/>
      </w:r>
      <w:r w:rsidR="00720DCD" w:rsidRPr="00647375">
        <w:rPr>
          <w:rFonts w:ascii="Arial" w:hAnsi="Arial" w:cs="Arial"/>
          <w:sz w:val="24"/>
          <w:szCs w:val="24"/>
          <w:vertAlign w:val="superscript"/>
        </w:rPr>
        <w:t>24</w:t>
      </w:r>
      <w:r w:rsidR="00720DCD" w:rsidRPr="00647375">
        <w:rPr>
          <w:rFonts w:ascii="Arial" w:hAnsi="Arial" w:cs="Arial"/>
          <w:sz w:val="24"/>
          <w:szCs w:val="24"/>
        </w:rPr>
        <w:fldChar w:fldCharType="end"/>
      </w:r>
      <w:r w:rsidRPr="00647375">
        <w:rPr>
          <w:rFonts w:ascii="Arial" w:hAnsi="Arial" w:cs="Arial"/>
          <w:sz w:val="24"/>
          <w:szCs w:val="24"/>
        </w:rPr>
        <w:t xml:space="preserve"> the European Prospective Investigation into Cancer and Nutrition (EPIC, n=329)</w:t>
      </w:r>
      <w:r w:rsidR="003A2A18" w:rsidRPr="00647375">
        <w:rPr>
          <w:rFonts w:ascii="Arial" w:hAnsi="Arial" w:cs="Arial"/>
          <w:sz w:val="24"/>
          <w:szCs w:val="24"/>
        </w:rPr>
        <w:t>;</w:t>
      </w:r>
      <w:r w:rsidR="00720DCD" w:rsidRPr="00647375">
        <w:rPr>
          <w:rFonts w:ascii="Arial" w:hAnsi="Arial" w:cs="Arial"/>
          <w:sz w:val="24"/>
          <w:szCs w:val="24"/>
        </w:rPr>
        <w:fldChar w:fldCharType="begin"/>
      </w:r>
      <w:r w:rsidR="00720DCD" w:rsidRPr="00647375">
        <w:rPr>
          <w:rFonts w:ascii="Arial" w:hAnsi="Arial" w:cs="Arial"/>
          <w:sz w:val="24"/>
          <w:szCs w:val="24"/>
        </w:rPr>
        <w:instrText>ADDIN BEC{</w:instrText>
      </w:r>
      <w:r w:rsidR="00174C17" w:rsidRPr="00647375">
        <w:rPr>
          <w:rFonts w:ascii="Arial" w:hAnsi="Arial" w:cs="Arial"/>
          <w:sz w:val="24"/>
          <w:szCs w:val="24"/>
        </w:rPr>
        <w:instrText>Demetriou et al., 2013, #31696}</w:instrText>
      </w:r>
      <w:r w:rsidR="00720DCD" w:rsidRPr="00647375">
        <w:rPr>
          <w:rFonts w:ascii="Arial" w:hAnsi="Arial" w:cs="Arial"/>
          <w:sz w:val="24"/>
          <w:szCs w:val="24"/>
        </w:rPr>
        <w:fldChar w:fldCharType="separate"/>
      </w:r>
      <w:r w:rsidR="00720DCD" w:rsidRPr="00647375">
        <w:rPr>
          <w:rFonts w:ascii="Arial" w:hAnsi="Arial" w:cs="Arial"/>
          <w:sz w:val="24"/>
          <w:szCs w:val="24"/>
          <w:vertAlign w:val="superscript"/>
        </w:rPr>
        <w:t>25</w:t>
      </w:r>
      <w:r w:rsidR="00720DCD" w:rsidRPr="00647375">
        <w:rPr>
          <w:rFonts w:ascii="Arial" w:hAnsi="Arial" w:cs="Arial"/>
          <w:sz w:val="24"/>
          <w:szCs w:val="24"/>
        </w:rPr>
        <w:fldChar w:fldCharType="end"/>
      </w:r>
      <w:r w:rsidRPr="00647375">
        <w:rPr>
          <w:rFonts w:ascii="Arial" w:hAnsi="Arial" w:cs="Arial"/>
          <w:sz w:val="24"/>
          <w:szCs w:val="24"/>
        </w:rPr>
        <w:t xml:space="preserve"> and the Young Finns Study (n=184)</w:t>
      </w:r>
      <w:r w:rsidR="003A2A18" w:rsidRPr="00647375">
        <w:rPr>
          <w:rFonts w:ascii="Arial" w:hAnsi="Arial" w:cs="Arial"/>
          <w:sz w:val="24"/>
          <w:szCs w:val="24"/>
        </w:rPr>
        <w:t>.</w:t>
      </w:r>
      <w:r w:rsidR="00720DCD" w:rsidRPr="00647375">
        <w:rPr>
          <w:rFonts w:ascii="Arial" w:hAnsi="Arial" w:cs="Arial"/>
          <w:sz w:val="24"/>
          <w:szCs w:val="24"/>
        </w:rPr>
        <w:fldChar w:fldCharType="begin"/>
      </w:r>
      <w:r w:rsidR="00720DCD" w:rsidRPr="00647375">
        <w:rPr>
          <w:rFonts w:ascii="Arial" w:hAnsi="Arial" w:cs="Arial"/>
          <w:sz w:val="24"/>
          <w:szCs w:val="24"/>
        </w:rPr>
        <w:instrText>ADDIN BEC{</w:instrText>
      </w:r>
      <w:r w:rsidR="00174C17" w:rsidRPr="00647375">
        <w:rPr>
          <w:rFonts w:ascii="Arial" w:hAnsi="Arial" w:cs="Arial"/>
          <w:sz w:val="24"/>
          <w:szCs w:val="24"/>
        </w:rPr>
        <w:instrText>Kananen et al., 2016, #71322}</w:instrText>
      </w:r>
      <w:r w:rsidR="00720DCD" w:rsidRPr="00647375">
        <w:rPr>
          <w:rFonts w:ascii="Arial" w:hAnsi="Arial" w:cs="Arial"/>
          <w:sz w:val="24"/>
          <w:szCs w:val="24"/>
        </w:rPr>
        <w:fldChar w:fldCharType="separate"/>
      </w:r>
      <w:r w:rsidR="00720DCD" w:rsidRPr="00647375">
        <w:rPr>
          <w:rFonts w:ascii="Arial" w:hAnsi="Arial" w:cs="Arial"/>
          <w:sz w:val="24"/>
          <w:szCs w:val="24"/>
          <w:vertAlign w:val="superscript"/>
        </w:rPr>
        <w:t>26</w:t>
      </w:r>
      <w:r w:rsidR="00720DCD" w:rsidRPr="00647375">
        <w:rPr>
          <w:rFonts w:ascii="Arial" w:hAnsi="Arial" w:cs="Arial"/>
          <w:sz w:val="24"/>
          <w:szCs w:val="24"/>
        </w:rPr>
        <w:fldChar w:fldCharType="end"/>
      </w:r>
      <w:r w:rsidR="00536162" w:rsidRPr="00647375">
        <w:rPr>
          <w:rFonts w:ascii="Arial" w:hAnsi="Arial" w:cs="Arial"/>
          <w:sz w:val="24"/>
          <w:szCs w:val="24"/>
        </w:rPr>
        <w:t xml:space="preserve"> Our analysis confirmed </w:t>
      </w:r>
      <w:r w:rsidR="00F6470E" w:rsidRPr="00647375">
        <w:rPr>
          <w:rFonts w:ascii="Arial" w:hAnsi="Arial" w:cs="Arial"/>
          <w:sz w:val="24"/>
          <w:szCs w:val="24"/>
        </w:rPr>
        <w:t xml:space="preserve">the </w:t>
      </w:r>
      <w:r w:rsidR="0011156C" w:rsidRPr="00647375">
        <w:rPr>
          <w:rFonts w:ascii="Arial" w:hAnsi="Arial" w:cs="Arial"/>
          <w:sz w:val="24"/>
          <w:szCs w:val="24"/>
        </w:rPr>
        <w:t xml:space="preserve">loci to be </w:t>
      </w:r>
      <w:r w:rsidR="00D20EE5" w:rsidRPr="00647375">
        <w:rPr>
          <w:rFonts w:ascii="Arial" w:hAnsi="Arial" w:cs="Arial"/>
          <w:sz w:val="24"/>
          <w:szCs w:val="24"/>
        </w:rPr>
        <w:t xml:space="preserve">almost exclusively </w:t>
      </w:r>
      <w:r w:rsidR="00BC1997" w:rsidRPr="00647375">
        <w:rPr>
          <w:rFonts w:ascii="Arial" w:hAnsi="Arial" w:cs="Arial"/>
          <w:sz w:val="24"/>
          <w:szCs w:val="24"/>
        </w:rPr>
        <w:t>highly methylated</w:t>
      </w:r>
      <w:r w:rsidR="0011156C" w:rsidRPr="00647375">
        <w:rPr>
          <w:rFonts w:ascii="Arial" w:hAnsi="Arial" w:cs="Arial"/>
          <w:sz w:val="24"/>
          <w:szCs w:val="24"/>
        </w:rPr>
        <w:t xml:space="preserve"> in healthy individuals</w:t>
      </w:r>
      <w:r w:rsidR="00BB7FED" w:rsidRPr="00647375">
        <w:rPr>
          <w:rFonts w:ascii="Arial" w:hAnsi="Arial" w:cs="Arial"/>
          <w:sz w:val="24"/>
          <w:szCs w:val="24"/>
        </w:rPr>
        <w:t xml:space="preserve"> (</w:t>
      </w:r>
      <w:r w:rsidR="00BB7FED" w:rsidRPr="00647375">
        <w:rPr>
          <w:rFonts w:ascii="Arial" w:hAnsi="Arial" w:cs="Arial"/>
          <w:i/>
          <w:sz w:val="24"/>
          <w:szCs w:val="24"/>
        </w:rPr>
        <w:t xml:space="preserve">Figure </w:t>
      </w:r>
      <w:r w:rsidR="00D35415" w:rsidRPr="00647375">
        <w:rPr>
          <w:rFonts w:ascii="Arial" w:hAnsi="Arial" w:cs="Arial"/>
          <w:i/>
          <w:sz w:val="24"/>
          <w:szCs w:val="24"/>
        </w:rPr>
        <w:t>6</w:t>
      </w:r>
      <w:r w:rsidR="009636FF" w:rsidRPr="00647375">
        <w:rPr>
          <w:rFonts w:ascii="Arial" w:hAnsi="Arial" w:cs="Arial"/>
          <w:i/>
          <w:sz w:val="24"/>
          <w:szCs w:val="24"/>
        </w:rPr>
        <w:t>D</w:t>
      </w:r>
      <w:r w:rsidR="005A4715" w:rsidRPr="00647375">
        <w:rPr>
          <w:rFonts w:ascii="Arial" w:hAnsi="Arial" w:cs="Arial"/>
          <w:i/>
          <w:sz w:val="24"/>
          <w:szCs w:val="24"/>
        </w:rPr>
        <w:t>–</w:t>
      </w:r>
      <w:r w:rsidR="00D20EE5">
        <w:rPr>
          <w:rFonts w:ascii="Arial" w:hAnsi="Arial" w:cs="Arial"/>
          <w:i/>
          <w:sz w:val="24"/>
          <w:szCs w:val="24"/>
        </w:rPr>
        <w:t>E</w:t>
      </w:r>
      <w:r w:rsidR="00BB7FED" w:rsidRPr="00647375">
        <w:rPr>
          <w:rFonts w:ascii="Arial" w:hAnsi="Arial" w:cs="Arial"/>
          <w:sz w:val="24"/>
          <w:szCs w:val="24"/>
        </w:rPr>
        <w:t>)</w:t>
      </w:r>
      <w:r w:rsidR="00F6470E" w:rsidRPr="00647375">
        <w:rPr>
          <w:rFonts w:ascii="Arial" w:hAnsi="Arial" w:cs="Arial"/>
          <w:sz w:val="24"/>
          <w:szCs w:val="24"/>
        </w:rPr>
        <w:t xml:space="preserve">. Eight of the loci </w:t>
      </w:r>
      <w:r w:rsidR="00DB30C8" w:rsidRPr="00647375">
        <w:rPr>
          <w:rFonts w:ascii="Arial" w:hAnsi="Arial" w:cs="Arial"/>
          <w:sz w:val="24"/>
          <w:szCs w:val="24"/>
        </w:rPr>
        <w:t>(cg20820557, cg04258086, cg05922591, cg17505852, cg11665613, cg00981250, cg10795552, and cg17342709)</w:t>
      </w:r>
      <w:r w:rsidR="0094423E" w:rsidRPr="00647375">
        <w:rPr>
          <w:rFonts w:ascii="Arial" w:hAnsi="Arial" w:cs="Arial"/>
          <w:sz w:val="24"/>
          <w:szCs w:val="24"/>
        </w:rPr>
        <w:t xml:space="preserve"> </w:t>
      </w:r>
      <w:r w:rsidR="00F6470E" w:rsidRPr="00647375">
        <w:rPr>
          <w:rFonts w:ascii="Arial" w:hAnsi="Arial" w:cs="Arial"/>
          <w:sz w:val="24"/>
          <w:szCs w:val="24"/>
        </w:rPr>
        <w:t>displayed mean methylation levels (</w:t>
      </w:r>
      <w:r w:rsidR="00D84ADC" w:rsidRPr="00647375">
        <w:rPr>
          <w:rFonts w:ascii="Symbol" w:hAnsi="Symbol" w:cs="Arial"/>
          <w:sz w:val="24"/>
          <w:szCs w:val="24"/>
        </w:rPr>
        <w:t></w:t>
      </w:r>
      <w:r w:rsidR="001A0E93" w:rsidRPr="00647375">
        <w:rPr>
          <w:rFonts w:ascii="Arial" w:hAnsi="Arial" w:cs="Arial"/>
          <w:sz w:val="24"/>
          <w:szCs w:val="24"/>
        </w:rPr>
        <w:t>) of 0.86–</w:t>
      </w:r>
      <w:r w:rsidR="00F6470E" w:rsidRPr="00647375">
        <w:rPr>
          <w:rFonts w:ascii="Arial" w:hAnsi="Arial" w:cs="Arial"/>
          <w:sz w:val="24"/>
          <w:szCs w:val="24"/>
        </w:rPr>
        <w:t xml:space="preserve">0.96 </w:t>
      </w:r>
      <w:r w:rsidR="00BE57C3" w:rsidRPr="00647375">
        <w:rPr>
          <w:rFonts w:ascii="Arial" w:hAnsi="Arial" w:cs="Arial"/>
          <w:sz w:val="24"/>
          <w:szCs w:val="24"/>
        </w:rPr>
        <w:t>in</w:t>
      </w:r>
      <w:r w:rsidR="00B53DD3" w:rsidRPr="00647375">
        <w:rPr>
          <w:rFonts w:ascii="Arial" w:hAnsi="Arial" w:cs="Arial"/>
          <w:sz w:val="24"/>
          <w:szCs w:val="24"/>
        </w:rPr>
        <w:t xml:space="preserve"> each of the three cohorts of</w:t>
      </w:r>
      <w:r w:rsidR="00BE57C3" w:rsidRPr="00647375">
        <w:rPr>
          <w:rFonts w:ascii="Arial" w:hAnsi="Arial" w:cs="Arial"/>
          <w:sz w:val="24"/>
          <w:szCs w:val="24"/>
        </w:rPr>
        <w:t xml:space="preserve"> </w:t>
      </w:r>
      <w:r w:rsidR="008947A5" w:rsidRPr="00647375">
        <w:rPr>
          <w:rFonts w:ascii="Arial" w:hAnsi="Arial" w:cs="Arial"/>
          <w:sz w:val="24"/>
          <w:szCs w:val="24"/>
        </w:rPr>
        <w:t>healthy individuals</w:t>
      </w:r>
      <w:r w:rsidR="00BE57C3" w:rsidRPr="00647375">
        <w:rPr>
          <w:rFonts w:ascii="Arial" w:hAnsi="Arial" w:cs="Arial"/>
          <w:sz w:val="24"/>
          <w:szCs w:val="24"/>
        </w:rPr>
        <w:t xml:space="preserve">, with low variability </w:t>
      </w:r>
      <w:r w:rsidR="00B53DD3" w:rsidRPr="00647375">
        <w:rPr>
          <w:rFonts w:ascii="Arial" w:hAnsi="Arial" w:cs="Arial"/>
          <w:sz w:val="24"/>
          <w:szCs w:val="24"/>
        </w:rPr>
        <w:t xml:space="preserve">across the populations </w:t>
      </w:r>
      <w:r w:rsidR="001A0E93" w:rsidRPr="00647375">
        <w:rPr>
          <w:rFonts w:ascii="Arial" w:hAnsi="Arial" w:cs="Arial"/>
          <w:sz w:val="24"/>
          <w:szCs w:val="24"/>
        </w:rPr>
        <w:t>(</w:t>
      </w:r>
      <w:r w:rsidR="001A0E93" w:rsidRPr="00647375">
        <w:rPr>
          <w:rFonts w:ascii="Arial" w:hAnsi="Arial" w:cs="Arial"/>
          <w:i/>
          <w:sz w:val="24"/>
          <w:szCs w:val="24"/>
        </w:rPr>
        <w:t xml:space="preserve">Supplementary Table </w:t>
      </w:r>
      <w:r w:rsidR="00C40E08" w:rsidRPr="00647375">
        <w:rPr>
          <w:rFonts w:ascii="Arial" w:hAnsi="Arial" w:cs="Arial"/>
          <w:i/>
          <w:sz w:val="24"/>
          <w:szCs w:val="24"/>
        </w:rPr>
        <w:t>7</w:t>
      </w:r>
      <w:r w:rsidR="001A0E93" w:rsidRPr="00647375">
        <w:rPr>
          <w:rFonts w:ascii="Arial" w:hAnsi="Arial" w:cs="Arial"/>
          <w:sz w:val="24"/>
          <w:szCs w:val="24"/>
        </w:rPr>
        <w:t>)</w:t>
      </w:r>
      <w:r w:rsidR="00F6470E" w:rsidRPr="00647375">
        <w:rPr>
          <w:rFonts w:ascii="Arial" w:hAnsi="Arial" w:cs="Arial"/>
          <w:sz w:val="24"/>
          <w:szCs w:val="24"/>
        </w:rPr>
        <w:t>.</w:t>
      </w:r>
      <w:r w:rsidR="0093633B" w:rsidRPr="00647375">
        <w:rPr>
          <w:rFonts w:ascii="Arial" w:hAnsi="Arial" w:cs="Arial"/>
          <w:sz w:val="24"/>
          <w:szCs w:val="24"/>
        </w:rPr>
        <w:t xml:space="preserve"> cg16564946 was also highly methylated</w:t>
      </w:r>
      <w:r w:rsidR="0011156C" w:rsidRPr="00647375">
        <w:rPr>
          <w:rFonts w:ascii="Arial" w:hAnsi="Arial" w:cs="Arial"/>
          <w:sz w:val="24"/>
          <w:szCs w:val="24"/>
        </w:rPr>
        <w:t xml:space="preserve"> </w:t>
      </w:r>
      <w:r w:rsidR="0093633B" w:rsidRPr="00647375">
        <w:rPr>
          <w:rFonts w:ascii="Arial" w:hAnsi="Arial" w:cs="Arial"/>
          <w:sz w:val="24"/>
          <w:szCs w:val="24"/>
        </w:rPr>
        <w:t xml:space="preserve">but displayed more variation </w:t>
      </w:r>
      <w:r w:rsidR="00B53DD3" w:rsidRPr="00647375">
        <w:rPr>
          <w:rFonts w:ascii="Arial" w:hAnsi="Arial" w:cs="Arial"/>
          <w:sz w:val="24"/>
          <w:szCs w:val="24"/>
        </w:rPr>
        <w:t xml:space="preserve">within the </w:t>
      </w:r>
      <w:r w:rsidR="009636FF" w:rsidRPr="00647375">
        <w:rPr>
          <w:rFonts w:ascii="Arial" w:hAnsi="Arial" w:cs="Arial"/>
          <w:sz w:val="24"/>
          <w:szCs w:val="24"/>
        </w:rPr>
        <w:t>cohorts</w:t>
      </w:r>
      <w:r w:rsidR="00B53DD3" w:rsidRPr="00647375">
        <w:rPr>
          <w:rFonts w:ascii="Arial" w:hAnsi="Arial" w:cs="Arial"/>
          <w:sz w:val="24"/>
          <w:szCs w:val="24"/>
        </w:rPr>
        <w:t xml:space="preserve"> (mean </w:t>
      </w:r>
      <w:r w:rsidR="00D84ADC" w:rsidRPr="00647375">
        <w:rPr>
          <w:rFonts w:ascii="Symbol" w:hAnsi="Symbol" w:cs="Arial"/>
          <w:sz w:val="24"/>
          <w:szCs w:val="24"/>
        </w:rPr>
        <w:t></w:t>
      </w:r>
      <w:r w:rsidR="00B53DD3" w:rsidRPr="00647375">
        <w:rPr>
          <w:rFonts w:ascii="Arial" w:hAnsi="Arial" w:cs="Arial"/>
          <w:sz w:val="24"/>
          <w:szCs w:val="24"/>
        </w:rPr>
        <w:t>: 0.74</w:t>
      </w:r>
      <w:r w:rsidR="00B53DD3" w:rsidRPr="00647375">
        <w:rPr>
          <w:rFonts w:ascii="Arial" w:hAnsi="Arial" w:cs="Arial"/>
          <w:sz w:val="24"/>
          <w:szCs w:val="24"/>
        </w:rPr>
        <w:sym w:font="Symbol" w:char="F0B1"/>
      </w:r>
      <w:r w:rsidR="00B53DD3" w:rsidRPr="00647375">
        <w:rPr>
          <w:rFonts w:ascii="Arial" w:hAnsi="Arial" w:cs="Arial"/>
          <w:sz w:val="24"/>
          <w:szCs w:val="24"/>
        </w:rPr>
        <w:t>0.11 – 0.79</w:t>
      </w:r>
      <w:r w:rsidR="00B53DD3" w:rsidRPr="00647375">
        <w:rPr>
          <w:rFonts w:ascii="Arial" w:hAnsi="Arial" w:cs="Arial"/>
          <w:sz w:val="24"/>
          <w:szCs w:val="24"/>
        </w:rPr>
        <w:sym w:font="Symbol" w:char="F0B1"/>
      </w:r>
      <w:r w:rsidR="00B53DD3" w:rsidRPr="00647375">
        <w:rPr>
          <w:rFonts w:ascii="Arial" w:hAnsi="Arial" w:cs="Arial"/>
          <w:sz w:val="24"/>
          <w:szCs w:val="24"/>
        </w:rPr>
        <w:t xml:space="preserve">0.07). </w:t>
      </w:r>
      <w:r w:rsidR="0093633B" w:rsidRPr="00647375">
        <w:rPr>
          <w:rFonts w:ascii="Arial" w:hAnsi="Arial" w:cs="Arial"/>
          <w:sz w:val="24"/>
          <w:szCs w:val="24"/>
        </w:rPr>
        <w:t xml:space="preserve">Methylation at cg22894805 </w:t>
      </w:r>
      <w:r w:rsidR="009636FF" w:rsidRPr="00647375">
        <w:rPr>
          <w:rFonts w:ascii="Arial" w:hAnsi="Arial" w:cs="Arial"/>
          <w:sz w:val="24"/>
          <w:szCs w:val="24"/>
        </w:rPr>
        <w:t xml:space="preserve">measured in these unfractionated leukocyte samples </w:t>
      </w:r>
      <w:r w:rsidR="0093633B" w:rsidRPr="00647375">
        <w:rPr>
          <w:rFonts w:ascii="Arial" w:hAnsi="Arial" w:cs="Arial"/>
          <w:sz w:val="24"/>
          <w:szCs w:val="24"/>
        </w:rPr>
        <w:t xml:space="preserve">was </w:t>
      </w:r>
      <w:r w:rsidR="00BE57C3" w:rsidRPr="00647375">
        <w:rPr>
          <w:rFonts w:ascii="Arial" w:hAnsi="Arial" w:cs="Arial"/>
          <w:sz w:val="24"/>
          <w:szCs w:val="24"/>
        </w:rPr>
        <w:t>lower than previously observed in isolated CD19</w:t>
      </w:r>
      <w:r w:rsidR="00BE57C3" w:rsidRPr="00647375">
        <w:rPr>
          <w:rFonts w:ascii="Arial" w:hAnsi="Arial" w:cs="Arial"/>
          <w:sz w:val="24"/>
          <w:szCs w:val="24"/>
          <w:vertAlign w:val="superscript"/>
        </w:rPr>
        <w:t>+</w:t>
      </w:r>
      <w:r w:rsidR="00BE57C3" w:rsidRPr="00647375">
        <w:rPr>
          <w:rFonts w:ascii="Arial" w:hAnsi="Arial" w:cs="Arial"/>
          <w:sz w:val="24"/>
          <w:szCs w:val="24"/>
        </w:rPr>
        <w:t xml:space="preserve"> B-cells (</w:t>
      </w:r>
      <w:r w:rsidR="00BE57C3" w:rsidRPr="00647375">
        <w:rPr>
          <w:rFonts w:ascii="Arial" w:hAnsi="Arial" w:cs="Arial"/>
          <w:i/>
          <w:sz w:val="24"/>
          <w:szCs w:val="24"/>
        </w:rPr>
        <w:t xml:space="preserve">Table </w:t>
      </w:r>
      <w:r w:rsidR="00431D9E" w:rsidRPr="00647375">
        <w:rPr>
          <w:rFonts w:ascii="Arial" w:hAnsi="Arial" w:cs="Arial"/>
          <w:i/>
          <w:sz w:val="24"/>
          <w:szCs w:val="24"/>
        </w:rPr>
        <w:t>1</w:t>
      </w:r>
      <w:r w:rsidR="00B53DD3" w:rsidRPr="00647375">
        <w:rPr>
          <w:rFonts w:ascii="Arial" w:hAnsi="Arial" w:cs="Arial"/>
          <w:i/>
          <w:sz w:val="24"/>
          <w:szCs w:val="24"/>
        </w:rPr>
        <w:t xml:space="preserve">, Supplementary Table </w:t>
      </w:r>
      <w:r w:rsidR="00C40E08" w:rsidRPr="00647375">
        <w:rPr>
          <w:rFonts w:ascii="Arial" w:hAnsi="Arial" w:cs="Arial"/>
          <w:i/>
          <w:sz w:val="24"/>
          <w:szCs w:val="24"/>
        </w:rPr>
        <w:t>7</w:t>
      </w:r>
      <w:r w:rsidR="00BE57C3" w:rsidRPr="00647375">
        <w:rPr>
          <w:rFonts w:ascii="Arial" w:hAnsi="Arial" w:cs="Arial"/>
          <w:sz w:val="24"/>
          <w:szCs w:val="24"/>
        </w:rPr>
        <w:t>)</w:t>
      </w:r>
      <w:r w:rsidR="009636FF" w:rsidRPr="00647375">
        <w:rPr>
          <w:rFonts w:ascii="Arial" w:hAnsi="Arial" w:cs="Arial"/>
          <w:sz w:val="24"/>
          <w:szCs w:val="24"/>
        </w:rPr>
        <w:t xml:space="preserve"> due to variation in methylation by leukocyte cell type (</w:t>
      </w:r>
      <w:r w:rsidR="009636FF" w:rsidRPr="00647375">
        <w:rPr>
          <w:rFonts w:ascii="Arial" w:hAnsi="Arial" w:cs="Arial"/>
          <w:i/>
          <w:sz w:val="24"/>
          <w:szCs w:val="24"/>
        </w:rPr>
        <w:t>Figure 6C</w:t>
      </w:r>
      <w:r w:rsidR="009636FF" w:rsidRPr="00647375">
        <w:rPr>
          <w:rFonts w:ascii="Arial" w:hAnsi="Arial" w:cs="Arial"/>
          <w:sz w:val="24"/>
          <w:szCs w:val="24"/>
        </w:rPr>
        <w:t>)</w:t>
      </w:r>
      <w:r w:rsidR="00BE57C3" w:rsidRPr="00647375">
        <w:rPr>
          <w:rFonts w:ascii="Arial" w:hAnsi="Arial" w:cs="Arial"/>
          <w:sz w:val="24"/>
          <w:szCs w:val="24"/>
        </w:rPr>
        <w:t xml:space="preserve">, but was still </w:t>
      </w:r>
      <w:r w:rsidR="00B53DD3" w:rsidRPr="00647375">
        <w:rPr>
          <w:rFonts w:ascii="Arial" w:hAnsi="Arial" w:cs="Arial"/>
          <w:sz w:val="24"/>
          <w:szCs w:val="24"/>
        </w:rPr>
        <w:t xml:space="preserve">different in </w:t>
      </w:r>
      <w:r w:rsidR="00BE57C3" w:rsidRPr="00647375">
        <w:rPr>
          <w:rFonts w:ascii="Arial" w:hAnsi="Arial" w:cs="Arial"/>
          <w:sz w:val="24"/>
          <w:szCs w:val="24"/>
        </w:rPr>
        <w:t xml:space="preserve">each study </w:t>
      </w:r>
      <w:r w:rsidR="003F3E7C" w:rsidRPr="00647375">
        <w:rPr>
          <w:rFonts w:ascii="Arial" w:hAnsi="Arial" w:cs="Arial"/>
          <w:sz w:val="24"/>
          <w:szCs w:val="24"/>
        </w:rPr>
        <w:t xml:space="preserve">compared </w:t>
      </w:r>
      <w:r w:rsidR="00D20EE5">
        <w:rPr>
          <w:rFonts w:ascii="Arial" w:hAnsi="Arial" w:cs="Arial"/>
          <w:sz w:val="24"/>
          <w:szCs w:val="24"/>
        </w:rPr>
        <w:t>to</w:t>
      </w:r>
      <w:r w:rsidR="00092B0F" w:rsidRPr="00647375">
        <w:rPr>
          <w:rFonts w:ascii="Arial" w:hAnsi="Arial" w:cs="Arial"/>
          <w:sz w:val="24"/>
          <w:szCs w:val="24"/>
        </w:rPr>
        <w:t xml:space="preserve"> </w:t>
      </w:r>
      <w:r w:rsidR="00BE57C3" w:rsidRPr="00647375">
        <w:rPr>
          <w:rFonts w:ascii="Arial" w:hAnsi="Arial" w:cs="Arial"/>
          <w:sz w:val="24"/>
          <w:szCs w:val="24"/>
        </w:rPr>
        <w:t>CLL patients (all p&lt;0.0001; Mann</w:t>
      </w:r>
      <w:r w:rsidR="00505DAF" w:rsidRPr="00647375">
        <w:rPr>
          <w:rFonts w:ascii="Arial" w:hAnsi="Arial" w:cs="Arial"/>
          <w:sz w:val="24"/>
          <w:szCs w:val="24"/>
        </w:rPr>
        <w:t xml:space="preserve"> </w:t>
      </w:r>
      <w:r w:rsidR="00BE57C3" w:rsidRPr="00647375">
        <w:rPr>
          <w:rFonts w:ascii="Arial" w:hAnsi="Arial" w:cs="Arial"/>
          <w:sz w:val="24"/>
          <w:szCs w:val="24"/>
        </w:rPr>
        <w:t>Whitney U test).</w:t>
      </w:r>
    </w:p>
    <w:p w:rsidR="004979C3" w:rsidRPr="00647375" w:rsidRDefault="00536162" w:rsidP="004A7C1F">
      <w:pPr>
        <w:spacing w:line="480" w:lineRule="auto"/>
        <w:ind w:firstLine="720"/>
        <w:rPr>
          <w:rFonts w:ascii="Arial" w:hAnsi="Arial" w:cs="Arial"/>
          <w:sz w:val="24"/>
          <w:szCs w:val="24"/>
        </w:rPr>
      </w:pPr>
      <w:r w:rsidRPr="00647375">
        <w:rPr>
          <w:rFonts w:ascii="Arial" w:hAnsi="Arial" w:cs="Arial"/>
          <w:sz w:val="24"/>
          <w:szCs w:val="24"/>
        </w:rPr>
        <w:t>To</w:t>
      </w:r>
      <w:r w:rsidR="0047766E" w:rsidRPr="00647375">
        <w:rPr>
          <w:rFonts w:ascii="Arial" w:hAnsi="Arial" w:cs="Arial"/>
          <w:sz w:val="24"/>
          <w:szCs w:val="24"/>
        </w:rPr>
        <w:t xml:space="preserve"> determine whether the identified loci may also be differentially methylated in other </w:t>
      </w:r>
      <w:r w:rsidR="0047766E" w:rsidRPr="0097324E">
        <w:rPr>
          <w:rFonts w:ascii="Arial" w:hAnsi="Arial" w:cs="Arial"/>
          <w:sz w:val="24"/>
          <w:szCs w:val="24"/>
        </w:rPr>
        <w:t>haematological malignancies</w:t>
      </w:r>
      <w:r w:rsidRPr="0097324E">
        <w:rPr>
          <w:rFonts w:ascii="Arial" w:hAnsi="Arial" w:cs="Arial"/>
          <w:sz w:val="24"/>
          <w:szCs w:val="24"/>
        </w:rPr>
        <w:t xml:space="preserve">, we </w:t>
      </w:r>
      <w:r w:rsidR="00A358D6" w:rsidRPr="0097324E">
        <w:rPr>
          <w:rFonts w:ascii="Arial" w:hAnsi="Arial" w:cs="Arial"/>
          <w:sz w:val="24"/>
          <w:szCs w:val="24"/>
        </w:rPr>
        <w:t xml:space="preserve">examined </w:t>
      </w:r>
      <w:r w:rsidRPr="0097324E">
        <w:rPr>
          <w:rFonts w:ascii="Arial" w:hAnsi="Arial" w:cs="Arial"/>
          <w:sz w:val="24"/>
          <w:szCs w:val="24"/>
        </w:rPr>
        <w:t xml:space="preserve">datasets from patients with </w:t>
      </w:r>
      <w:r w:rsidR="005A4715" w:rsidRPr="0097324E">
        <w:rPr>
          <w:rFonts w:ascii="Arial" w:hAnsi="Arial" w:cs="Arial"/>
          <w:sz w:val="24"/>
          <w:szCs w:val="24"/>
        </w:rPr>
        <w:t>ALL</w:t>
      </w:r>
      <w:r w:rsidRPr="0097324E">
        <w:rPr>
          <w:rFonts w:ascii="Arial" w:hAnsi="Arial" w:cs="Arial"/>
          <w:sz w:val="24"/>
          <w:szCs w:val="24"/>
        </w:rPr>
        <w:t xml:space="preserve"> (n=797)</w:t>
      </w:r>
      <w:r w:rsidR="003A2A18" w:rsidRPr="0097324E">
        <w:rPr>
          <w:rFonts w:ascii="Arial" w:hAnsi="Arial" w:cs="Arial"/>
          <w:sz w:val="24"/>
          <w:szCs w:val="24"/>
        </w:rPr>
        <w:t>,</w:t>
      </w:r>
      <w:r w:rsidR="00720DCD" w:rsidRPr="0097324E">
        <w:rPr>
          <w:rFonts w:ascii="Arial" w:hAnsi="Arial" w:cs="Arial"/>
          <w:sz w:val="24"/>
          <w:szCs w:val="24"/>
        </w:rPr>
        <w:fldChar w:fldCharType="begin"/>
      </w:r>
      <w:r w:rsidR="00720DCD" w:rsidRPr="0097324E">
        <w:rPr>
          <w:rFonts w:ascii="Arial" w:hAnsi="Arial" w:cs="Arial"/>
          <w:sz w:val="24"/>
          <w:szCs w:val="24"/>
        </w:rPr>
        <w:instrText>ADDIN BEC{</w:instrText>
      </w:r>
      <w:r w:rsidR="00174C17" w:rsidRPr="0097324E">
        <w:rPr>
          <w:rFonts w:ascii="Arial" w:hAnsi="Arial" w:cs="Arial"/>
          <w:sz w:val="24"/>
          <w:szCs w:val="24"/>
        </w:rPr>
        <w:instrText>Nordlund et al., 2013, #29849}</w:instrText>
      </w:r>
      <w:r w:rsidR="00720DCD" w:rsidRPr="0097324E">
        <w:rPr>
          <w:rFonts w:ascii="Arial" w:hAnsi="Arial" w:cs="Arial"/>
          <w:sz w:val="24"/>
          <w:szCs w:val="24"/>
        </w:rPr>
        <w:fldChar w:fldCharType="separate"/>
      </w:r>
      <w:r w:rsidR="00720DCD" w:rsidRPr="0097324E">
        <w:rPr>
          <w:rFonts w:ascii="Arial" w:hAnsi="Arial" w:cs="Arial"/>
          <w:sz w:val="24"/>
          <w:szCs w:val="24"/>
          <w:vertAlign w:val="superscript"/>
        </w:rPr>
        <w:t>27</w:t>
      </w:r>
      <w:r w:rsidR="00720DCD" w:rsidRPr="0097324E">
        <w:rPr>
          <w:rFonts w:ascii="Arial" w:hAnsi="Arial" w:cs="Arial"/>
          <w:sz w:val="24"/>
          <w:szCs w:val="24"/>
        </w:rPr>
        <w:fldChar w:fldCharType="end"/>
      </w:r>
      <w:r w:rsidR="0047766E" w:rsidRPr="0097324E">
        <w:rPr>
          <w:rFonts w:ascii="Arial" w:hAnsi="Arial" w:cs="Arial"/>
          <w:sz w:val="24"/>
          <w:szCs w:val="24"/>
        </w:rPr>
        <w:t xml:space="preserve"> </w:t>
      </w:r>
      <w:r w:rsidR="005A4715" w:rsidRPr="0097324E">
        <w:rPr>
          <w:rFonts w:ascii="Arial" w:hAnsi="Arial" w:cs="Arial"/>
          <w:sz w:val="24"/>
          <w:szCs w:val="24"/>
        </w:rPr>
        <w:t>CML</w:t>
      </w:r>
      <w:r w:rsidRPr="0097324E">
        <w:rPr>
          <w:rFonts w:ascii="Arial" w:hAnsi="Arial" w:cs="Arial"/>
          <w:sz w:val="24"/>
          <w:szCs w:val="24"/>
        </w:rPr>
        <w:t xml:space="preserve"> (n=12)</w:t>
      </w:r>
      <w:r w:rsidR="003A2A18" w:rsidRPr="0097324E">
        <w:rPr>
          <w:rFonts w:ascii="Arial" w:hAnsi="Arial" w:cs="Arial"/>
          <w:sz w:val="24"/>
          <w:szCs w:val="24"/>
        </w:rPr>
        <w:t>,</w:t>
      </w:r>
      <w:r w:rsidR="00720DCD" w:rsidRPr="0097324E">
        <w:rPr>
          <w:rFonts w:ascii="Arial" w:hAnsi="Arial" w:cs="Arial"/>
          <w:sz w:val="24"/>
          <w:szCs w:val="24"/>
        </w:rPr>
        <w:fldChar w:fldCharType="begin"/>
      </w:r>
      <w:r w:rsidR="00720DCD" w:rsidRPr="0097324E">
        <w:rPr>
          <w:rFonts w:ascii="Arial" w:hAnsi="Arial" w:cs="Arial"/>
          <w:sz w:val="24"/>
          <w:szCs w:val="24"/>
        </w:rPr>
        <w:instrText>ADDIN BEC{</w:instrText>
      </w:r>
      <w:r w:rsidR="00174C17" w:rsidRPr="0097324E">
        <w:rPr>
          <w:rFonts w:ascii="Arial" w:hAnsi="Arial" w:cs="Arial"/>
          <w:sz w:val="24"/>
          <w:szCs w:val="24"/>
        </w:rPr>
        <w:instrText>Maupetit-Mehouas et al., 2018, #95493}</w:instrText>
      </w:r>
      <w:r w:rsidR="00720DCD" w:rsidRPr="0097324E">
        <w:rPr>
          <w:rFonts w:ascii="Arial" w:hAnsi="Arial" w:cs="Arial"/>
          <w:sz w:val="24"/>
          <w:szCs w:val="24"/>
        </w:rPr>
        <w:fldChar w:fldCharType="separate"/>
      </w:r>
      <w:r w:rsidR="00720DCD" w:rsidRPr="0097324E">
        <w:rPr>
          <w:rFonts w:ascii="Arial" w:hAnsi="Arial" w:cs="Arial"/>
          <w:sz w:val="24"/>
          <w:szCs w:val="24"/>
          <w:vertAlign w:val="superscript"/>
        </w:rPr>
        <w:t>28</w:t>
      </w:r>
      <w:r w:rsidR="00720DCD" w:rsidRPr="0097324E">
        <w:rPr>
          <w:rFonts w:ascii="Arial" w:hAnsi="Arial" w:cs="Arial"/>
          <w:sz w:val="24"/>
          <w:szCs w:val="24"/>
        </w:rPr>
        <w:fldChar w:fldCharType="end"/>
      </w:r>
      <w:r w:rsidRPr="0097324E">
        <w:rPr>
          <w:rFonts w:ascii="Arial" w:hAnsi="Arial" w:cs="Arial"/>
          <w:sz w:val="24"/>
          <w:szCs w:val="24"/>
        </w:rPr>
        <w:t xml:space="preserve"> </w:t>
      </w:r>
      <w:r w:rsidR="005A4715" w:rsidRPr="0097324E">
        <w:rPr>
          <w:rFonts w:ascii="Arial" w:hAnsi="Arial" w:cs="Arial"/>
          <w:sz w:val="24"/>
          <w:szCs w:val="24"/>
        </w:rPr>
        <w:t xml:space="preserve">AML </w:t>
      </w:r>
      <w:r w:rsidRPr="0097324E">
        <w:rPr>
          <w:rFonts w:ascii="Arial" w:hAnsi="Arial" w:cs="Arial"/>
          <w:sz w:val="24"/>
          <w:szCs w:val="24"/>
        </w:rPr>
        <w:t>(n=68</w:t>
      </w:r>
      <w:r w:rsidR="007275E7" w:rsidRPr="0097324E">
        <w:rPr>
          <w:rFonts w:ascii="Arial" w:hAnsi="Arial" w:cs="Arial"/>
          <w:sz w:val="24"/>
          <w:szCs w:val="24"/>
        </w:rPr>
        <w:t>)</w:t>
      </w:r>
      <w:r w:rsidR="003A2A18" w:rsidRPr="0097324E">
        <w:rPr>
          <w:rFonts w:ascii="Arial" w:hAnsi="Arial" w:cs="Arial"/>
          <w:sz w:val="24"/>
          <w:szCs w:val="24"/>
        </w:rPr>
        <w:t>,</w:t>
      </w:r>
      <w:r w:rsidR="00720DCD" w:rsidRPr="0097324E">
        <w:rPr>
          <w:rFonts w:ascii="Arial" w:hAnsi="Arial" w:cs="Arial"/>
          <w:sz w:val="24"/>
          <w:szCs w:val="24"/>
        </w:rPr>
        <w:fldChar w:fldCharType="begin"/>
      </w:r>
      <w:r w:rsidR="00720DCD" w:rsidRPr="0097324E">
        <w:rPr>
          <w:rFonts w:ascii="Arial" w:hAnsi="Arial" w:cs="Arial"/>
          <w:sz w:val="24"/>
          <w:szCs w:val="24"/>
        </w:rPr>
        <w:instrText>ADDIN BEC{</w:instrText>
      </w:r>
      <w:r w:rsidR="00174C17" w:rsidRPr="0097324E">
        <w:rPr>
          <w:rFonts w:ascii="Arial" w:hAnsi="Arial" w:cs="Arial"/>
          <w:sz w:val="24"/>
          <w:szCs w:val="24"/>
        </w:rPr>
        <w:instrText>Ferreira et al., 2016, #86628}</w:instrText>
      </w:r>
      <w:r w:rsidR="00720DCD" w:rsidRPr="0097324E">
        <w:rPr>
          <w:rFonts w:ascii="Arial" w:hAnsi="Arial" w:cs="Arial"/>
          <w:sz w:val="24"/>
          <w:szCs w:val="24"/>
        </w:rPr>
        <w:fldChar w:fldCharType="separate"/>
      </w:r>
      <w:r w:rsidR="00720DCD" w:rsidRPr="0097324E">
        <w:rPr>
          <w:rFonts w:ascii="Arial" w:hAnsi="Arial" w:cs="Arial"/>
          <w:sz w:val="24"/>
          <w:szCs w:val="24"/>
          <w:vertAlign w:val="superscript"/>
        </w:rPr>
        <w:t>29</w:t>
      </w:r>
      <w:r w:rsidR="00720DCD" w:rsidRPr="0097324E">
        <w:rPr>
          <w:rFonts w:ascii="Arial" w:hAnsi="Arial" w:cs="Arial"/>
          <w:sz w:val="24"/>
          <w:szCs w:val="24"/>
        </w:rPr>
        <w:fldChar w:fldCharType="end"/>
      </w:r>
      <w:r w:rsidRPr="0097324E">
        <w:rPr>
          <w:rFonts w:ascii="Arial" w:hAnsi="Arial" w:cs="Arial"/>
          <w:sz w:val="24"/>
          <w:szCs w:val="24"/>
        </w:rPr>
        <w:t xml:space="preserve"> and </w:t>
      </w:r>
      <w:r w:rsidR="0051417C" w:rsidRPr="0097324E">
        <w:rPr>
          <w:rFonts w:ascii="Arial" w:hAnsi="Arial" w:cs="Arial"/>
          <w:sz w:val="24"/>
          <w:szCs w:val="24"/>
        </w:rPr>
        <w:t>lymphoma (</w:t>
      </w:r>
      <w:r w:rsidRPr="0097324E">
        <w:rPr>
          <w:rFonts w:ascii="Arial" w:hAnsi="Arial" w:cs="Arial"/>
          <w:sz w:val="24"/>
          <w:szCs w:val="24"/>
        </w:rPr>
        <w:t>diffuse large B-cell lymphoma and Burkitt’s lymphoma</w:t>
      </w:r>
      <w:r w:rsidR="0051417C" w:rsidRPr="0097324E">
        <w:rPr>
          <w:rFonts w:ascii="Arial" w:hAnsi="Arial" w:cs="Arial"/>
          <w:sz w:val="24"/>
          <w:szCs w:val="24"/>
        </w:rPr>
        <w:t xml:space="preserve">, </w:t>
      </w:r>
      <w:r w:rsidRPr="0097324E">
        <w:rPr>
          <w:rFonts w:ascii="Arial" w:hAnsi="Arial" w:cs="Arial"/>
          <w:sz w:val="24"/>
          <w:szCs w:val="24"/>
        </w:rPr>
        <w:t>n=31)</w:t>
      </w:r>
      <w:r w:rsidR="003A2A18" w:rsidRPr="0097324E">
        <w:rPr>
          <w:rFonts w:ascii="Arial" w:hAnsi="Arial" w:cs="Arial"/>
          <w:sz w:val="24"/>
          <w:szCs w:val="24"/>
        </w:rPr>
        <w:t>.</w:t>
      </w:r>
      <w:r w:rsidR="00720DCD" w:rsidRPr="0097324E">
        <w:rPr>
          <w:rFonts w:ascii="Arial" w:hAnsi="Arial" w:cs="Arial"/>
          <w:sz w:val="24"/>
          <w:szCs w:val="24"/>
        </w:rPr>
        <w:fldChar w:fldCharType="begin"/>
      </w:r>
      <w:r w:rsidR="00720DCD" w:rsidRPr="0097324E">
        <w:rPr>
          <w:rFonts w:ascii="Arial" w:hAnsi="Arial" w:cs="Arial"/>
          <w:sz w:val="24"/>
          <w:szCs w:val="24"/>
        </w:rPr>
        <w:instrText>ADDIN BEC{</w:instrText>
      </w:r>
      <w:r w:rsidR="00174C17" w:rsidRPr="0097324E">
        <w:rPr>
          <w:rFonts w:ascii="Arial" w:hAnsi="Arial" w:cs="Arial"/>
          <w:sz w:val="24"/>
          <w:szCs w:val="24"/>
        </w:rPr>
        <w:instrText>Matsunaga et al., 2014, #68200}</w:instrText>
      </w:r>
      <w:r w:rsidR="00720DCD" w:rsidRPr="0097324E">
        <w:rPr>
          <w:rFonts w:ascii="Arial" w:hAnsi="Arial" w:cs="Arial"/>
          <w:sz w:val="24"/>
          <w:szCs w:val="24"/>
        </w:rPr>
        <w:fldChar w:fldCharType="separate"/>
      </w:r>
      <w:r w:rsidR="00720DCD" w:rsidRPr="0097324E">
        <w:rPr>
          <w:rFonts w:ascii="Arial" w:hAnsi="Arial" w:cs="Arial"/>
          <w:sz w:val="24"/>
          <w:szCs w:val="24"/>
          <w:vertAlign w:val="superscript"/>
        </w:rPr>
        <w:t>30</w:t>
      </w:r>
      <w:r w:rsidR="00720DCD" w:rsidRPr="0097324E">
        <w:rPr>
          <w:rFonts w:ascii="Arial" w:hAnsi="Arial" w:cs="Arial"/>
          <w:sz w:val="24"/>
          <w:szCs w:val="24"/>
        </w:rPr>
        <w:fldChar w:fldCharType="end"/>
      </w:r>
      <w:r w:rsidR="00DB30C8" w:rsidRPr="00647375">
        <w:rPr>
          <w:rFonts w:ascii="Arial" w:hAnsi="Arial" w:cs="Arial"/>
          <w:sz w:val="24"/>
          <w:szCs w:val="24"/>
        </w:rPr>
        <w:t xml:space="preserve"> Hypomethylation was </w:t>
      </w:r>
      <w:r w:rsidR="00C84767" w:rsidRPr="00647375">
        <w:rPr>
          <w:rFonts w:ascii="Arial" w:hAnsi="Arial" w:cs="Arial"/>
          <w:sz w:val="24"/>
          <w:szCs w:val="24"/>
        </w:rPr>
        <w:t xml:space="preserve">predominantly </w:t>
      </w:r>
      <w:r w:rsidR="00DB30C8" w:rsidRPr="00647375">
        <w:rPr>
          <w:rFonts w:ascii="Arial" w:hAnsi="Arial" w:cs="Arial"/>
          <w:sz w:val="24"/>
          <w:szCs w:val="24"/>
        </w:rPr>
        <w:t xml:space="preserve">confined to CLL at nine of the loci (cg20820557, cg04258086, cg05922591, cg17505852, cg11665613, cg00981250, cg16564946, cg10795552, and </w:t>
      </w:r>
      <w:r w:rsidR="00DB30C8" w:rsidRPr="00647375">
        <w:rPr>
          <w:rFonts w:ascii="Arial" w:hAnsi="Arial" w:cs="Arial"/>
          <w:sz w:val="24"/>
          <w:szCs w:val="24"/>
        </w:rPr>
        <w:lastRenderedPageBreak/>
        <w:t>cg17342709)</w:t>
      </w:r>
      <w:r w:rsidR="0094423E" w:rsidRPr="00647375">
        <w:rPr>
          <w:rFonts w:ascii="Arial" w:hAnsi="Arial" w:cs="Arial"/>
          <w:sz w:val="24"/>
          <w:szCs w:val="24"/>
        </w:rPr>
        <w:t>, with mean methylation</w:t>
      </w:r>
      <w:r w:rsidR="000B3EE8" w:rsidRPr="00647375">
        <w:rPr>
          <w:rFonts w:ascii="Arial" w:hAnsi="Arial" w:cs="Arial"/>
          <w:sz w:val="24"/>
          <w:szCs w:val="24"/>
        </w:rPr>
        <w:t xml:space="preserve"> (</w:t>
      </w:r>
      <w:r w:rsidR="00D84ADC" w:rsidRPr="00647375">
        <w:rPr>
          <w:rFonts w:ascii="Symbol" w:hAnsi="Symbol" w:cs="Arial"/>
          <w:sz w:val="24"/>
          <w:szCs w:val="24"/>
        </w:rPr>
        <w:t></w:t>
      </w:r>
      <w:r w:rsidR="000B3EE8" w:rsidRPr="00647375">
        <w:rPr>
          <w:rFonts w:ascii="Arial" w:hAnsi="Arial" w:cs="Arial"/>
          <w:sz w:val="24"/>
          <w:szCs w:val="24"/>
        </w:rPr>
        <w:t>)</w:t>
      </w:r>
      <w:r w:rsidR="0094423E" w:rsidRPr="00647375">
        <w:rPr>
          <w:rFonts w:ascii="Arial" w:hAnsi="Arial" w:cs="Arial"/>
          <w:sz w:val="24"/>
          <w:szCs w:val="24"/>
        </w:rPr>
        <w:t xml:space="preserve"> levels of &gt;0.7</w:t>
      </w:r>
      <w:r w:rsidR="000B3EE8" w:rsidRPr="00647375">
        <w:rPr>
          <w:rFonts w:ascii="Arial" w:hAnsi="Arial" w:cs="Arial"/>
          <w:sz w:val="24"/>
          <w:szCs w:val="24"/>
        </w:rPr>
        <w:t>4</w:t>
      </w:r>
      <w:r w:rsidR="0094423E" w:rsidRPr="00647375">
        <w:rPr>
          <w:rFonts w:ascii="Arial" w:hAnsi="Arial" w:cs="Arial"/>
          <w:sz w:val="24"/>
          <w:szCs w:val="24"/>
        </w:rPr>
        <w:t xml:space="preserve"> in ALL, CML and AML</w:t>
      </w:r>
      <w:r w:rsidR="00697B6E" w:rsidRPr="00647375">
        <w:rPr>
          <w:rFonts w:ascii="Arial" w:hAnsi="Arial" w:cs="Arial"/>
          <w:sz w:val="24"/>
          <w:szCs w:val="24"/>
        </w:rPr>
        <w:t xml:space="preserve"> (</w:t>
      </w:r>
      <w:r w:rsidR="00D35415" w:rsidRPr="00647375">
        <w:rPr>
          <w:rFonts w:ascii="Arial" w:hAnsi="Arial" w:cs="Arial"/>
          <w:i/>
          <w:sz w:val="24"/>
          <w:szCs w:val="24"/>
        </w:rPr>
        <w:t>Figure 6</w:t>
      </w:r>
      <w:r w:rsidR="0097324E">
        <w:rPr>
          <w:rFonts w:ascii="Arial" w:hAnsi="Arial" w:cs="Arial"/>
          <w:i/>
          <w:sz w:val="24"/>
          <w:szCs w:val="24"/>
        </w:rPr>
        <w:t>D-E</w:t>
      </w:r>
      <w:r w:rsidR="00012D9D" w:rsidRPr="00647375">
        <w:rPr>
          <w:rFonts w:ascii="Arial" w:hAnsi="Arial" w:cs="Arial"/>
          <w:i/>
          <w:sz w:val="24"/>
          <w:szCs w:val="24"/>
        </w:rPr>
        <w:t xml:space="preserve">, Supplementary Table </w:t>
      </w:r>
      <w:r w:rsidR="00C40E08" w:rsidRPr="00647375">
        <w:rPr>
          <w:rFonts w:ascii="Arial" w:hAnsi="Arial" w:cs="Arial"/>
          <w:i/>
          <w:sz w:val="24"/>
          <w:szCs w:val="24"/>
        </w:rPr>
        <w:t>7</w:t>
      </w:r>
      <w:r w:rsidR="00697B6E" w:rsidRPr="00647375">
        <w:rPr>
          <w:rFonts w:ascii="Arial" w:hAnsi="Arial" w:cs="Arial"/>
          <w:sz w:val="24"/>
          <w:szCs w:val="24"/>
        </w:rPr>
        <w:t>)</w:t>
      </w:r>
      <w:r w:rsidR="0094423E" w:rsidRPr="00647375">
        <w:rPr>
          <w:rFonts w:ascii="Arial" w:hAnsi="Arial" w:cs="Arial"/>
          <w:sz w:val="24"/>
          <w:szCs w:val="24"/>
        </w:rPr>
        <w:t>.</w:t>
      </w:r>
      <w:r w:rsidR="004979C3" w:rsidRPr="00647375">
        <w:rPr>
          <w:rFonts w:ascii="Arial" w:hAnsi="Arial" w:cs="Arial"/>
          <w:sz w:val="24"/>
          <w:szCs w:val="24"/>
        </w:rPr>
        <w:t xml:space="preserve"> </w:t>
      </w:r>
      <w:r w:rsidR="00CA326A" w:rsidRPr="00647375">
        <w:rPr>
          <w:rFonts w:ascii="Arial" w:hAnsi="Arial" w:cs="Arial"/>
          <w:sz w:val="24"/>
          <w:szCs w:val="24"/>
        </w:rPr>
        <w:t xml:space="preserve">Mean methylation levels were </w:t>
      </w:r>
      <w:r w:rsidR="000B3EE8" w:rsidRPr="00647375">
        <w:rPr>
          <w:rFonts w:ascii="Arial" w:hAnsi="Arial" w:cs="Arial"/>
          <w:sz w:val="24"/>
          <w:szCs w:val="24"/>
        </w:rPr>
        <w:t xml:space="preserve">uniformly </w:t>
      </w:r>
      <w:r w:rsidR="00CA326A" w:rsidRPr="00647375">
        <w:rPr>
          <w:rFonts w:ascii="Arial" w:hAnsi="Arial" w:cs="Arial"/>
          <w:sz w:val="24"/>
          <w:szCs w:val="24"/>
        </w:rPr>
        <w:t>lo</w:t>
      </w:r>
      <w:r w:rsidR="000B3EE8" w:rsidRPr="00647375">
        <w:rPr>
          <w:rFonts w:ascii="Arial" w:hAnsi="Arial" w:cs="Arial"/>
          <w:sz w:val="24"/>
          <w:szCs w:val="24"/>
        </w:rPr>
        <w:t>wer in lymphoma (</w:t>
      </w:r>
      <w:r w:rsidR="0097324E" w:rsidRPr="00647375">
        <w:rPr>
          <w:rFonts w:ascii="Symbol" w:hAnsi="Symbol" w:cs="Arial"/>
          <w:sz w:val="24"/>
          <w:szCs w:val="24"/>
        </w:rPr>
        <w:t></w:t>
      </w:r>
      <w:r w:rsidR="0097324E">
        <w:rPr>
          <w:rFonts w:ascii="Arial" w:hAnsi="Arial" w:cs="Arial"/>
          <w:sz w:val="24"/>
          <w:szCs w:val="24"/>
        </w:rPr>
        <w:t xml:space="preserve">: </w:t>
      </w:r>
      <w:r w:rsidR="000B3EE8" w:rsidRPr="00647375">
        <w:rPr>
          <w:rFonts w:ascii="Arial" w:hAnsi="Arial" w:cs="Arial"/>
          <w:sz w:val="24"/>
          <w:szCs w:val="24"/>
        </w:rPr>
        <w:t>0.61–0</w:t>
      </w:r>
      <w:r w:rsidR="00CA326A" w:rsidRPr="00647375">
        <w:rPr>
          <w:rFonts w:ascii="Arial" w:hAnsi="Arial" w:cs="Arial"/>
          <w:sz w:val="24"/>
          <w:szCs w:val="24"/>
        </w:rPr>
        <w:t>.7</w:t>
      </w:r>
      <w:r w:rsidR="000B3EE8" w:rsidRPr="00647375">
        <w:rPr>
          <w:rFonts w:ascii="Arial" w:hAnsi="Arial" w:cs="Arial"/>
          <w:sz w:val="24"/>
          <w:szCs w:val="24"/>
        </w:rPr>
        <w:t>3</w:t>
      </w:r>
      <w:r w:rsidR="00CA326A" w:rsidRPr="00647375">
        <w:rPr>
          <w:rFonts w:ascii="Arial" w:hAnsi="Arial" w:cs="Arial"/>
          <w:sz w:val="24"/>
          <w:szCs w:val="24"/>
        </w:rPr>
        <w:t xml:space="preserve">), with up to 23% of patients </w:t>
      </w:r>
      <w:r w:rsidR="003F3E7C" w:rsidRPr="00647375">
        <w:rPr>
          <w:rFonts w:ascii="Arial" w:hAnsi="Arial" w:cs="Arial"/>
          <w:sz w:val="24"/>
          <w:szCs w:val="24"/>
        </w:rPr>
        <w:t xml:space="preserve">having </w:t>
      </w:r>
      <w:r w:rsidR="0051417C" w:rsidRPr="00647375">
        <w:rPr>
          <w:rFonts w:ascii="Arial" w:hAnsi="Arial" w:cs="Arial"/>
          <w:sz w:val="24"/>
          <w:szCs w:val="24"/>
        </w:rPr>
        <w:t>methylation levels</w:t>
      </w:r>
      <w:r w:rsidR="00CA326A" w:rsidRPr="00647375">
        <w:rPr>
          <w:rFonts w:ascii="Arial" w:hAnsi="Arial" w:cs="Arial"/>
          <w:sz w:val="24"/>
          <w:szCs w:val="24"/>
        </w:rPr>
        <w:t xml:space="preserve"> </w:t>
      </w:r>
      <w:r w:rsidR="0051417C" w:rsidRPr="00647375">
        <w:rPr>
          <w:rFonts w:ascii="Arial" w:hAnsi="Arial" w:cs="Arial"/>
          <w:sz w:val="24"/>
          <w:szCs w:val="24"/>
        </w:rPr>
        <w:t>of &lt;</w:t>
      </w:r>
      <w:r w:rsidR="00CA326A" w:rsidRPr="00647375">
        <w:rPr>
          <w:rFonts w:ascii="Arial" w:hAnsi="Arial" w:cs="Arial"/>
          <w:sz w:val="24"/>
          <w:szCs w:val="24"/>
        </w:rPr>
        <w:t>0.4</w:t>
      </w:r>
      <w:r w:rsidR="0097324E">
        <w:rPr>
          <w:rFonts w:ascii="Arial" w:hAnsi="Arial" w:cs="Arial"/>
          <w:sz w:val="24"/>
          <w:szCs w:val="24"/>
        </w:rPr>
        <w:t>0</w:t>
      </w:r>
      <w:r w:rsidR="0051417C" w:rsidRPr="00647375">
        <w:rPr>
          <w:rFonts w:ascii="Arial" w:hAnsi="Arial" w:cs="Arial"/>
          <w:sz w:val="24"/>
          <w:szCs w:val="24"/>
        </w:rPr>
        <w:t xml:space="preserve"> at </w:t>
      </w:r>
      <w:r w:rsidR="000B3EE8" w:rsidRPr="00647375">
        <w:rPr>
          <w:rFonts w:ascii="Arial" w:hAnsi="Arial" w:cs="Arial"/>
          <w:sz w:val="24"/>
          <w:szCs w:val="24"/>
        </w:rPr>
        <w:t>the</w:t>
      </w:r>
      <w:r w:rsidR="0051417C" w:rsidRPr="00647375">
        <w:rPr>
          <w:rFonts w:ascii="Arial" w:hAnsi="Arial" w:cs="Arial"/>
          <w:sz w:val="24"/>
          <w:szCs w:val="24"/>
        </w:rPr>
        <w:t xml:space="preserve"> loci</w:t>
      </w:r>
      <w:r w:rsidR="00CA326A" w:rsidRPr="00647375">
        <w:rPr>
          <w:rFonts w:ascii="Arial" w:hAnsi="Arial" w:cs="Arial"/>
          <w:sz w:val="24"/>
          <w:szCs w:val="24"/>
        </w:rPr>
        <w:t>.</w:t>
      </w:r>
      <w:r w:rsidR="004979C3" w:rsidRPr="00647375">
        <w:rPr>
          <w:rFonts w:ascii="Arial" w:hAnsi="Arial" w:cs="Arial"/>
          <w:sz w:val="24"/>
          <w:szCs w:val="24"/>
        </w:rPr>
        <w:t xml:space="preserve"> In contrast to the other </w:t>
      </w:r>
      <w:r w:rsidR="000B3EE8" w:rsidRPr="00647375">
        <w:rPr>
          <w:rFonts w:ascii="Arial" w:hAnsi="Arial" w:cs="Arial"/>
          <w:sz w:val="24"/>
          <w:szCs w:val="24"/>
        </w:rPr>
        <w:t xml:space="preserve">nine </w:t>
      </w:r>
      <w:r w:rsidR="004979C3" w:rsidRPr="00647375">
        <w:rPr>
          <w:rFonts w:ascii="Arial" w:hAnsi="Arial" w:cs="Arial"/>
          <w:sz w:val="24"/>
          <w:szCs w:val="24"/>
        </w:rPr>
        <w:t xml:space="preserve">loci, </w:t>
      </w:r>
      <w:r w:rsidR="0097324E">
        <w:rPr>
          <w:rFonts w:ascii="Arial" w:hAnsi="Arial" w:cs="Arial"/>
          <w:sz w:val="24"/>
          <w:szCs w:val="24"/>
        </w:rPr>
        <w:t xml:space="preserve">and in concordance with our </w:t>
      </w:r>
      <w:r w:rsidR="004A7C1F">
        <w:rPr>
          <w:rFonts w:ascii="Arial" w:hAnsi="Arial" w:cs="Arial"/>
          <w:sz w:val="24"/>
          <w:szCs w:val="24"/>
        </w:rPr>
        <w:t>analysis</w:t>
      </w:r>
      <w:r w:rsidR="0097324E">
        <w:rPr>
          <w:rFonts w:ascii="Arial" w:hAnsi="Arial" w:cs="Arial"/>
          <w:sz w:val="24"/>
          <w:szCs w:val="24"/>
        </w:rPr>
        <w:t xml:space="preserve"> </w:t>
      </w:r>
      <w:r w:rsidR="004A7C1F">
        <w:rPr>
          <w:rFonts w:ascii="Arial" w:hAnsi="Arial" w:cs="Arial"/>
          <w:sz w:val="24"/>
          <w:szCs w:val="24"/>
        </w:rPr>
        <w:t xml:space="preserve">by haematopoietic cell type, </w:t>
      </w:r>
      <w:r w:rsidR="004979C3" w:rsidRPr="00647375">
        <w:rPr>
          <w:rFonts w:ascii="Arial" w:hAnsi="Arial" w:cs="Arial"/>
          <w:sz w:val="24"/>
          <w:szCs w:val="24"/>
        </w:rPr>
        <w:t xml:space="preserve">cg22894805 </w:t>
      </w:r>
      <w:r w:rsidR="003F3E7C" w:rsidRPr="00647375">
        <w:rPr>
          <w:rFonts w:ascii="Arial" w:hAnsi="Arial" w:cs="Arial"/>
          <w:sz w:val="24"/>
          <w:szCs w:val="24"/>
        </w:rPr>
        <w:t xml:space="preserve">had </w:t>
      </w:r>
      <w:r w:rsidR="004979C3" w:rsidRPr="00647375">
        <w:rPr>
          <w:rFonts w:ascii="Arial" w:hAnsi="Arial" w:cs="Arial"/>
          <w:sz w:val="24"/>
          <w:szCs w:val="24"/>
        </w:rPr>
        <w:t xml:space="preserve">low methylation </w:t>
      </w:r>
      <w:r w:rsidR="000B3EE8" w:rsidRPr="00647375">
        <w:rPr>
          <w:rFonts w:ascii="Arial" w:hAnsi="Arial" w:cs="Arial"/>
          <w:sz w:val="24"/>
          <w:szCs w:val="24"/>
        </w:rPr>
        <w:t xml:space="preserve">levels </w:t>
      </w:r>
      <w:r w:rsidR="004979C3" w:rsidRPr="00647375">
        <w:rPr>
          <w:rFonts w:ascii="Arial" w:hAnsi="Arial" w:cs="Arial"/>
          <w:sz w:val="24"/>
          <w:szCs w:val="24"/>
        </w:rPr>
        <w:t>in myeloid malignancies (AML, CML) and higher levels in lymphoid malignancies (ALL, lymphoma)</w:t>
      </w:r>
      <w:r w:rsidR="002839D4" w:rsidRPr="00647375">
        <w:rPr>
          <w:rFonts w:ascii="Arial" w:hAnsi="Arial" w:cs="Arial"/>
          <w:sz w:val="24"/>
          <w:szCs w:val="24"/>
        </w:rPr>
        <w:t xml:space="preserve"> </w:t>
      </w:r>
      <w:r w:rsidR="00F67507" w:rsidRPr="00647375">
        <w:rPr>
          <w:rFonts w:ascii="Arial" w:hAnsi="Arial" w:cs="Arial"/>
          <w:sz w:val="24"/>
          <w:szCs w:val="24"/>
        </w:rPr>
        <w:t>(</w:t>
      </w:r>
      <w:r w:rsidR="00D35415" w:rsidRPr="00647375">
        <w:rPr>
          <w:rFonts w:ascii="Arial" w:hAnsi="Arial" w:cs="Arial"/>
          <w:i/>
          <w:sz w:val="24"/>
          <w:szCs w:val="24"/>
        </w:rPr>
        <w:t>Figure 6</w:t>
      </w:r>
      <w:r w:rsidR="0097324E">
        <w:rPr>
          <w:rFonts w:ascii="Arial" w:hAnsi="Arial" w:cs="Arial"/>
          <w:i/>
          <w:sz w:val="24"/>
          <w:szCs w:val="24"/>
        </w:rPr>
        <w:t>F</w:t>
      </w:r>
      <w:r w:rsidR="00F67507" w:rsidRPr="00647375">
        <w:rPr>
          <w:rFonts w:ascii="Arial" w:hAnsi="Arial" w:cs="Arial"/>
          <w:sz w:val="24"/>
          <w:szCs w:val="24"/>
        </w:rPr>
        <w:t>)</w:t>
      </w:r>
      <w:r w:rsidR="004979C3" w:rsidRPr="00647375">
        <w:rPr>
          <w:rFonts w:ascii="Arial" w:hAnsi="Arial" w:cs="Arial"/>
          <w:sz w:val="24"/>
          <w:szCs w:val="24"/>
        </w:rPr>
        <w:t>.</w:t>
      </w:r>
    </w:p>
    <w:p w:rsidR="009636FF" w:rsidRPr="00647375" w:rsidRDefault="009636FF" w:rsidP="009636FF">
      <w:pPr>
        <w:spacing w:line="480" w:lineRule="auto"/>
        <w:ind w:firstLine="720"/>
        <w:rPr>
          <w:rFonts w:ascii="Arial" w:hAnsi="Arial" w:cs="Arial"/>
          <w:sz w:val="24"/>
          <w:szCs w:val="24"/>
        </w:rPr>
      </w:pPr>
      <w:r w:rsidRPr="00647375">
        <w:rPr>
          <w:rFonts w:ascii="Arial" w:hAnsi="Arial" w:cs="Arial"/>
          <w:sz w:val="24"/>
          <w:szCs w:val="24"/>
        </w:rPr>
        <w:t xml:space="preserve">Together, our results indicate that the largest observed differences in retrotransposon methylation are highly specific to CLL and are not the product of changes in cell type proportions, including hypomethylation at cg11665613 that is associated with reactivation of </w:t>
      </w:r>
      <w:r w:rsidRPr="00647375">
        <w:rPr>
          <w:rFonts w:ascii="Arial" w:hAnsi="Arial" w:cs="Arial"/>
          <w:i/>
          <w:sz w:val="24"/>
          <w:szCs w:val="24"/>
        </w:rPr>
        <w:t>TNFRSF1B</w:t>
      </w:r>
      <w:r w:rsidRPr="00647375">
        <w:rPr>
          <w:rFonts w:ascii="Arial" w:hAnsi="Arial" w:cs="Arial"/>
          <w:sz w:val="24"/>
          <w:szCs w:val="24"/>
        </w:rPr>
        <w:t xml:space="preserve"> expression.</w:t>
      </w:r>
    </w:p>
    <w:p w:rsidR="00984B9F" w:rsidRPr="00647375" w:rsidRDefault="00984B9F" w:rsidP="00884647">
      <w:pPr>
        <w:spacing w:line="480" w:lineRule="auto"/>
        <w:rPr>
          <w:rFonts w:ascii="Arial" w:hAnsi="Arial" w:cs="Arial"/>
          <w:sz w:val="24"/>
          <w:szCs w:val="24"/>
        </w:rPr>
      </w:pPr>
    </w:p>
    <w:p w:rsidR="00775DB2" w:rsidRPr="00483AF4" w:rsidRDefault="004364B3" w:rsidP="00100B90">
      <w:pPr>
        <w:spacing w:line="480" w:lineRule="auto"/>
        <w:outlineLvl w:val="0"/>
        <w:rPr>
          <w:rFonts w:ascii="Arial" w:hAnsi="Arial" w:cs="Arial"/>
          <w:b/>
          <w:sz w:val="24"/>
          <w:szCs w:val="24"/>
        </w:rPr>
      </w:pPr>
      <w:r w:rsidRPr="00647375">
        <w:rPr>
          <w:rFonts w:ascii="Arial" w:hAnsi="Arial" w:cs="Arial"/>
          <w:b/>
          <w:sz w:val="24"/>
          <w:szCs w:val="24"/>
        </w:rPr>
        <w:t>Locus-specific</w:t>
      </w:r>
      <w:r w:rsidRPr="00483AF4">
        <w:rPr>
          <w:rFonts w:ascii="Arial" w:hAnsi="Arial" w:cs="Arial"/>
          <w:b/>
          <w:sz w:val="24"/>
          <w:szCs w:val="24"/>
        </w:rPr>
        <w:t xml:space="preserve"> hypomethylation of retrotransposons</w:t>
      </w:r>
      <w:r w:rsidR="00775DB2" w:rsidRPr="00483AF4">
        <w:rPr>
          <w:rFonts w:ascii="Arial" w:hAnsi="Arial" w:cs="Arial"/>
          <w:b/>
          <w:sz w:val="24"/>
          <w:szCs w:val="24"/>
        </w:rPr>
        <w:t xml:space="preserve"> </w:t>
      </w:r>
      <w:r w:rsidR="00621ECB" w:rsidRPr="00483AF4">
        <w:rPr>
          <w:rFonts w:ascii="Arial" w:hAnsi="Arial" w:cs="Arial"/>
          <w:b/>
          <w:sz w:val="24"/>
          <w:szCs w:val="24"/>
        </w:rPr>
        <w:t>prior to diagnosis</w:t>
      </w:r>
    </w:p>
    <w:p w:rsidR="004902F4" w:rsidRPr="00483AF4" w:rsidRDefault="002839D4" w:rsidP="00884647">
      <w:pPr>
        <w:spacing w:line="480" w:lineRule="auto"/>
        <w:rPr>
          <w:rFonts w:ascii="Arial" w:hAnsi="Arial" w:cs="Arial"/>
          <w:sz w:val="24"/>
          <w:szCs w:val="24"/>
        </w:rPr>
      </w:pPr>
      <w:r w:rsidRPr="00483AF4">
        <w:rPr>
          <w:rFonts w:ascii="Arial" w:hAnsi="Arial" w:cs="Arial"/>
          <w:sz w:val="24"/>
          <w:szCs w:val="24"/>
        </w:rPr>
        <w:t>We</w:t>
      </w:r>
      <w:r w:rsidR="00272F8A" w:rsidRPr="00483AF4">
        <w:rPr>
          <w:rFonts w:ascii="Arial" w:hAnsi="Arial" w:cs="Arial"/>
          <w:sz w:val="24"/>
          <w:szCs w:val="24"/>
        </w:rPr>
        <w:t xml:space="preserve"> sought to establish</w:t>
      </w:r>
      <w:r w:rsidR="001317A9" w:rsidRPr="00483AF4">
        <w:rPr>
          <w:rFonts w:ascii="Arial" w:hAnsi="Arial" w:cs="Arial"/>
          <w:sz w:val="24"/>
          <w:szCs w:val="24"/>
        </w:rPr>
        <w:t xml:space="preserve"> whether these epigenetic changes </w:t>
      </w:r>
      <w:r w:rsidR="005A4715" w:rsidRPr="00483AF4">
        <w:rPr>
          <w:rFonts w:ascii="Arial" w:hAnsi="Arial" w:cs="Arial"/>
          <w:sz w:val="24"/>
          <w:szCs w:val="24"/>
        </w:rPr>
        <w:t>might</w:t>
      </w:r>
      <w:r w:rsidR="001317A9" w:rsidRPr="00483AF4">
        <w:rPr>
          <w:rFonts w:ascii="Arial" w:hAnsi="Arial" w:cs="Arial"/>
          <w:sz w:val="24"/>
          <w:szCs w:val="24"/>
        </w:rPr>
        <w:t xml:space="preserve"> constitute early events </w:t>
      </w:r>
      <w:r w:rsidR="00A10B53" w:rsidRPr="00483AF4">
        <w:rPr>
          <w:rFonts w:ascii="Arial" w:hAnsi="Arial" w:cs="Arial"/>
          <w:sz w:val="24"/>
          <w:szCs w:val="24"/>
        </w:rPr>
        <w:t>that are detectable prior to patient diagnosis</w:t>
      </w:r>
      <w:r w:rsidR="001317A9" w:rsidRPr="00483AF4">
        <w:rPr>
          <w:rFonts w:ascii="Arial" w:hAnsi="Arial" w:cs="Arial"/>
          <w:sz w:val="24"/>
          <w:szCs w:val="24"/>
        </w:rPr>
        <w:t xml:space="preserve">. We analysed methylation of the ten leading loci in blood samples taken from 82 individuals up to 18 years </w:t>
      </w:r>
      <w:r w:rsidR="00021BA5" w:rsidRPr="00483AF4">
        <w:rPr>
          <w:rFonts w:ascii="Arial" w:hAnsi="Arial" w:cs="Arial"/>
          <w:sz w:val="24"/>
          <w:szCs w:val="24"/>
        </w:rPr>
        <w:t>prior to</w:t>
      </w:r>
      <w:r w:rsidR="00241F49" w:rsidRPr="00483AF4">
        <w:rPr>
          <w:rFonts w:ascii="Arial" w:hAnsi="Arial" w:cs="Arial"/>
          <w:sz w:val="24"/>
          <w:szCs w:val="24"/>
        </w:rPr>
        <w:t xml:space="preserve"> their</w:t>
      </w:r>
      <w:r w:rsidR="00021BA5" w:rsidRPr="00483AF4">
        <w:rPr>
          <w:rFonts w:ascii="Arial" w:hAnsi="Arial" w:cs="Arial"/>
          <w:sz w:val="24"/>
          <w:szCs w:val="24"/>
        </w:rPr>
        <w:t xml:space="preserve"> </w:t>
      </w:r>
      <w:r w:rsidR="00241F49" w:rsidRPr="00483AF4">
        <w:rPr>
          <w:rFonts w:ascii="Arial" w:hAnsi="Arial" w:cs="Arial"/>
          <w:sz w:val="24"/>
          <w:szCs w:val="24"/>
        </w:rPr>
        <w:t xml:space="preserve">being diagnosed with </w:t>
      </w:r>
      <w:r w:rsidR="00021BA5" w:rsidRPr="00483AF4">
        <w:rPr>
          <w:rFonts w:ascii="Arial" w:hAnsi="Arial" w:cs="Arial"/>
          <w:sz w:val="24"/>
          <w:szCs w:val="24"/>
        </w:rPr>
        <w:t>CLL</w:t>
      </w:r>
      <w:r w:rsidR="001317A9" w:rsidRPr="00483AF4">
        <w:rPr>
          <w:rFonts w:ascii="Arial" w:hAnsi="Arial" w:cs="Arial"/>
          <w:sz w:val="24"/>
          <w:szCs w:val="24"/>
        </w:rPr>
        <w:t xml:space="preserve"> and 82 </w:t>
      </w:r>
      <w:r w:rsidR="00021BA5" w:rsidRPr="00483AF4">
        <w:rPr>
          <w:rFonts w:ascii="Arial" w:hAnsi="Arial" w:cs="Arial"/>
          <w:sz w:val="24"/>
          <w:szCs w:val="24"/>
        </w:rPr>
        <w:t xml:space="preserve">individually </w:t>
      </w:r>
      <w:r w:rsidR="001317A9" w:rsidRPr="00483AF4">
        <w:rPr>
          <w:rFonts w:ascii="Arial" w:hAnsi="Arial" w:cs="Arial"/>
          <w:sz w:val="24"/>
          <w:szCs w:val="24"/>
        </w:rPr>
        <w:t xml:space="preserve">matched controls who remained free of disease at </w:t>
      </w:r>
      <w:r w:rsidR="00021BA5" w:rsidRPr="00483AF4">
        <w:rPr>
          <w:rFonts w:ascii="Arial" w:hAnsi="Arial" w:cs="Arial"/>
          <w:sz w:val="24"/>
          <w:szCs w:val="24"/>
        </w:rPr>
        <w:t xml:space="preserve">the same age at </w:t>
      </w:r>
      <w:r w:rsidR="001317A9" w:rsidRPr="00483AF4">
        <w:rPr>
          <w:rFonts w:ascii="Arial" w:hAnsi="Arial" w:cs="Arial"/>
          <w:sz w:val="24"/>
          <w:szCs w:val="24"/>
        </w:rPr>
        <w:t xml:space="preserve">follow-up. </w:t>
      </w:r>
      <w:r w:rsidR="00021BA5" w:rsidRPr="00483AF4">
        <w:rPr>
          <w:rFonts w:ascii="Arial" w:hAnsi="Arial" w:cs="Arial"/>
          <w:sz w:val="24"/>
          <w:szCs w:val="24"/>
        </w:rPr>
        <w:t xml:space="preserve">For nine </w:t>
      </w:r>
      <w:r w:rsidR="001317A9" w:rsidRPr="00483AF4">
        <w:rPr>
          <w:rFonts w:ascii="Arial" w:hAnsi="Arial" w:cs="Arial"/>
          <w:sz w:val="24"/>
          <w:szCs w:val="24"/>
        </w:rPr>
        <w:t xml:space="preserve">of the loci (cg20820557, cg04258086, cg05922591, cg17505852, cg11665613, cg00981250, cg16564946, cg10795552, and cg17342709) </w:t>
      </w:r>
      <w:r w:rsidR="004364B3" w:rsidRPr="00483AF4">
        <w:rPr>
          <w:rFonts w:ascii="Arial" w:hAnsi="Arial" w:cs="Arial"/>
          <w:sz w:val="24"/>
          <w:szCs w:val="24"/>
        </w:rPr>
        <w:t>lower methylation levels</w:t>
      </w:r>
      <w:r w:rsidR="001317A9" w:rsidRPr="00483AF4">
        <w:rPr>
          <w:rFonts w:ascii="Arial" w:hAnsi="Arial" w:cs="Arial"/>
          <w:sz w:val="24"/>
          <w:szCs w:val="24"/>
        </w:rPr>
        <w:t xml:space="preserve"> </w:t>
      </w:r>
      <w:r w:rsidR="00021BA5" w:rsidRPr="00483AF4">
        <w:rPr>
          <w:rFonts w:ascii="Arial" w:hAnsi="Arial" w:cs="Arial"/>
          <w:sz w:val="24"/>
          <w:szCs w:val="24"/>
        </w:rPr>
        <w:t>were prospectively associated with the diagnosis of CLL</w:t>
      </w:r>
      <w:r w:rsidR="008947A5" w:rsidRPr="00483AF4">
        <w:rPr>
          <w:rFonts w:ascii="Arial" w:hAnsi="Arial" w:cs="Arial"/>
          <w:sz w:val="24"/>
          <w:szCs w:val="24"/>
        </w:rPr>
        <w:t xml:space="preserve"> (all p&lt;0.003, Mann</w:t>
      </w:r>
      <w:r w:rsidR="00505DAF">
        <w:rPr>
          <w:rFonts w:ascii="Arial" w:hAnsi="Arial" w:cs="Arial"/>
          <w:sz w:val="24"/>
          <w:szCs w:val="24"/>
        </w:rPr>
        <w:t xml:space="preserve"> </w:t>
      </w:r>
      <w:r w:rsidR="008947A5" w:rsidRPr="00483AF4">
        <w:rPr>
          <w:rFonts w:ascii="Arial" w:hAnsi="Arial" w:cs="Arial"/>
          <w:sz w:val="24"/>
          <w:szCs w:val="24"/>
        </w:rPr>
        <w:t>Whitney U test</w:t>
      </w:r>
      <w:r w:rsidR="001317A9" w:rsidRPr="00483AF4">
        <w:rPr>
          <w:rFonts w:ascii="Arial" w:hAnsi="Arial" w:cs="Arial"/>
          <w:sz w:val="24"/>
          <w:szCs w:val="24"/>
        </w:rPr>
        <w:t xml:space="preserve">). </w:t>
      </w:r>
      <w:r w:rsidR="00080CF3" w:rsidRPr="00483AF4">
        <w:rPr>
          <w:rFonts w:ascii="Arial" w:hAnsi="Arial" w:cs="Arial"/>
          <w:sz w:val="24"/>
          <w:szCs w:val="24"/>
        </w:rPr>
        <w:t>Additionally</w:t>
      </w:r>
      <w:r w:rsidR="001317A9" w:rsidRPr="00483AF4">
        <w:rPr>
          <w:rFonts w:ascii="Arial" w:hAnsi="Arial" w:cs="Arial"/>
          <w:sz w:val="24"/>
          <w:szCs w:val="24"/>
        </w:rPr>
        <w:t xml:space="preserve">, </w:t>
      </w:r>
      <w:r w:rsidR="005F585F" w:rsidRPr="00483AF4">
        <w:rPr>
          <w:rFonts w:ascii="Arial" w:hAnsi="Arial" w:cs="Arial"/>
          <w:sz w:val="24"/>
          <w:szCs w:val="24"/>
        </w:rPr>
        <w:t>there was weak evidence of a</w:t>
      </w:r>
      <w:r w:rsidR="00241F49" w:rsidRPr="00483AF4">
        <w:rPr>
          <w:rFonts w:ascii="Arial" w:hAnsi="Arial" w:cs="Arial"/>
          <w:sz w:val="24"/>
          <w:szCs w:val="24"/>
        </w:rPr>
        <w:t>n</w:t>
      </w:r>
      <w:r w:rsidR="005F585F" w:rsidRPr="00483AF4">
        <w:rPr>
          <w:rFonts w:ascii="Arial" w:hAnsi="Arial" w:cs="Arial"/>
          <w:sz w:val="24"/>
          <w:szCs w:val="24"/>
        </w:rPr>
        <w:t xml:space="preserve"> association for </w:t>
      </w:r>
      <w:r w:rsidR="001317A9" w:rsidRPr="00483AF4">
        <w:rPr>
          <w:rFonts w:ascii="Arial" w:hAnsi="Arial" w:cs="Arial"/>
          <w:sz w:val="24"/>
          <w:szCs w:val="24"/>
        </w:rPr>
        <w:t>cg22894805</w:t>
      </w:r>
      <w:r w:rsidRPr="00483AF4">
        <w:rPr>
          <w:rFonts w:ascii="Arial" w:hAnsi="Arial" w:cs="Arial"/>
          <w:sz w:val="24"/>
          <w:szCs w:val="24"/>
        </w:rPr>
        <w:t xml:space="preserve"> (p=0.05</w:t>
      </w:r>
      <w:r w:rsidR="004A7C1F">
        <w:rPr>
          <w:rFonts w:ascii="Arial" w:hAnsi="Arial" w:cs="Arial"/>
          <w:sz w:val="24"/>
          <w:szCs w:val="24"/>
        </w:rPr>
        <w:t>01</w:t>
      </w:r>
      <w:r w:rsidRPr="00483AF4">
        <w:rPr>
          <w:rFonts w:ascii="Arial" w:hAnsi="Arial" w:cs="Arial"/>
          <w:sz w:val="24"/>
          <w:szCs w:val="24"/>
        </w:rPr>
        <w:t>)</w:t>
      </w:r>
      <w:r w:rsidR="001317A9" w:rsidRPr="00483AF4">
        <w:rPr>
          <w:rFonts w:ascii="Arial" w:hAnsi="Arial" w:cs="Arial"/>
          <w:sz w:val="24"/>
          <w:szCs w:val="24"/>
        </w:rPr>
        <w:t>.</w:t>
      </w:r>
      <w:r w:rsidR="00080CF3" w:rsidRPr="00483AF4">
        <w:rPr>
          <w:rFonts w:ascii="Arial" w:hAnsi="Arial" w:cs="Arial"/>
          <w:sz w:val="24"/>
          <w:szCs w:val="24"/>
        </w:rPr>
        <w:t xml:space="preserve"> </w:t>
      </w:r>
      <w:r w:rsidR="00241F49" w:rsidRPr="00483AF4">
        <w:rPr>
          <w:rFonts w:ascii="Arial" w:hAnsi="Arial" w:cs="Arial"/>
          <w:sz w:val="24"/>
          <w:szCs w:val="24"/>
        </w:rPr>
        <w:t xml:space="preserve">Reduced </w:t>
      </w:r>
      <w:r w:rsidR="004364B3" w:rsidRPr="00483AF4">
        <w:rPr>
          <w:rFonts w:ascii="Arial" w:hAnsi="Arial" w:cs="Arial"/>
          <w:sz w:val="24"/>
          <w:szCs w:val="24"/>
        </w:rPr>
        <w:t xml:space="preserve">methylation </w:t>
      </w:r>
      <w:r w:rsidR="00241F49" w:rsidRPr="00483AF4">
        <w:rPr>
          <w:rFonts w:ascii="Arial" w:hAnsi="Arial" w:cs="Arial"/>
          <w:sz w:val="24"/>
          <w:szCs w:val="24"/>
        </w:rPr>
        <w:t>levels were</w:t>
      </w:r>
      <w:r w:rsidR="004364B3" w:rsidRPr="00483AF4">
        <w:rPr>
          <w:rFonts w:ascii="Arial" w:hAnsi="Arial" w:cs="Arial"/>
          <w:sz w:val="24"/>
          <w:szCs w:val="24"/>
        </w:rPr>
        <w:t xml:space="preserve">, however, confined to 9 of the 82 </w:t>
      </w:r>
      <w:r w:rsidR="005F585F" w:rsidRPr="00483AF4">
        <w:rPr>
          <w:rFonts w:ascii="Arial" w:hAnsi="Arial" w:cs="Arial"/>
          <w:sz w:val="24"/>
          <w:szCs w:val="24"/>
        </w:rPr>
        <w:t>CLL cases</w:t>
      </w:r>
      <w:r w:rsidR="004364B3" w:rsidRPr="00483AF4">
        <w:rPr>
          <w:rFonts w:ascii="Arial" w:hAnsi="Arial" w:cs="Arial"/>
          <w:sz w:val="24"/>
          <w:szCs w:val="24"/>
        </w:rPr>
        <w:t xml:space="preserve">, with </w:t>
      </w:r>
      <w:r w:rsidR="005F585F" w:rsidRPr="00483AF4">
        <w:rPr>
          <w:rFonts w:ascii="Arial" w:hAnsi="Arial" w:cs="Arial"/>
          <w:sz w:val="24"/>
          <w:szCs w:val="24"/>
        </w:rPr>
        <w:t>the remainder</w:t>
      </w:r>
      <w:r w:rsidR="004364B3" w:rsidRPr="00483AF4">
        <w:rPr>
          <w:rFonts w:ascii="Arial" w:hAnsi="Arial" w:cs="Arial"/>
          <w:sz w:val="24"/>
          <w:szCs w:val="24"/>
        </w:rPr>
        <w:t xml:space="preserve"> displaying</w:t>
      </w:r>
      <w:r w:rsidR="00080CF3" w:rsidRPr="00483AF4">
        <w:rPr>
          <w:rFonts w:ascii="Arial" w:hAnsi="Arial" w:cs="Arial"/>
          <w:sz w:val="24"/>
          <w:szCs w:val="24"/>
        </w:rPr>
        <w:t xml:space="preserve"> normal, high levels of methylation at each </w:t>
      </w:r>
      <w:r w:rsidR="005A4715" w:rsidRPr="00483AF4">
        <w:rPr>
          <w:rFonts w:ascii="Arial" w:hAnsi="Arial" w:cs="Arial"/>
          <w:sz w:val="24"/>
          <w:szCs w:val="24"/>
        </w:rPr>
        <w:t>locus</w:t>
      </w:r>
      <w:r w:rsidR="00080CF3" w:rsidRPr="00483AF4">
        <w:rPr>
          <w:rFonts w:ascii="Arial" w:hAnsi="Arial" w:cs="Arial"/>
          <w:sz w:val="24"/>
          <w:szCs w:val="24"/>
        </w:rPr>
        <w:t xml:space="preserve"> (</w:t>
      </w:r>
      <w:r w:rsidR="00080CF3" w:rsidRPr="00483AF4">
        <w:rPr>
          <w:rFonts w:ascii="Arial" w:hAnsi="Arial" w:cs="Arial"/>
          <w:i/>
          <w:sz w:val="24"/>
          <w:szCs w:val="24"/>
        </w:rPr>
        <w:t xml:space="preserve">Figure </w:t>
      </w:r>
      <w:r w:rsidR="00D35415" w:rsidRPr="00483AF4">
        <w:rPr>
          <w:rFonts w:ascii="Arial" w:hAnsi="Arial" w:cs="Arial"/>
          <w:i/>
          <w:sz w:val="24"/>
          <w:szCs w:val="24"/>
        </w:rPr>
        <w:lastRenderedPageBreak/>
        <w:t>7</w:t>
      </w:r>
      <w:r w:rsidR="00080CF3" w:rsidRPr="00483AF4">
        <w:rPr>
          <w:rFonts w:ascii="Arial" w:hAnsi="Arial" w:cs="Arial"/>
          <w:i/>
          <w:sz w:val="24"/>
          <w:szCs w:val="24"/>
        </w:rPr>
        <w:t>A</w:t>
      </w:r>
      <w:r w:rsidR="004364B3" w:rsidRPr="00483AF4">
        <w:rPr>
          <w:rFonts w:ascii="Arial" w:hAnsi="Arial" w:cs="Arial"/>
          <w:sz w:val="24"/>
          <w:szCs w:val="24"/>
        </w:rPr>
        <w:t xml:space="preserve">). </w:t>
      </w:r>
      <w:r w:rsidR="00080CF3" w:rsidRPr="00483AF4">
        <w:rPr>
          <w:rFonts w:ascii="Arial" w:hAnsi="Arial" w:cs="Arial"/>
          <w:sz w:val="24"/>
          <w:szCs w:val="24"/>
        </w:rPr>
        <w:t xml:space="preserve">Methylation </w:t>
      </w:r>
      <w:r w:rsidR="004364B3" w:rsidRPr="00483AF4">
        <w:rPr>
          <w:rFonts w:ascii="Arial" w:hAnsi="Arial" w:cs="Arial"/>
          <w:sz w:val="24"/>
          <w:szCs w:val="24"/>
        </w:rPr>
        <w:t>across</w:t>
      </w:r>
      <w:r w:rsidR="00080CF3" w:rsidRPr="00483AF4">
        <w:rPr>
          <w:rFonts w:ascii="Arial" w:hAnsi="Arial" w:cs="Arial"/>
          <w:sz w:val="24"/>
          <w:szCs w:val="24"/>
        </w:rPr>
        <w:t xml:space="preserve"> the ten loci was very highly correlated (</w:t>
      </w:r>
      <w:r w:rsidR="00080CF3" w:rsidRPr="00483AF4">
        <w:rPr>
          <w:rFonts w:ascii="Arial" w:hAnsi="Arial" w:cs="Arial"/>
          <w:i/>
          <w:sz w:val="24"/>
          <w:szCs w:val="24"/>
        </w:rPr>
        <w:t xml:space="preserve">Figure </w:t>
      </w:r>
      <w:r w:rsidR="00D35415" w:rsidRPr="00483AF4">
        <w:rPr>
          <w:rFonts w:ascii="Arial" w:hAnsi="Arial" w:cs="Arial"/>
          <w:i/>
          <w:sz w:val="24"/>
          <w:szCs w:val="24"/>
        </w:rPr>
        <w:t>7</w:t>
      </w:r>
      <w:r w:rsidR="00080CF3" w:rsidRPr="00483AF4">
        <w:rPr>
          <w:rFonts w:ascii="Arial" w:hAnsi="Arial" w:cs="Arial"/>
          <w:i/>
          <w:sz w:val="24"/>
          <w:szCs w:val="24"/>
        </w:rPr>
        <w:t>B</w:t>
      </w:r>
      <w:r w:rsidR="00080CF3" w:rsidRPr="00483AF4">
        <w:rPr>
          <w:rFonts w:ascii="Arial" w:hAnsi="Arial" w:cs="Arial"/>
          <w:sz w:val="24"/>
          <w:szCs w:val="24"/>
        </w:rPr>
        <w:t xml:space="preserve">), with the same nine individuals displaying hypomethylation at </w:t>
      </w:r>
      <w:r w:rsidR="00E32CE8" w:rsidRPr="00483AF4">
        <w:rPr>
          <w:rFonts w:ascii="Arial" w:hAnsi="Arial" w:cs="Arial"/>
          <w:sz w:val="24"/>
          <w:szCs w:val="24"/>
        </w:rPr>
        <w:t>each</w:t>
      </w:r>
      <w:r w:rsidR="00080CF3" w:rsidRPr="00483AF4">
        <w:rPr>
          <w:rFonts w:ascii="Arial" w:hAnsi="Arial" w:cs="Arial"/>
          <w:sz w:val="24"/>
          <w:szCs w:val="24"/>
        </w:rPr>
        <w:t xml:space="preserve"> </w:t>
      </w:r>
      <w:r w:rsidR="00977236" w:rsidRPr="00483AF4">
        <w:rPr>
          <w:rFonts w:ascii="Arial" w:hAnsi="Arial" w:cs="Arial"/>
          <w:sz w:val="24"/>
          <w:szCs w:val="24"/>
        </w:rPr>
        <w:t>locus</w:t>
      </w:r>
      <w:r w:rsidR="00080CF3" w:rsidRPr="00483AF4">
        <w:rPr>
          <w:rFonts w:ascii="Arial" w:hAnsi="Arial" w:cs="Arial"/>
          <w:sz w:val="24"/>
          <w:szCs w:val="24"/>
        </w:rPr>
        <w:t>.</w:t>
      </w:r>
      <w:r w:rsidR="002F793B" w:rsidRPr="00483AF4">
        <w:rPr>
          <w:rFonts w:ascii="Arial" w:hAnsi="Arial" w:cs="Arial"/>
          <w:sz w:val="24"/>
          <w:szCs w:val="24"/>
        </w:rPr>
        <w:t xml:space="preserve"> </w:t>
      </w:r>
      <w:r w:rsidR="005F585F" w:rsidRPr="00483AF4">
        <w:rPr>
          <w:rFonts w:ascii="Arial" w:hAnsi="Arial" w:cs="Arial"/>
          <w:sz w:val="24"/>
          <w:szCs w:val="24"/>
        </w:rPr>
        <w:t>There was weak evidence of</w:t>
      </w:r>
      <w:r w:rsidR="004902F4" w:rsidRPr="00483AF4">
        <w:rPr>
          <w:rFonts w:ascii="Arial" w:hAnsi="Arial" w:cs="Arial"/>
          <w:sz w:val="24"/>
          <w:szCs w:val="24"/>
        </w:rPr>
        <w:t xml:space="preserve"> a positive</w:t>
      </w:r>
      <w:r w:rsidR="001F1D99" w:rsidRPr="00483AF4">
        <w:rPr>
          <w:rFonts w:ascii="Arial" w:hAnsi="Arial" w:cs="Arial"/>
          <w:sz w:val="24"/>
          <w:szCs w:val="24"/>
        </w:rPr>
        <w:t xml:space="preserve"> association </w:t>
      </w:r>
      <w:r w:rsidR="005F585F" w:rsidRPr="00483AF4">
        <w:rPr>
          <w:rFonts w:ascii="Arial" w:hAnsi="Arial" w:cs="Arial"/>
          <w:sz w:val="24"/>
          <w:szCs w:val="24"/>
        </w:rPr>
        <w:t>between methylation and</w:t>
      </w:r>
      <w:r w:rsidR="001F1D99" w:rsidRPr="00483AF4">
        <w:rPr>
          <w:rFonts w:ascii="Arial" w:hAnsi="Arial" w:cs="Arial"/>
          <w:sz w:val="24"/>
          <w:szCs w:val="24"/>
        </w:rPr>
        <w:t xml:space="preserve"> time to diagnosis (P</w:t>
      </w:r>
      <w:r w:rsidR="001F1D99" w:rsidRPr="00483AF4">
        <w:rPr>
          <w:rFonts w:ascii="Arial" w:hAnsi="Arial" w:cs="Arial"/>
          <w:sz w:val="24"/>
          <w:szCs w:val="24"/>
          <w:vertAlign w:val="subscript"/>
        </w:rPr>
        <w:t>FDR</w:t>
      </w:r>
      <w:r w:rsidR="00E32CE8" w:rsidRPr="00483AF4">
        <w:rPr>
          <w:rFonts w:ascii="Arial" w:hAnsi="Arial" w:cs="Arial"/>
          <w:sz w:val="24"/>
          <w:szCs w:val="24"/>
        </w:rPr>
        <w:t>= 0.06–</w:t>
      </w:r>
      <w:r w:rsidR="001F1D99" w:rsidRPr="00483AF4">
        <w:rPr>
          <w:rFonts w:ascii="Arial" w:hAnsi="Arial" w:cs="Arial"/>
          <w:sz w:val="24"/>
          <w:szCs w:val="24"/>
        </w:rPr>
        <w:t>0.12) at all loci except for cg10795552 (P</w:t>
      </w:r>
      <w:r w:rsidR="001F1D99" w:rsidRPr="00483AF4">
        <w:rPr>
          <w:rFonts w:ascii="Arial" w:hAnsi="Arial" w:cs="Arial"/>
          <w:sz w:val="24"/>
          <w:szCs w:val="24"/>
          <w:vertAlign w:val="subscript"/>
        </w:rPr>
        <w:t>FDR</w:t>
      </w:r>
      <w:r w:rsidR="001F1D99" w:rsidRPr="00483AF4">
        <w:rPr>
          <w:rFonts w:ascii="Arial" w:hAnsi="Arial" w:cs="Arial"/>
          <w:sz w:val="24"/>
          <w:szCs w:val="24"/>
        </w:rPr>
        <w:t>=0.51).</w:t>
      </w:r>
      <w:r w:rsidR="004902F4" w:rsidRPr="00483AF4">
        <w:rPr>
          <w:rFonts w:ascii="Arial" w:hAnsi="Arial" w:cs="Arial"/>
          <w:sz w:val="24"/>
          <w:szCs w:val="24"/>
        </w:rPr>
        <w:t xml:space="preserve"> Notably, hypomethylation was more commonly present among </w:t>
      </w:r>
      <w:r w:rsidR="00D72173" w:rsidRPr="00483AF4">
        <w:rPr>
          <w:rFonts w:ascii="Arial" w:hAnsi="Arial" w:cs="Arial"/>
          <w:sz w:val="24"/>
          <w:szCs w:val="24"/>
        </w:rPr>
        <w:t xml:space="preserve">cases </w:t>
      </w:r>
      <w:r w:rsidR="004902F4" w:rsidRPr="00483AF4">
        <w:rPr>
          <w:rFonts w:ascii="Arial" w:hAnsi="Arial" w:cs="Arial"/>
          <w:sz w:val="24"/>
          <w:szCs w:val="24"/>
        </w:rPr>
        <w:t xml:space="preserve">diagnosed &lt;7 years after blood draw (7 of 24, 29%) than those diagnosed more than 7 years </w:t>
      </w:r>
      <w:r w:rsidR="00A358D6" w:rsidRPr="00483AF4">
        <w:rPr>
          <w:rFonts w:ascii="Arial" w:hAnsi="Arial" w:cs="Arial"/>
          <w:sz w:val="24"/>
          <w:szCs w:val="24"/>
        </w:rPr>
        <w:t xml:space="preserve">after </w:t>
      </w:r>
      <w:r w:rsidR="004902F4" w:rsidRPr="00483AF4">
        <w:rPr>
          <w:rFonts w:ascii="Arial" w:hAnsi="Arial" w:cs="Arial"/>
          <w:sz w:val="24"/>
          <w:szCs w:val="24"/>
        </w:rPr>
        <w:t>(2 of 58, 3%)</w:t>
      </w:r>
      <w:r w:rsidR="00D620F9" w:rsidRPr="00483AF4">
        <w:rPr>
          <w:rFonts w:ascii="Arial" w:hAnsi="Arial" w:cs="Arial"/>
          <w:sz w:val="24"/>
          <w:szCs w:val="24"/>
        </w:rPr>
        <w:t xml:space="preserve"> (</w:t>
      </w:r>
      <w:r w:rsidR="00D620F9" w:rsidRPr="00483AF4">
        <w:rPr>
          <w:rFonts w:ascii="Arial" w:hAnsi="Arial" w:cs="Arial"/>
          <w:i/>
          <w:sz w:val="24"/>
          <w:szCs w:val="24"/>
        </w:rPr>
        <w:t xml:space="preserve">Figure </w:t>
      </w:r>
      <w:r w:rsidR="00D35415" w:rsidRPr="00483AF4">
        <w:rPr>
          <w:rFonts w:ascii="Arial" w:hAnsi="Arial" w:cs="Arial"/>
          <w:i/>
          <w:sz w:val="24"/>
          <w:szCs w:val="24"/>
        </w:rPr>
        <w:t>7</w:t>
      </w:r>
      <w:r w:rsidR="00D620F9" w:rsidRPr="00483AF4">
        <w:rPr>
          <w:rFonts w:ascii="Arial" w:hAnsi="Arial" w:cs="Arial"/>
          <w:i/>
          <w:sz w:val="24"/>
          <w:szCs w:val="24"/>
        </w:rPr>
        <w:t>C</w:t>
      </w:r>
      <w:r w:rsidR="00D620F9" w:rsidRPr="00483AF4">
        <w:rPr>
          <w:rFonts w:ascii="Arial" w:hAnsi="Arial" w:cs="Arial"/>
          <w:sz w:val="24"/>
          <w:szCs w:val="24"/>
        </w:rPr>
        <w:t>)</w:t>
      </w:r>
      <w:r w:rsidR="004902F4" w:rsidRPr="00483AF4">
        <w:rPr>
          <w:rFonts w:ascii="Arial" w:hAnsi="Arial" w:cs="Arial"/>
          <w:sz w:val="24"/>
          <w:szCs w:val="24"/>
        </w:rPr>
        <w:t>.</w:t>
      </w:r>
      <w:r w:rsidR="00346084" w:rsidRPr="00483AF4">
        <w:rPr>
          <w:rFonts w:ascii="Arial" w:hAnsi="Arial" w:cs="Arial"/>
          <w:sz w:val="24"/>
          <w:szCs w:val="24"/>
        </w:rPr>
        <w:t xml:space="preserve"> ROC curve analysis </w:t>
      </w:r>
      <w:r w:rsidR="00A358D6" w:rsidRPr="00483AF4">
        <w:rPr>
          <w:rFonts w:ascii="Arial" w:hAnsi="Arial" w:cs="Arial"/>
          <w:sz w:val="24"/>
          <w:szCs w:val="24"/>
        </w:rPr>
        <w:t xml:space="preserve">identified </w:t>
      </w:r>
      <w:r w:rsidR="00346084" w:rsidRPr="00483AF4">
        <w:rPr>
          <w:rFonts w:ascii="Arial" w:hAnsi="Arial" w:cs="Arial"/>
          <w:sz w:val="24"/>
          <w:szCs w:val="24"/>
        </w:rPr>
        <w:t xml:space="preserve">that a methylation cut-off of </w:t>
      </w:r>
      <w:r w:rsidR="00D84ADC" w:rsidRPr="00483AF4">
        <w:rPr>
          <w:rFonts w:ascii="Symbol" w:hAnsi="Symbol" w:cs="Arial"/>
          <w:sz w:val="24"/>
          <w:szCs w:val="24"/>
        </w:rPr>
        <w:t></w:t>
      </w:r>
      <w:r w:rsidR="00346084" w:rsidRPr="00483AF4">
        <w:rPr>
          <w:rFonts w:ascii="Arial" w:hAnsi="Arial" w:cs="Arial"/>
          <w:sz w:val="24"/>
          <w:szCs w:val="24"/>
        </w:rPr>
        <w:t>=0.90 for cg2080557 provides 45% sensitivity and 91% specificity (AUC=0.66</w:t>
      </w:r>
      <w:r w:rsidR="00936FF8" w:rsidRPr="00483AF4">
        <w:rPr>
          <w:rFonts w:ascii="Arial" w:hAnsi="Arial" w:cs="Arial"/>
          <w:sz w:val="24"/>
          <w:szCs w:val="24"/>
        </w:rPr>
        <w:t>, p=0.0003</w:t>
      </w:r>
      <w:r w:rsidR="00346084" w:rsidRPr="00483AF4">
        <w:rPr>
          <w:rFonts w:ascii="Arial" w:hAnsi="Arial" w:cs="Arial"/>
          <w:sz w:val="24"/>
          <w:szCs w:val="24"/>
        </w:rPr>
        <w:t xml:space="preserve">) </w:t>
      </w:r>
      <w:r w:rsidR="00D72173" w:rsidRPr="00483AF4">
        <w:rPr>
          <w:rFonts w:ascii="Arial" w:hAnsi="Arial" w:cs="Arial"/>
          <w:sz w:val="24"/>
          <w:szCs w:val="24"/>
        </w:rPr>
        <w:t>in predicting diagnosis with</w:t>
      </w:r>
      <w:r w:rsidR="00346084" w:rsidRPr="00483AF4">
        <w:rPr>
          <w:rFonts w:ascii="Arial" w:hAnsi="Arial" w:cs="Arial"/>
          <w:sz w:val="24"/>
          <w:szCs w:val="24"/>
        </w:rPr>
        <w:t xml:space="preserve"> CLL (</w:t>
      </w:r>
      <w:r w:rsidR="00D35415" w:rsidRPr="00483AF4">
        <w:rPr>
          <w:rFonts w:ascii="Arial" w:hAnsi="Arial" w:cs="Arial"/>
          <w:i/>
          <w:sz w:val="24"/>
          <w:szCs w:val="24"/>
        </w:rPr>
        <w:t>Figure 7</w:t>
      </w:r>
      <w:r w:rsidR="00346084" w:rsidRPr="00483AF4">
        <w:rPr>
          <w:rFonts w:ascii="Arial" w:hAnsi="Arial" w:cs="Arial"/>
          <w:i/>
          <w:sz w:val="24"/>
          <w:szCs w:val="24"/>
        </w:rPr>
        <w:t>D</w:t>
      </w:r>
      <w:r w:rsidR="00346084" w:rsidRPr="00483AF4">
        <w:rPr>
          <w:rFonts w:ascii="Arial" w:hAnsi="Arial" w:cs="Arial"/>
          <w:sz w:val="24"/>
          <w:szCs w:val="24"/>
        </w:rPr>
        <w:t>).</w:t>
      </w:r>
    </w:p>
    <w:p w:rsidR="00AB7C9B" w:rsidRPr="00483AF4" w:rsidRDefault="00402002" w:rsidP="00346084">
      <w:pPr>
        <w:spacing w:line="480" w:lineRule="auto"/>
        <w:ind w:firstLine="720"/>
        <w:rPr>
          <w:rFonts w:ascii="Arial" w:hAnsi="Arial" w:cs="Arial"/>
          <w:sz w:val="24"/>
          <w:szCs w:val="24"/>
        </w:rPr>
      </w:pPr>
      <w:r w:rsidRPr="00483AF4">
        <w:rPr>
          <w:rFonts w:ascii="Arial" w:hAnsi="Arial" w:cs="Arial"/>
          <w:sz w:val="24"/>
          <w:szCs w:val="24"/>
        </w:rPr>
        <w:t xml:space="preserve">To </w:t>
      </w:r>
      <w:r w:rsidR="00E32CE8" w:rsidRPr="00483AF4">
        <w:rPr>
          <w:rFonts w:ascii="Arial" w:hAnsi="Arial" w:cs="Arial"/>
          <w:sz w:val="24"/>
          <w:szCs w:val="24"/>
        </w:rPr>
        <w:t>determine</w:t>
      </w:r>
      <w:r w:rsidRPr="00483AF4">
        <w:rPr>
          <w:rFonts w:ascii="Arial" w:hAnsi="Arial" w:cs="Arial"/>
          <w:sz w:val="24"/>
          <w:szCs w:val="24"/>
        </w:rPr>
        <w:t xml:space="preserve"> whether hypomethylation is highly localised or more regional, we examined methylation at other CpG sites </w:t>
      </w:r>
      <w:r w:rsidR="009D1F23" w:rsidRPr="00483AF4">
        <w:rPr>
          <w:rFonts w:ascii="Arial" w:hAnsi="Arial" w:cs="Arial"/>
          <w:sz w:val="24"/>
          <w:szCs w:val="24"/>
        </w:rPr>
        <w:t xml:space="preserve">captured </w:t>
      </w:r>
      <w:r w:rsidRPr="00483AF4">
        <w:rPr>
          <w:rFonts w:ascii="Arial" w:hAnsi="Arial" w:cs="Arial"/>
          <w:sz w:val="24"/>
          <w:szCs w:val="24"/>
        </w:rPr>
        <w:t xml:space="preserve">by the HM450K array that are within 200 </w:t>
      </w:r>
      <w:proofErr w:type="spellStart"/>
      <w:r w:rsidRPr="00483AF4">
        <w:rPr>
          <w:rFonts w:ascii="Arial" w:hAnsi="Arial" w:cs="Arial"/>
          <w:sz w:val="24"/>
          <w:szCs w:val="24"/>
        </w:rPr>
        <w:t>bp</w:t>
      </w:r>
      <w:proofErr w:type="spellEnd"/>
      <w:r w:rsidRPr="00483AF4">
        <w:rPr>
          <w:rFonts w:ascii="Arial" w:hAnsi="Arial" w:cs="Arial"/>
          <w:sz w:val="24"/>
          <w:szCs w:val="24"/>
        </w:rPr>
        <w:t xml:space="preserve"> of the </w:t>
      </w:r>
      <w:r w:rsidR="00D620F9" w:rsidRPr="00483AF4">
        <w:rPr>
          <w:rFonts w:ascii="Arial" w:hAnsi="Arial" w:cs="Arial"/>
          <w:sz w:val="24"/>
          <w:szCs w:val="24"/>
        </w:rPr>
        <w:t>target</w:t>
      </w:r>
      <w:r w:rsidRPr="00483AF4">
        <w:rPr>
          <w:rFonts w:ascii="Arial" w:hAnsi="Arial" w:cs="Arial"/>
          <w:sz w:val="24"/>
          <w:szCs w:val="24"/>
        </w:rPr>
        <w:t xml:space="preserve"> loci.</w:t>
      </w:r>
      <w:r w:rsidR="00E7224A" w:rsidRPr="00483AF4">
        <w:rPr>
          <w:rFonts w:ascii="Arial" w:hAnsi="Arial" w:cs="Arial"/>
          <w:sz w:val="24"/>
          <w:szCs w:val="24"/>
        </w:rPr>
        <w:t xml:space="preserve"> </w:t>
      </w:r>
      <w:r w:rsidRPr="00483AF4">
        <w:rPr>
          <w:rFonts w:ascii="Arial" w:hAnsi="Arial" w:cs="Arial"/>
          <w:sz w:val="24"/>
          <w:szCs w:val="24"/>
        </w:rPr>
        <w:t xml:space="preserve">Only two of these loci </w:t>
      </w:r>
      <w:r w:rsidR="00CE3FE8" w:rsidRPr="00483AF4">
        <w:rPr>
          <w:rFonts w:ascii="Arial" w:hAnsi="Arial" w:cs="Arial"/>
          <w:sz w:val="24"/>
          <w:szCs w:val="24"/>
        </w:rPr>
        <w:t>had</w:t>
      </w:r>
      <w:r w:rsidR="00E7224A" w:rsidRPr="00483AF4">
        <w:rPr>
          <w:rFonts w:ascii="Arial" w:hAnsi="Arial" w:cs="Arial"/>
          <w:sz w:val="24"/>
          <w:szCs w:val="24"/>
        </w:rPr>
        <w:t xml:space="preserve"> regional CpG sites </w:t>
      </w:r>
      <w:r w:rsidR="00D620F9" w:rsidRPr="00483AF4">
        <w:rPr>
          <w:rFonts w:ascii="Arial" w:hAnsi="Arial" w:cs="Arial"/>
          <w:sz w:val="24"/>
          <w:szCs w:val="24"/>
        </w:rPr>
        <w:t xml:space="preserve">in close proximity </w:t>
      </w:r>
      <w:r w:rsidR="00E7224A" w:rsidRPr="00483AF4">
        <w:rPr>
          <w:rFonts w:ascii="Arial" w:hAnsi="Arial" w:cs="Arial"/>
          <w:sz w:val="24"/>
          <w:szCs w:val="24"/>
        </w:rPr>
        <w:t xml:space="preserve">that are </w:t>
      </w:r>
      <w:r w:rsidR="005409B7" w:rsidRPr="00483AF4">
        <w:rPr>
          <w:rFonts w:ascii="Arial" w:hAnsi="Arial" w:cs="Arial"/>
          <w:sz w:val="24"/>
          <w:szCs w:val="24"/>
        </w:rPr>
        <w:t xml:space="preserve">captured </w:t>
      </w:r>
      <w:r w:rsidR="00E7224A" w:rsidRPr="00483AF4">
        <w:rPr>
          <w:rFonts w:ascii="Arial" w:hAnsi="Arial" w:cs="Arial"/>
          <w:sz w:val="24"/>
          <w:szCs w:val="24"/>
        </w:rPr>
        <w:t xml:space="preserve">by the array: two </w:t>
      </w:r>
      <w:r w:rsidR="00CE3FE8" w:rsidRPr="00483AF4">
        <w:rPr>
          <w:rFonts w:ascii="Arial" w:hAnsi="Arial" w:cs="Arial"/>
          <w:sz w:val="24"/>
          <w:szCs w:val="24"/>
        </w:rPr>
        <w:t>CpG</w:t>
      </w:r>
      <w:r w:rsidR="00241F49" w:rsidRPr="00483AF4">
        <w:rPr>
          <w:rFonts w:ascii="Arial" w:hAnsi="Arial" w:cs="Arial"/>
          <w:sz w:val="24"/>
          <w:szCs w:val="24"/>
        </w:rPr>
        <w:t xml:space="preserve"> site</w:t>
      </w:r>
      <w:r w:rsidR="00CE3FE8" w:rsidRPr="00483AF4">
        <w:rPr>
          <w:rFonts w:ascii="Arial" w:hAnsi="Arial" w:cs="Arial"/>
          <w:sz w:val="24"/>
          <w:szCs w:val="24"/>
        </w:rPr>
        <w:t xml:space="preserve">s </w:t>
      </w:r>
      <w:r w:rsidR="00E7224A" w:rsidRPr="00483AF4">
        <w:rPr>
          <w:rFonts w:ascii="Arial" w:hAnsi="Arial" w:cs="Arial"/>
          <w:sz w:val="24"/>
          <w:szCs w:val="24"/>
        </w:rPr>
        <w:t xml:space="preserve">within 119 </w:t>
      </w:r>
      <w:proofErr w:type="spellStart"/>
      <w:r w:rsidR="00E7224A" w:rsidRPr="00483AF4">
        <w:rPr>
          <w:rFonts w:ascii="Arial" w:hAnsi="Arial" w:cs="Arial"/>
          <w:sz w:val="24"/>
          <w:szCs w:val="24"/>
        </w:rPr>
        <w:t>bp</w:t>
      </w:r>
      <w:proofErr w:type="spellEnd"/>
      <w:r w:rsidR="00E7224A" w:rsidRPr="00483AF4">
        <w:rPr>
          <w:rFonts w:ascii="Arial" w:hAnsi="Arial" w:cs="Arial"/>
          <w:sz w:val="24"/>
          <w:szCs w:val="24"/>
        </w:rPr>
        <w:t xml:space="preserve"> of cg04258086 (cg04211501 and cg06951664); and two </w:t>
      </w:r>
      <w:r w:rsidR="00241F49" w:rsidRPr="00483AF4">
        <w:rPr>
          <w:rFonts w:ascii="Arial" w:hAnsi="Arial" w:cs="Arial"/>
          <w:sz w:val="24"/>
          <w:szCs w:val="24"/>
        </w:rPr>
        <w:t xml:space="preserve">CpG sites </w:t>
      </w:r>
      <w:r w:rsidR="00E7224A" w:rsidRPr="00483AF4">
        <w:rPr>
          <w:rFonts w:ascii="Arial" w:hAnsi="Arial" w:cs="Arial"/>
          <w:sz w:val="24"/>
          <w:szCs w:val="24"/>
        </w:rPr>
        <w:t xml:space="preserve">up to 184 </w:t>
      </w:r>
      <w:proofErr w:type="spellStart"/>
      <w:r w:rsidR="00E7224A" w:rsidRPr="00483AF4">
        <w:rPr>
          <w:rFonts w:ascii="Arial" w:hAnsi="Arial" w:cs="Arial"/>
          <w:sz w:val="24"/>
          <w:szCs w:val="24"/>
        </w:rPr>
        <w:t>bp</w:t>
      </w:r>
      <w:proofErr w:type="spellEnd"/>
      <w:r w:rsidR="00E7224A" w:rsidRPr="00483AF4">
        <w:rPr>
          <w:rFonts w:ascii="Arial" w:hAnsi="Arial" w:cs="Arial"/>
          <w:sz w:val="24"/>
          <w:szCs w:val="24"/>
        </w:rPr>
        <w:t xml:space="preserve"> downstream of cg00981250 (cg23840797 and cg18593039). For both regions, the neighbouring </w:t>
      </w:r>
      <w:r w:rsidR="00CE3FE8" w:rsidRPr="00483AF4">
        <w:rPr>
          <w:rFonts w:ascii="Arial" w:hAnsi="Arial" w:cs="Arial"/>
          <w:sz w:val="24"/>
          <w:szCs w:val="24"/>
        </w:rPr>
        <w:t>CpG</w:t>
      </w:r>
      <w:r w:rsidR="00241F49" w:rsidRPr="00483AF4">
        <w:rPr>
          <w:rFonts w:ascii="Arial" w:hAnsi="Arial" w:cs="Arial"/>
          <w:sz w:val="24"/>
          <w:szCs w:val="24"/>
        </w:rPr>
        <w:t xml:space="preserve"> site</w:t>
      </w:r>
      <w:r w:rsidR="00CE3FE8" w:rsidRPr="00483AF4">
        <w:rPr>
          <w:rFonts w:ascii="Arial" w:hAnsi="Arial" w:cs="Arial"/>
          <w:sz w:val="24"/>
          <w:szCs w:val="24"/>
        </w:rPr>
        <w:t xml:space="preserve">s </w:t>
      </w:r>
      <w:r w:rsidR="00E7224A" w:rsidRPr="00483AF4">
        <w:rPr>
          <w:rFonts w:ascii="Arial" w:hAnsi="Arial" w:cs="Arial"/>
          <w:sz w:val="24"/>
          <w:szCs w:val="24"/>
        </w:rPr>
        <w:t xml:space="preserve">mapped to within the same retrotransposon element as the target (L1ME3B and HAL1 respectively). Methylation at the neighbouring CpG sites was observed to be highly similar </w:t>
      </w:r>
      <w:r w:rsidR="00E32CE8" w:rsidRPr="00483AF4">
        <w:rPr>
          <w:rFonts w:ascii="Arial" w:hAnsi="Arial" w:cs="Arial"/>
          <w:sz w:val="24"/>
          <w:szCs w:val="24"/>
        </w:rPr>
        <w:t xml:space="preserve">to </w:t>
      </w:r>
      <w:r w:rsidR="00E7224A" w:rsidRPr="00483AF4">
        <w:rPr>
          <w:rFonts w:ascii="Arial" w:hAnsi="Arial" w:cs="Arial"/>
          <w:sz w:val="24"/>
          <w:szCs w:val="24"/>
        </w:rPr>
        <w:t xml:space="preserve">that of the target loci </w:t>
      </w:r>
      <w:r w:rsidRPr="00483AF4">
        <w:rPr>
          <w:rFonts w:ascii="Arial" w:hAnsi="Arial" w:cs="Arial"/>
          <w:sz w:val="24"/>
          <w:szCs w:val="24"/>
        </w:rPr>
        <w:t>(</w:t>
      </w:r>
      <w:r w:rsidRPr="00483AF4">
        <w:rPr>
          <w:rFonts w:ascii="Arial" w:hAnsi="Arial" w:cs="Arial"/>
          <w:i/>
          <w:sz w:val="24"/>
          <w:szCs w:val="24"/>
        </w:rPr>
        <w:t xml:space="preserve">Figure </w:t>
      </w:r>
      <w:r w:rsidR="00D35415" w:rsidRPr="00483AF4">
        <w:rPr>
          <w:rFonts w:ascii="Arial" w:hAnsi="Arial" w:cs="Arial"/>
          <w:i/>
          <w:sz w:val="24"/>
          <w:szCs w:val="24"/>
        </w:rPr>
        <w:t>7</w:t>
      </w:r>
      <w:r w:rsidR="00346084" w:rsidRPr="00483AF4">
        <w:rPr>
          <w:rFonts w:ascii="Arial" w:hAnsi="Arial" w:cs="Arial"/>
          <w:i/>
          <w:sz w:val="24"/>
          <w:szCs w:val="24"/>
        </w:rPr>
        <w:t>E</w:t>
      </w:r>
      <w:r w:rsidRPr="00483AF4">
        <w:rPr>
          <w:rFonts w:ascii="Arial" w:hAnsi="Arial" w:cs="Arial"/>
          <w:sz w:val="24"/>
          <w:szCs w:val="24"/>
        </w:rPr>
        <w:t>)</w:t>
      </w:r>
      <w:r w:rsidR="00E7224A" w:rsidRPr="00483AF4">
        <w:rPr>
          <w:rFonts w:ascii="Arial" w:hAnsi="Arial" w:cs="Arial"/>
          <w:sz w:val="24"/>
          <w:szCs w:val="24"/>
        </w:rPr>
        <w:t xml:space="preserve">, </w:t>
      </w:r>
      <w:r w:rsidR="00E32CE8" w:rsidRPr="00483AF4">
        <w:rPr>
          <w:rFonts w:ascii="Arial" w:hAnsi="Arial" w:cs="Arial"/>
          <w:sz w:val="24"/>
          <w:szCs w:val="24"/>
        </w:rPr>
        <w:t>demonstrating</w:t>
      </w:r>
      <w:r w:rsidR="00E7224A" w:rsidRPr="00483AF4">
        <w:rPr>
          <w:rFonts w:ascii="Arial" w:hAnsi="Arial" w:cs="Arial"/>
          <w:sz w:val="24"/>
          <w:szCs w:val="24"/>
        </w:rPr>
        <w:t xml:space="preserve"> that the observed epigenetic changes are</w:t>
      </w:r>
      <w:r w:rsidR="00E32CE8" w:rsidRPr="00483AF4">
        <w:rPr>
          <w:rFonts w:ascii="Arial" w:hAnsi="Arial" w:cs="Arial"/>
          <w:sz w:val="24"/>
          <w:szCs w:val="24"/>
        </w:rPr>
        <w:t xml:space="preserve"> </w:t>
      </w:r>
      <w:r w:rsidR="00E7224A" w:rsidRPr="00483AF4">
        <w:rPr>
          <w:rFonts w:ascii="Arial" w:hAnsi="Arial" w:cs="Arial"/>
          <w:sz w:val="24"/>
          <w:szCs w:val="24"/>
        </w:rPr>
        <w:t>not confined to a single CpG site.</w:t>
      </w:r>
    </w:p>
    <w:p w:rsidR="005D1EF5" w:rsidRPr="00483AF4" w:rsidRDefault="005D1EF5" w:rsidP="00346084">
      <w:pPr>
        <w:spacing w:line="480" w:lineRule="auto"/>
        <w:rPr>
          <w:rFonts w:ascii="Arial" w:hAnsi="Arial" w:cs="Arial"/>
          <w:sz w:val="24"/>
          <w:szCs w:val="24"/>
        </w:rPr>
      </w:pPr>
      <w:r w:rsidRPr="00483AF4">
        <w:rPr>
          <w:rFonts w:ascii="Arial" w:hAnsi="Arial" w:cs="Arial"/>
          <w:sz w:val="24"/>
          <w:szCs w:val="24"/>
        </w:rPr>
        <w:br w:type="page"/>
      </w:r>
    </w:p>
    <w:p w:rsidR="005D1EF5" w:rsidRPr="00483AF4" w:rsidRDefault="00A246EA" w:rsidP="00100B90">
      <w:pPr>
        <w:spacing w:line="480" w:lineRule="auto"/>
        <w:outlineLvl w:val="0"/>
        <w:rPr>
          <w:rFonts w:ascii="Arial" w:hAnsi="Arial" w:cs="Arial"/>
          <w:b/>
          <w:sz w:val="24"/>
          <w:szCs w:val="24"/>
        </w:rPr>
      </w:pPr>
      <w:r w:rsidRPr="00483AF4">
        <w:rPr>
          <w:rFonts w:ascii="Arial" w:hAnsi="Arial" w:cs="Arial"/>
          <w:b/>
          <w:sz w:val="24"/>
          <w:szCs w:val="24"/>
        </w:rPr>
        <w:lastRenderedPageBreak/>
        <w:t>Discussion</w:t>
      </w:r>
    </w:p>
    <w:p w:rsidR="00A6341F" w:rsidRPr="00AD6CDD" w:rsidRDefault="00582184" w:rsidP="007A58DF">
      <w:pPr>
        <w:spacing w:line="480" w:lineRule="auto"/>
        <w:rPr>
          <w:rFonts w:ascii="Arial" w:hAnsi="Arial" w:cs="Arial"/>
          <w:sz w:val="24"/>
          <w:szCs w:val="24"/>
        </w:rPr>
      </w:pPr>
      <w:r w:rsidRPr="00AD6CDD">
        <w:rPr>
          <w:rFonts w:ascii="Arial" w:hAnsi="Arial" w:cs="Arial"/>
          <w:sz w:val="24"/>
          <w:szCs w:val="24"/>
        </w:rPr>
        <w:t xml:space="preserve">To </w:t>
      </w:r>
      <w:r w:rsidR="00204C27" w:rsidRPr="00AD6CDD">
        <w:rPr>
          <w:rFonts w:ascii="Arial" w:hAnsi="Arial" w:cs="Arial"/>
          <w:sz w:val="24"/>
          <w:szCs w:val="24"/>
        </w:rPr>
        <w:t>the best of our knowledge,</w:t>
      </w:r>
      <w:r w:rsidR="00EC1BC5" w:rsidRPr="00AD6CDD">
        <w:rPr>
          <w:rFonts w:ascii="Arial" w:hAnsi="Arial" w:cs="Arial"/>
          <w:sz w:val="24"/>
          <w:szCs w:val="24"/>
        </w:rPr>
        <w:t xml:space="preserve"> </w:t>
      </w:r>
      <w:r w:rsidRPr="00AD6CDD">
        <w:rPr>
          <w:rFonts w:ascii="Arial" w:hAnsi="Arial" w:cs="Arial"/>
          <w:sz w:val="24"/>
          <w:szCs w:val="24"/>
        </w:rPr>
        <w:t xml:space="preserve">our study </w:t>
      </w:r>
      <w:r w:rsidR="00EC1BC5" w:rsidRPr="00AD6CDD">
        <w:rPr>
          <w:rFonts w:ascii="Arial" w:hAnsi="Arial" w:cs="Arial"/>
          <w:sz w:val="24"/>
          <w:szCs w:val="24"/>
        </w:rPr>
        <w:t xml:space="preserve">is the first to utilise the Illumina Infinium microarray platform to analyse </w:t>
      </w:r>
      <w:r w:rsidR="00ED5A1C" w:rsidRPr="00AD6CDD">
        <w:rPr>
          <w:rFonts w:ascii="Arial" w:hAnsi="Arial" w:cs="Arial"/>
          <w:sz w:val="24"/>
          <w:szCs w:val="24"/>
        </w:rPr>
        <w:t xml:space="preserve">locus- and </w:t>
      </w:r>
      <w:r w:rsidR="00EC1BC5" w:rsidRPr="00AD6CDD">
        <w:rPr>
          <w:rFonts w:ascii="Arial" w:hAnsi="Arial" w:cs="Arial"/>
          <w:sz w:val="24"/>
          <w:szCs w:val="24"/>
        </w:rPr>
        <w:t xml:space="preserve">subfamily-specific methylation of </w:t>
      </w:r>
      <w:r w:rsidR="0089781E" w:rsidRPr="00AD6CDD">
        <w:rPr>
          <w:rFonts w:ascii="Arial" w:hAnsi="Arial" w:cs="Arial"/>
          <w:sz w:val="24"/>
          <w:szCs w:val="24"/>
        </w:rPr>
        <w:t>retrotransposon</w:t>
      </w:r>
      <w:r w:rsidR="00EC1BC5" w:rsidRPr="00AD6CDD">
        <w:rPr>
          <w:rFonts w:ascii="Arial" w:hAnsi="Arial" w:cs="Arial"/>
          <w:sz w:val="24"/>
          <w:szCs w:val="24"/>
        </w:rPr>
        <w:t xml:space="preserve">s in human </w:t>
      </w:r>
      <w:r w:rsidR="00571099" w:rsidRPr="00AD6CDD">
        <w:rPr>
          <w:rFonts w:ascii="Arial" w:hAnsi="Arial" w:cs="Arial"/>
          <w:sz w:val="24"/>
          <w:szCs w:val="24"/>
        </w:rPr>
        <w:t>disease</w:t>
      </w:r>
      <w:r w:rsidR="00EC1BC5" w:rsidRPr="00AD6CDD">
        <w:rPr>
          <w:rFonts w:ascii="Arial" w:hAnsi="Arial" w:cs="Arial"/>
          <w:sz w:val="24"/>
          <w:szCs w:val="24"/>
        </w:rPr>
        <w:t>.</w:t>
      </w:r>
      <w:r w:rsidR="00753C60" w:rsidRPr="00AD6CDD">
        <w:rPr>
          <w:rFonts w:ascii="Arial" w:hAnsi="Arial" w:cs="Arial"/>
          <w:sz w:val="24"/>
          <w:szCs w:val="24"/>
        </w:rPr>
        <w:t xml:space="preserve"> </w:t>
      </w:r>
      <w:r w:rsidR="00571099" w:rsidRPr="00AD6CDD">
        <w:rPr>
          <w:rFonts w:ascii="Arial" w:hAnsi="Arial" w:cs="Arial"/>
          <w:sz w:val="24"/>
          <w:szCs w:val="24"/>
        </w:rPr>
        <w:t xml:space="preserve">The potential </w:t>
      </w:r>
      <w:r w:rsidR="00C8405D" w:rsidRPr="00AD6CDD">
        <w:rPr>
          <w:rFonts w:ascii="Arial" w:hAnsi="Arial" w:cs="Arial"/>
          <w:sz w:val="24"/>
          <w:szCs w:val="24"/>
        </w:rPr>
        <w:t>for this approach</w:t>
      </w:r>
      <w:r w:rsidR="006B61EF" w:rsidRPr="00AD6CDD">
        <w:rPr>
          <w:rFonts w:ascii="Arial" w:hAnsi="Arial" w:cs="Arial"/>
          <w:sz w:val="24"/>
          <w:szCs w:val="24"/>
        </w:rPr>
        <w:t xml:space="preserve"> </w:t>
      </w:r>
      <w:r w:rsidR="00C8405D" w:rsidRPr="00AD6CDD">
        <w:rPr>
          <w:rFonts w:ascii="Arial" w:hAnsi="Arial" w:cs="Arial"/>
          <w:sz w:val="24"/>
          <w:szCs w:val="24"/>
        </w:rPr>
        <w:t xml:space="preserve">has previously been </w:t>
      </w:r>
      <w:r w:rsidR="006B61EF" w:rsidRPr="00AD6CDD">
        <w:rPr>
          <w:rFonts w:ascii="Arial" w:hAnsi="Arial" w:cs="Arial"/>
          <w:sz w:val="24"/>
          <w:szCs w:val="24"/>
        </w:rPr>
        <w:t>demonstrated through use of the HM27K</w:t>
      </w:r>
      <w:r w:rsidR="00C90531" w:rsidRPr="00AD6CDD">
        <w:rPr>
          <w:rFonts w:ascii="Arial" w:hAnsi="Arial" w:cs="Arial"/>
          <w:sz w:val="24"/>
          <w:szCs w:val="24"/>
        </w:rPr>
        <w:t xml:space="preserve"> and HM450K</w:t>
      </w:r>
      <w:r w:rsidR="006B61EF" w:rsidRPr="00AD6CDD">
        <w:rPr>
          <w:rFonts w:ascii="Arial" w:hAnsi="Arial" w:cs="Arial"/>
          <w:sz w:val="24"/>
          <w:szCs w:val="24"/>
        </w:rPr>
        <w:t xml:space="preserve"> microarray </w:t>
      </w:r>
      <w:r w:rsidR="00C90531" w:rsidRPr="00AD6CDD">
        <w:rPr>
          <w:rFonts w:ascii="Arial" w:hAnsi="Arial" w:cs="Arial"/>
          <w:sz w:val="24"/>
          <w:szCs w:val="24"/>
        </w:rPr>
        <w:t xml:space="preserve">platforms </w:t>
      </w:r>
      <w:r w:rsidR="006B61EF" w:rsidRPr="00AD6CDD">
        <w:rPr>
          <w:rFonts w:ascii="Arial" w:hAnsi="Arial" w:cs="Arial"/>
          <w:sz w:val="24"/>
          <w:szCs w:val="24"/>
        </w:rPr>
        <w:t xml:space="preserve">to analyse L1 and </w:t>
      </w:r>
      <w:r w:rsidR="006B61EF" w:rsidRPr="00AD6CDD">
        <w:rPr>
          <w:rFonts w:ascii="Arial" w:hAnsi="Arial" w:cs="Arial"/>
          <w:i/>
          <w:sz w:val="24"/>
          <w:szCs w:val="24"/>
        </w:rPr>
        <w:t>Alu</w:t>
      </w:r>
      <w:r w:rsidR="006B61EF" w:rsidRPr="00AD6CDD">
        <w:rPr>
          <w:rFonts w:ascii="Arial" w:hAnsi="Arial" w:cs="Arial"/>
          <w:sz w:val="24"/>
          <w:szCs w:val="24"/>
        </w:rPr>
        <w:t xml:space="preserve"> elements </w:t>
      </w:r>
      <w:r w:rsidR="00C8405D" w:rsidRPr="00AD6CDD">
        <w:rPr>
          <w:rFonts w:ascii="Arial" w:hAnsi="Arial" w:cs="Arial"/>
          <w:sz w:val="24"/>
          <w:szCs w:val="24"/>
        </w:rPr>
        <w:t xml:space="preserve">categorised as young (L1H, </w:t>
      </w:r>
      <w:r w:rsidR="00C8405D" w:rsidRPr="00AD6CDD">
        <w:rPr>
          <w:rFonts w:ascii="Arial" w:hAnsi="Arial" w:cs="Arial"/>
          <w:i/>
          <w:sz w:val="24"/>
          <w:szCs w:val="24"/>
        </w:rPr>
        <w:t>Alu</w:t>
      </w:r>
      <w:r w:rsidR="00C8405D" w:rsidRPr="00AD6CDD">
        <w:rPr>
          <w:rFonts w:ascii="Arial" w:hAnsi="Arial" w:cs="Arial"/>
          <w:sz w:val="24"/>
          <w:szCs w:val="24"/>
        </w:rPr>
        <w:t xml:space="preserve">Y), intermediate (L1P, </w:t>
      </w:r>
      <w:r w:rsidR="00C8405D" w:rsidRPr="00AD6CDD">
        <w:rPr>
          <w:rFonts w:ascii="Arial" w:hAnsi="Arial" w:cs="Arial"/>
          <w:i/>
          <w:sz w:val="24"/>
          <w:szCs w:val="24"/>
        </w:rPr>
        <w:t>Alu</w:t>
      </w:r>
      <w:r w:rsidR="00C8405D" w:rsidRPr="00AD6CDD">
        <w:rPr>
          <w:rFonts w:ascii="Arial" w:hAnsi="Arial" w:cs="Arial"/>
          <w:sz w:val="24"/>
          <w:szCs w:val="24"/>
        </w:rPr>
        <w:t xml:space="preserve">S) and old (L1M, </w:t>
      </w:r>
      <w:r w:rsidR="00C8405D" w:rsidRPr="00AD6CDD">
        <w:rPr>
          <w:rFonts w:ascii="Arial" w:hAnsi="Arial" w:cs="Arial"/>
          <w:i/>
          <w:sz w:val="24"/>
          <w:szCs w:val="24"/>
        </w:rPr>
        <w:t>Alu</w:t>
      </w:r>
      <w:r w:rsidR="00C8405D" w:rsidRPr="00AD6CDD">
        <w:rPr>
          <w:rFonts w:ascii="Arial" w:hAnsi="Arial" w:cs="Arial"/>
          <w:sz w:val="24"/>
          <w:szCs w:val="24"/>
        </w:rPr>
        <w:t xml:space="preserve">J) </w:t>
      </w:r>
      <w:r w:rsidR="006B61EF" w:rsidRPr="00AD6CDD">
        <w:rPr>
          <w:rFonts w:ascii="Arial" w:hAnsi="Arial" w:cs="Arial"/>
          <w:sz w:val="24"/>
          <w:szCs w:val="24"/>
        </w:rPr>
        <w:t xml:space="preserve">in healthy </w:t>
      </w:r>
      <w:r w:rsidR="006B61EF" w:rsidRPr="000A7A08">
        <w:rPr>
          <w:rFonts w:ascii="Arial" w:hAnsi="Arial" w:cs="Arial"/>
          <w:sz w:val="24"/>
          <w:szCs w:val="24"/>
        </w:rPr>
        <w:t>tissues</w:t>
      </w:r>
      <w:r w:rsidR="00720DCD" w:rsidRPr="000A7A08">
        <w:rPr>
          <w:rFonts w:ascii="Arial" w:hAnsi="Arial" w:cs="Arial"/>
          <w:sz w:val="24"/>
          <w:szCs w:val="24"/>
        </w:rPr>
        <w:fldChar w:fldCharType="begin"/>
      </w:r>
      <w:r w:rsidR="00720DCD" w:rsidRPr="000A7A08">
        <w:rPr>
          <w:rFonts w:ascii="Arial" w:hAnsi="Arial" w:cs="Arial"/>
          <w:sz w:val="24"/>
          <w:szCs w:val="24"/>
        </w:rPr>
        <w:instrText>ADDIN BEC{Price et al., 2012, #40229}</w:instrText>
      </w:r>
      <w:r w:rsidR="00720DCD" w:rsidRPr="000A7A08">
        <w:rPr>
          <w:rFonts w:ascii="Arial" w:hAnsi="Arial" w:cs="Arial"/>
          <w:sz w:val="24"/>
          <w:szCs w:val="24"/>
        </w:rPr>
        <w:fldChar w:fldCharType="separate"/>
      </w:r>
      <w:r w:rsidR="00720DCD" w:rsidRPr="000A7A08">
        <w:rPr>
          <w:rFonts w:ascii="Arial" w:hAnsi="Arial" w:cs="Arial"/>
          <w:sz w:val="24"/>
          <w:szCs w:val="24"/>
          <w:vertAlign w:val="superscript"/>
        </w:rPr>
        <w:t>39</w:t>
      </w:r>
      <w:r w:rsidR="00720DCD" w:rsidRPr="000A7A08">
        <w:rPr>
          <w:rFonts w:ascii="Arial" w:hAnsi="Arial" w:cs="Arial"/>
          <w:sz w:val="24"/>
          <w:szCs w:val="24"/>
        </w:rPr>
        <w:fldChar w:fldCharType="end"/>
      </w:r>
      <w:r w:rsidR="0027571C" w:rsidRPr="000A7A08">
        <w:rPr>
          <w:rFonts w:ascii="Arial" w:hAnsi="Arial" w:cs="Arial"/>
          <w:sz w:val="24"/>
          <w:szCs w:val="24"/>
        </w:rPr>
        <w:t xml:space="preserve"> </w:t>
      </w:r>
      <w:r w:rsidR="00C8405D" w:rsidRPr="000A7A08">
        <w:rPr>
          <w:rFonts w:ascii="Arial" w:hAnsi="Arial" w:cs="Arial"/>
          <w:sz w:val="24"/>
          <w:szCs w:val="24"/>
        </w:rPr>
        <w:t xml:space="preserve">and a </w:t>
      </w:r>
      <w:proofErr w:type="spellStart"/>
      <w:r w:rsidR="006B61EF" w:rsidRPr="000A7A08">
        <w:rPr>
          <w:rFonts w:ascii="Arial" w:hAnsi="Arial" w:cs="Arial"/>
          <w:sz w:val="24"/>
          <w:szCs w:val="24"/>
        </w:rPr>
        <w:t>lymphoblastoid</w:t>
      </w:r>
      <w:proofErr w:type="spellEnd"/>
      <w:r w:rsidR="006B61EF" w:rsidRPr="000A7A08">
        <w:rPr>
          <w:rFonts w:ascii="Arial" w:hAnsi="Arial" w:cs="Arial"/>
          <w:sz w:val="24"/>
          <w:szCs w:val="24"/>
        </w:rPr>
        <w:t xml:space="preserve"> cell line</w:t>
      </w:r>
      <w:r w:rsidR="003F7C99" w:rsidRPr="000A7A08">
        <w:rPr>
          <w:rFonts w:ascii="Arial" w:hAnsi="Arial" w:cs="Arial"/>
          <w:sz w:val="24"/>
          <w:szCs w:val="24"/>
        </w:rPr>
        <w:t>.</w:t>
      </w:r>
      <w:r w:rsidR="00720DCD" w:rsidRPr="000A7A08">
        <w:rPr>
          <w:rFonts w:ascii="Arial" w:hAnsi="Arial" w:cs="Arial"/>
          <w:sz w:val="24"/>
          <w:szCs w:val="24"/>
        </w:rPr>
        <w:fldChar w:fldCharType="begin"/>
      </w:r>
      <w:r w:rsidR="00720DCD" w:rsidRPr="000A7A08">
        <w:rPr>
          <w:rFonts w:ascii="Arial" w:hAnsi="Arial" w:cs="Arial"/>
          <w:sz w:val="24"/>
          <w:szCs w:val="24"/>
        </w:rPr>
        <w:instrText>ADDIN BEC{Zheng et al., 2017, #82164}</w:instrText>
      </w:r>
      <w:r w:rsidR="00720DCD" w:rsidRPr="000A7A08">
        <w:rPr>
          <w:rFonts w:ascii="Arial" w:hAnsi="Arial" w:cs="Arial"/>
          <w:sz w:val="24"/>
          <w:szCs w:val="24"/>
        </w:rPr>
        <w:fldChar w:fldCharType="separate"/>
      </w:r>
      <w:r w:rsidR="00720DCD" w:rsidRPr="000A7A08">
        <w:rPr>
          <w:rFonts w:ascii="Arial" w:hAnsi="Arial" w:cs="Arial"/>
          <w:sz w:val="24"/>
          <w:szCs w:val="24"/>
          <w:vertAlign w:val="superscript"/>
        </w:rPr>
        <w:t>40</w:t>
      </w:r>
      <w:r w:rsidR="00720DCD" w:rsidRPr="000A7A08">
        <w:rPr>
          <w:rFonts w:ascii="Arial" w:hAnsi="Arial" w:cs="Arial"/>
          <w:sz w:val="24"/>
          <w:szCs w:val="24"/>
        </w:rPr>
        <w:fldChar w:fldCharType="end"/>
      </w:r>
      <w:r w:rsidR="00753C60" w:rsidRPr="00AD6CDD">
        <w:rPr>
          <w:rFonts w:ascii="Arial" w:hAnsi="Arial" w:cs="Arial"/>
          <w:sz w:val="24"/>
          <w:szCs w:val="24"/>
        </w:rPr>
        <w:t xml:space="preserve"> W</w:t>
      </w:r>
      <w:r w:rsidR="00EC1BC5" w:rsidRPr="00AD6CDD">
        <w:rPr>
          <w:rFonts w:ascii="Arial" w:hAnsi="Arial" w:cs="Arial"/>
          <w:sz w:val="24"/>
          <w:szCs w:val="24"/>
        </w:rPr>
        <w:t>e have</w:t>
      </w:r>
      <w:r w:rsidR="00702796" w:rsidRPr="00AD6CDD">
        <w:rPr>
          <w:rFonts w:ascii="Arial" w:hAnsi="Arial" w:cs="Arial"/>
          <w:sz w:val="24"/>
          <w:szCs w:val="24"/>
        </w:rPr>
        <w:t xml:space="preserve"> </w:t>
      </w:r>
      <w:r w:rsidR="00753C60" w:rsidRPr="00AD6CDD">
        <w:rPr>
          <w:rFonts w:ascii="Arial" w:hAnsi="Arial" w:cs="Arial"/>
          <w:sz w:val="24"/>
          <w:szCs w:val="24"/>
        </w:rPr>
        <w:t xml:space="preserve">built on this to </w:t>
      </w:r>
      <w:r w:rsidR="00702796" w:rsidRPr="00AD6CDD">
        <w:rPr>
          <w:rFonts w:ascii="Arial" w:hAnsi="Arial" w:cs="Arial"/>
          <w:sz w:val="24"/>
          <w:szCs w:val="24"/>
        </w:rPr>
        <w:t>identify</w:t>
      </w:r>
      <w:r w:rsidR="00EC1BC5" w:rsidRPr="00AD6CDD">
        <w:rPr>
          <w:rFonts w:ascii="Arial" w:hAnsi="Arial" w:cs="Arial"/>
          <w:sz w:val="24"/>
          <w:szCs w:val="24"/>
        </w:rPr>
        <w:t xml:space="preserve">, for the first time, differential methylation of LINE-1 and </w:t>
      </w:r>
      <w:r w:rsidR="008775F2" w:rsidRPr="00AD6CDD">
        <w:rPr>
          <w:rFonts w:ascii="Arial" w:hAnsi="Arial" w:cs="Arial"/>
          <w:i/>
          <w:sz w:val="24"/>
          <w:szCs w:val="24"/>
        </w:rPr>
        <w:t>Alu</w:t>
      </w:r>
      <w:r w:rsidR="00EC1BC5" w:rsidRPr="00AD6CDD">
        <w:rPr>
          <w:rFonts w:ascii="Arial" w:hAnsi="Arial" w:cs="Arial"/>
          <w:sz w:val="24"/>
          <w:szCs w:val="24"/>
        </w:rPr>
        <w:t xml:space="preserve"> elements by their evolutionary </w:t>
      </w:r>
      <w:r w:rsidR="009972D4" w:rsidRPr="00AD6CDD">
        <w:rPr>
          <w:rFonts w:ascii="Arial" w:hAnsi="Arial" w:cs="Arial"/>
          <w:sz w:val="24"/>
          <w:szCs w:val="24"/>
        </w:rPr>
        <w:t>heritage</w:t>
      </w:r>
      <w:r w:rsidR="00EC1BC5" w:rsidRPr="00AD6CDD">
        <w:rPr>
          <w:rFonts w:ascii="Arial" w:hAnsi="Arial" w:cs="Arial"/>
          <w:sz w:val="24"/>
          <w:szCs w:val="24"/>
        </w:rPr>
        <w:t xml:space="preserve"> in leukaemia.</w:t>
      </w:r>
      <w:r w:rsidR="00AA05DD" w:rsidRPr="00AD6CDD">
        <w:rPr>
          <w:rFonts w:ascii="Arial" w:hAnsi="Arial" w:cs="Arial"/>
          <w:sz w:val="24"/>
          <w:szCs w:val="24"/>
        </w:rPr>
        <w:t xml:space="preserve"> </w:t>
      </w:r>
      <w:r w:rsidR="00A6341F" w:rsidRPr="00AD6CDD">
        <w:rPr>
          <w:rFonts w:ascii="Arial" w:hAnsi="Arial" w:cs="Arial"/>
          <w:sz w:val="24"/>
          <w:szCs w:val="24"/>
        </w:rPr>
        <w:t xml:space="preserve">Importantly, our analysis has identified novel </w:t>
      </w:r>
      <w:r w:rsidR="00ED5A1C" w:rsidRPr="00AD6CDD">
        <w:rPr>
          <w:rFonts w:ascii="Arial" w:hAnsi="Arial" w:cs="Arial"/>
          <w:sz w:val="24"/>
          <w:szCs w:val="24"/>
        </w:rPr>
        <w:t>epigenetic</w:t>
      </w:r>
      <w:r w:rsidR="00E7224A" w:rsidRPr="00AD6CDD">
        <w:rPr>
          <w:rFonts w:ascii="Arial" w:hAnsi="Arial" w:cs="Arial"/>
          <w:sz w:val="24"/>
          <w:szCs w:val="24"/>
        </w:rPr>
        <w:t xml:space="preserve"> changes</w:t>
      </w:r>
      <w:r w:rsidR="00ED5A1C" w:rsidRPr="00AD6CDD">
        <w:rPr>
          <w:rFonts w:ascii="Arial" w:hAnsi="Arial" w:cs="Arial"/>
          <w:sz w:val="24"/>
          <w:szCs w:val="24"/>
        </w:rPr>
        <w:t xml:space="preserve"> </w:t>
      </w:r>
      <w:r w:rsidR="00E77D7D" w:rsidRPr="00AD6CDD">
        <w:rPr>
          <w:rFonts w:ascii="Arial" w:hAnsi="Arial" w:cs="Arial"/>
          <w:sz w:val="24"/>
          <w:szCs w:val="24"/>
        </w:rPr>
        <w:t xml:space="preserve">specific to </w:t>
      </w:r>
      <w:r w:rsidR="00ED5A1C" w:rsidRPr="00AD6CDD">
        <w:rPr>
          <w:rFonts w:ascii="Arial" w:hAnsi="Arial" w:cs="Arial"/>
          <w:sz w:val="24"/>
          <w:szCs w:val="24"/>
        </w:rPr>
        <w:t>CLL</w:t>
      </w:r>
      <w:r w:rsidR="00E77D7D" w:rsidRPr="00AD6CDD">
        <w:rPr>
          <w:rFonts w:ascii="Arial" w:hAnsi="Arial" w:cs="Arial"/>
          <w:sz w:val="24"/>
          <w:szCs w:val="24"/>
        </w:rPr>
        <w:t xml:space="preserve"> that are highly frequent</w:t>
      </w:r>
      <w:r w:rsidR="007A58DF" w:rsidRPr="00AD6CDD">
        <w:rPr>
          <w:rFonts w:ascii="Arial" w:hAnsi="Arial" w:cs="Arial"/>
          <w:sz w:val="24"/>
          <w:szCs w:val="24"/>
        </w:rPr>
        <w:t xml:space="preserve"> among patients, that modulate the expression of proximal genes,</w:t>
      </w:r>
      <w:r w:rsidR="00E77D7D" w:rsidRPr="00AD6CDD">
        <w:rPr>
          <w:rFonts w:ascii="Arial" w:hAnsi="Arial" w:cs="Arial"/>
          <w:sz w:val="24"/>
          <w:szCs w:val="24"/>
        </w:rPr>
        <w:t xml:space="preserve"> and </w:t>
      </w:r>
      <w:r w:rsidR="007A58DF" w:rsidRPr="00AD6CDD">
        <w:rPr>
          <w:rFonts w:ascii="Arial" w:hAnsi="Arial" w:cs="Arial"/>
          <w:sz w:val="24"/>
          <w:szCs w:val="24"/>
        </w:rPr>
        <w:t xml:space="preserve">that can </w:t>
      </w:r>
      <w:r w:rsidR="006F0DB1" w:rsidRPr="00AD6CDD">
        <w:rPr>
          <w:rFonts w:ascii="Arial" w:hAnsi="Arial" w:cs="Arial"/>
          <w:sz w:val="24"/>
          <w:szCs w:val="24"/>
        </w:rPr>
        <w:t>be detected prior to diagnosis in some individuals</w:t>
      </w:r>
      <w:r w:rsidR="007A58DF" w:rsidRPr="00AD6CDD">
        <w:rPr>
          <w:rFonts w:ascii="Arial" w:hAnsi="Arial" w:cs="Arial"/>
          <w:sz w:val="24"/>
          <w:szCs w:val="24"/>
        </w:rPr>
        <w:t>. Together,</w:t>
      </w:r>
      <w:r w:rsidR="00E77D7D" w:rsidRPr="00AD6CDD">
        <w:rPr>
          <w:rFonts w:ascii="Arial" w:hAnsi="Arial" w:cs="Arial"/>
          <w:sz w:val="24"/>
          <w:szCs w:val="24"/>
        </w:rPr>
        <w:t xml:space="preserve"> </w:t>
      </w:r>
      <w:r w:rsidR="007A58DF" w:rsidRPr="00AD6CDD">
        <w:rPr>
          <w:rFonts w:ascii="Arial" w:hAnsi="Arial" w:cs="Arial"/>
          <w:sz w:val="24"/>
          <w:szCs w:val="24"/>
        </w:rPr>
        <w:t xml:space="preserve">our results suggest that </w:t>
      </w:r>
      <w:r w:rsidR="00C90531" w:rsidRPr="00AD6CDD">
        <w:rPr>
          <w:rFonts w:ascii="Arial" w:hAnsi="Arial" w:cs="Arial"/>
          <w:sz w:val="24"/>
          <w:szCs w:val="24"/>
        </w:rPr>
        <w:t xml:space="preserve">epigenetic </w:t>
      </w:r>
      <w:r w:rsidR="007A58DF" w:rsidRPr="00AD6CDD">
        <w:rPr>
          <w:rFonts w:ascii="Arial" w:hAnsi="Arial" w:cs="Arial"/>
          <w:sz w:val="24"/>
          <w:szCs w:val="24"/>
        </w:rPr>
        <w:t>dysregulation of retrotransposons may be implicated in the development and progression of CLL</w:t>
      </w:r>
      <w:r w:rsidR="00AA05DD" w:rsidRPr="00AD6CDD">
        <w:rPr>
          <w:rFonts w:ascii="Arial" w:hAnsi="Arial" w:cs="Arial"/>
          <w:sz w:val="24"/>
          <w:szCs w:val="24"/>
        </w:rPr>
        <w:t>.</w:t>
      </w:r>
    </w:p>
    <w:p w:rsidR="00B146D7" w:rsidRPr="00AD6CDD" w:rsidRDefault="00426515" w:rsidP="00022209">
      <w:pPr>
        <w:pStyle w:val="NoSpacing"/>
        <w:spacing w:line="480" w:lineRule="auto"/>
        <w:rPr>
          <w:rFonts w:ascii="Arial" w:hAnsi="Arial" w:cs="Arial"/>
          <w:sz w:val="24"/>
          <w:szCs w:val="24"/>
        </w:rPr>
      </w:pPr>
      <w:r w:rsidRPr="00AD6CDD">
        <w:rPr>
          <w:rFonts w:ascii="Arial" w:hAnsi="Arial" w:cs="Arial"/>
          <w:sz w:val="24"/>
          <w:szCs w:val="24"/>
        </w:rPr>
        <w:tab/>
        <w:t xml:space="preserve">There remains significant </w:t>
      </w:r>
      <w:r w:rsidR="00F76929" w:rsidRPr="00AD6CDD">
        <w:rPr>
          <w:rFonts w:ascii="Arial" w:hAnsi="Arial" w:cs="Arial"/>
          <w:sz w:val="24"/>
          <w:szCs w:val="24"/>
        </w:rPr>
        <w:t>ignorance</w:t>
      </w:r>
      <w:r w:rsidRPr="00AD6CDD">
        <w:rPr>
          <w:rFonts w:ascii="Arial" w:hAnsi="Arial" w:cs="Arial"/>
          <w:sz w:val="24"/>
          <w:szCs w:val="24"/>
        </w:rPr>
        <w:t xml:space="preserve"> regarding th</w:t>
      </w:r>
      <w:r w:rsidR="005846EF" w:rsidRPr="00AD6CDD">
        <w:rPr>
          <w:rFonts w:ascii="Arial" w:hAnsi="Arial" w:cs="Arial"/>
          <w:sz w:val="24"/>
          <w:szCs w:val="24"/>
        </w:rPr>
        <w:t>e</w:t>
      </w:r>
      <w:r w:rsidR="00740DE6" w:rsidRPr="00AD6CDD">
        <w:rPr>
          <w:rFonts w:ascii="Arial" w:hAnsi="Arial" w:cs="Arial"/>
          <w:sz w:val="24"/>
          <w:szCs w:val="24"/>
        </w:rPr>
        <w:t xml:space="preserve"> genetic and epigenetic</w:t>
      </w:r>
      <w:r w:rsidR="005846EF" w:rsidRPr="00AD6CDD">
        <w:rPr>
          <w:rFonts w:ascii="Arial" w:hAnsi="Arial" w:cs="Arial"/>
          <w:sz w:val="24"/>
          <w:szCs w:val="24"/>
        </w:rPr>
        <w:t xml:space="preserve"> origins and evolution of CLL. </w:t>
      </w:r>
      <w:r w:rsidR="00022209" w:rsidRPr="00AD6CDD">
        <w:rPr>
          <w:rFonts w:ascii="Arial" w:hAnsi="Arial" w:cs="Arial"/>
          <w:sz w:val="24"/>
          <w:szCs w:val="24"/>
        </w:rPr>
        <w:t xml:space="preserve">It has recently been demonstrated that the genome and epigenome show co-evolution during </w:t>
      </w:r>
      <w:r w:rsidR="00740DE6" w:rsidRPr="00F3581A">
        <w:rPr>
          <w:rFonts w:ascii="Arial" w:hAnsi="Arial" w:cs="Arial"/>
          <w:sz w:val="24"/>
          <w:szCs w:val="24"/>
        </w:rPr>
        <w:t>disease</w:t>
      </w:r>
      <w:r w:rsidR="00022209" w:rsidRPr="00F3581A">
        <w:rPr>
          <w:rFonts w:ascii="Arial" w:hAnsi="Arial" w:cs="Arial"/>
          <w:sz w:val="24"/>
          <w:szCs w:val="24"/>
        </w:rPr>
        <w:t xml:space="preserve"> progression</w:t>
      </w:r>
      <w:r w:rsidR="003F7C99" w:rsidRPr="00F3581A">
        <w:rPr>
          <w:rFonts w:ascii="Arial" w:hAnsi="Arial" w:cs="Arial"/>
          <w:sz w:val="24"/>
          <w:szCs w:val="24"/>
        </w:rPr>
        <w:t>.</w:t>
      </w:r>
      <w:r w:rsidR="00720DCD" w:rsidRPr="00F3581A">
        <w:rPr>
          <w:rFonts w:ascii="Arial" w:hAnsi="Arial" w:cs="Arial"/>
          <w:sz w:val="24"/>
          <w:szCs w:val="24"/>
        </w:rPr>
        <w:fldChar w:fldCharType="begin"/>
      </w:r>
      <w:r w:rsidR="00720DCD" w:rsidRPr="00F3581A">
        <w:rPr>
          <w:rFonts w:ascii="Arial" w:hAnsi="Arial" w:cs="Arial"/>
          <w:sz w:val="24"/>
          <w:szCs w:val="24"/>
        </w:rPr>
        <w:instrText>ADDIN BEC{</w:instrText>
      </w:r>
      <w:r w:rsidR="00174C17" w:rsidRPr="00F3581A">
        <w:rPr>
          <w:rFonts w:ascii="Arial" w:hAnsi="Arial" w:cs="Arial"/>
          <w:sz w:val="24"/>
          <w:szCs w:val="24"/>
        </w:rPr>
        <w:instrText>Landau et al., 2014, #29039; Oakes et al., 2014, #26426}</w:instrText>
      </w:r>
      <w:r w:rsidR="00720DCD" w:rsidRPr="00F3581A">
        <w:rPr>
          <w:rFonts w:ascii="Arial" w:hAnsi="Arial" w:cs="Arial"/>
          <w:sz w:val="24"/>
          <w:szCs w:val="24"/>
        </w:rPr>
        <w:fldChar w:fldCharType="separate"/>
      </w:r>
      <w:r w:rsidR="00720DCD" w:rsidRPr="00F3581A">
        <w:rPr>
          <w:rFonts w:ascii="Arial" w:hAnsi="Arial" w:cs="Arial"/>
          <w:sz w:val="24"/>
          <w:szCs w:val="24"/>
          <w:vertAlign w:val="superscript"/>
        </w:rPr>
        <w:t>21,41</w:t>
      </w:r>
      <w:r w:rsidR="00720DCD" w:rsidRPr="00F3581A">
        <w:rPr>
          <w:rFonts w:ascii="Arial" w:hAnsi="Arial" w:cs="Arial"/>
          <w:sz w:val="24"/>
          <w:szCs w:val="24"/>
        </w:rPr>
        <w:fldChar w:fldCharType="end"/>
      </w:r>
      <w:r w:rsidR="00022209" w:rsidRPr="00F3581A">
        <w:rPr>
          <w:rFonts w:ascii="Arial" w:hAnsi="Arial" w:cs="Arial"/>
          <w:sz w:val="24"/>
          <w:szCs w:val="24"/>
        </w:rPr>
        <w:t xml:space="preserve"> This c</w:t>
      </w:r>
      <w:r w:rsidR="00022209" w:rsidRPr="00AD6CDD">
        <w:rPr>
          <w:rFonts w:ascii="Arial" w:hAnsi="Arial" w:cs="Arial"/>
          <w:sz w:val="24"/>
          <w:szCs w:val="24"/>
        </w:rPr>
        <w:t>o-evolution predominantly consists of hypomethylation away from promoters and transcriptional start sites</w:t>
      </w:r>
      <w:r w:rsidR="009842A4" w:rsidRPr="00AD6CDD">
        <w:rPr>
          <w:rFonts w:ascii="Arial" w:hAnsi="Arial" w:cs="Arial"/>
          <w:sz w:val="24"/>
          <w:szCs w:val="24"/>
        </w:rPr>
        <w:t xml:space="preserve"> at regions </w:t>
      </w:r>
      <w:r w:rsidR="00CE3FE8" w:rsidRPr="00AD6CDD">
        <w:rPr>
          <w:rFonts w:ascii="Arial" w:hAnsi="Arial" w:cs="Arial"/>
          <w:sz w:val="24"/>
          <w:szCs w:val="24"/>
        </w:rPr>
        <w:t xml:space="preserve">that </w:t>
      </w:r>
      <w:r w:rsidR="00022209" w:rsidRPr="00AD6CDD">
        <w:rPr>
          <w:rFonts w:ascii="Arial" w:hAnsi="Arial" w:cs="Arial"/>
          <w:sz w:val="24"/>
          <w:szCs w:val="24"/>
        </w:rPr>
        <w:t>are predominantly highly methylated in normal B-</w:t>
      </w:r>
      <w:r w:rsidR="00022209" w:rsidRPr="004C52F7">
        <w:rPr>
          <w:rFonts w:ascii="Arial" w:hAnsi="Arial" w:cs="Arial"/>
          <w:sz w:val="24"/>
          <w:szCs w:val="24"/>
        </w:rPr>
        <w:t>cells</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Oakes et al., 2014, #26426}</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21</w:t>
      </w:r>
      <w:r w:rsidR="00720DCD" w:rsidRPr="004C52F7">
        <w:rPr>
          <w:rFonts w:ascii="Arial" w:hAnsi="Arial" w:cs="Arial"/>
          <w:sz w:val="24"/>
          <w:szCs w:val="24"/>
        </w:rPr>
        <w:fldChar w:fldCharType="end"/>
      </w:r>
      <w:r w:rsidR="00022209" w:rsidRPr="004C52F7">
        <w:rPr>
          <w:rFonts w:ascii="Arial" w:hAnsi="Arial" w:cs="Arial"/>
          <w:sz w:val="24"/>
          <w:szCs w:val="24"/>
        </w:rPr>
        <w:t xml:space="preserve"> </w:t>
      </w:r>
      <w:r w:rsidR="00022209" w:rsidRPr="00AD6CDD">
        <w:rPr>
          <w:rFonts w:ascii="Arial" w:hAnsi="Arial" w:cs="Arial"/>
          <w:sz w:val="24"/>
          <w:szCs w:val="24"/>
        </w:rPr>
        <w:t>which</w:t>
      </w:r>
      <w:r w:rsidR="00F76929" w:rsidRPr="00AD6CDD">
        <w:rPr>
          <w:rFonts w:ascii="Arial" w:hAnsi="Arial" w:cs="Arial"/>
          <w:sz w:val="24"/>
          <w:szCs w:val="24"/>
        </w:rPr>
        <w:t>,</w:t>
      </w:r>
      <w:r w:rsidR="00022209" w:rsidRPr="00AD6CDD">
        <w:rPr>
          <w:rFonts w:ascii="Arial" w:hAnsi="Arial" w:cs="Arial"/>
          <w:sz w:val="24"/>
          <w:szCs w:val="24"/>
        </w:rPr>
        <w:t xml:space="preserve"> </w:t>
      </w:r>
      <w:r w:rsidR="00F76929" w:rsidRPr="00AD6CDD">
        <w:rPr>
          <w:rFonts w:ascii="Arial" w:hAnsi="Arial" w:cs="Arial"/>
          <w:sz w:val="24"/>
          <w:szCs w:val="24"/>
        </w:rPr>
        <w:t xml:space="preserve">hence, </w:t>
      </w:r>
      <w:r w:rsidR="00022209" w:rsidRPr="00AD6CDD">
        <w:rPr>
          <w:rFonts w:ascii="Arial" w:hAnsi="Arial" w:cs="Arial"/>
          <w:sz w:val="24"/>
          <w:szCs w:val="24"/>
        </w:rPr>
        <w:t>may describe general loss of epigenome maintenance as opposed to site-specific selection for gene silencing or activation</w:t>
      </w:r>
      <w:r w:rsidR="00336FA8" w:rsidRPr="00AD6CDD">
        <w:rPr>
          <w:rFonts w:ascii="Arial" w:hAnsi="Arial" w:cs="Arial"/>
          <w:sz w:val="24"/>
          <w:szCs w:val="24"/>
        </w:rPr>
        <w:t xml:space="preserve">. Our study has </w:t>
      </w:r>
      <w:r w:rsidR="009842A4" w:rsidRPr="00AD6CDD">
        <w:rPr>
          <w:rFonts w:ascii="Arial" w:hAnsi="Arial" w:cs="Arial"/>
          <w:sz w:val="24"/>
          <w:szCs w:val="24"/>
        </w:rPr>
        <w:t>revealed</w:t>
      </w:r>
      <w:r w:rsidR="00336FA8" w:rsidRPr="00AD6CDD">
        <w:rPr>
          <w:rFonts w:ascii="Arial" w:hAnsi="Arial" w:cs="Arial"/>
          <w:sz w:val="24"/>
          <w:szCs w:val="24"/>
        </w:rPr>
        <w:t xml:space="preserve"> hypomethylation of retrotransposon elements</w:t>
      </w:r>
      <w:r w:rsidR="009842A4" w:rsidRPr="00AD6CDD">
        <w:rPr>
          <w:rFonts w:ascii="Arial" w:hAnsi="Arial" w:cs="Arial"/>
          <w:sz w:val="24"/>
          <w:szCs w:val="24"/>
        </w:rPr>
        <w:t xml:space="preserve"> in a subfamily-specific manner</w:t>
      </w:r>
      <w:r w:rsidR="00740DE6" w:rsidRPr="00AD6CDD">
        <w:rPr>
          <w:rFonts w:ascii="Arial" w:hAnsi="Arial" w:cs="Arial"/>
          <w:sz w:val="24"/>
          <w:szCs w:val="24"/>
        </w:rPr>
        <w:t xml:space="preserve"> which, in accordance with the findings of Oakes </w:t>
      </w:r>
      <w:r w:rsidR="00740DE6" w:rsidRPr="00AD6CDD">
        <w:rPr>
          <w:rFonts w:ascii="Arial" w:hAnsi="Arial" w:cs="Arial"/>
          <w:i/>
          <w:sz w:val="24"/>
          <w:szCs w:val="24"/>
        </w:rPr>
        <w:t>et al</w:t>
      </w:r>
      <w:r w:rsidR="009842A4" w:rsidRPr="00AD6CDD">
        <w:rPr>
          <w:rFonts w:ascii="Arial" w:hAnsi="Arial" w:cs="Arial"/>
          <w:sz w:val="24"/>
          <w:szCs w:val="24"/>
        </w:rPr>
        <w:t>,</w:t>
      </w:r>
      <w:r w:rsidR="00336FA8" w:rsidRPr="00AD6CDD">
        <w:rPr>
          <w:rFonts w:ascii="Arial" w:hAnsi="Arial" w:cs="Arial"/>
          <w:sz w:val="24"/>
          <w:szCs w:val="24"/>
        </w:rPr>
        <w:t xml:space="preserve"> </w:t>
      </w:r>
      <w:r w:rsidR="009842A4" w:rsidRPr="00AD6CDD">
        <w:rPr>
          <w:rFonts w:ascii="Arial" w:hAnsi="Arial" w:cs="Arial"/>
          <w:sz w:val="24"/>
          <w:szCs w:val="24"/>
        </w:rPr>
        <w:t xml:space="preserve">primarily </w:t>
      </w:r>
      <w:r w:rsidR="00A5452C" w:rsidRPr="00AD6CDD">
        <w:rPr>
          <w:rFonts w:ascii="Arial" w:hAnsi="Arial" w:cs="Arial"/>
          <w:sz w:val="24"/>
          <w:szCs w:val="24"/>
        </w:rPr>
        <w:t xml:space="preserve">occurs </w:t>
      </w:r>
      <w:r w:rsidR="009842A4" w:rsidRPr="00AD6CDD">
        <w:rPr>
          <w:rFonts w:ascii="Arial" w:hAnsi="Arial" w:cs="Arial"/>
          <w:sz w:val="24"/>
          <w:szCs w:val="24"/>
        </w:rPr>
        <w:t>away from CpG islands</w:t>
      </w:r>
      <w:r w:rsidR="004C52F7">
        <w:rPr>
          <w:rFonts w:ascii="Arial" w:hAnsi="Arial" w:cs="Arial"/>
          <w:sz w:val="24"/>
          <w:szCs w:val="24"/>
        </w:rPr>
        <w:t xml:space="preserve"> in regions</w:t>
      </w:r>
      <w:r w:rsidR="009842A4" w:rsidRPr="00AD6CDD">
        <w:rPr>
          <w:rFonts w:ascii="Arial" w:hAnsi="Arial" w:cs="Arial"/>
          <w:sz w:val="24"/>
          <w:szCs w:val="24"/>
        </w:rPr>
        <w:t xml:space="preserve"> that are highly methylated in normal B-cells. </w:t>
      </w:r>
      <w:r w:rsidR="00740DE6" w:rsidRPr="00AD6CDD">
        <w:rPr>
          <w:rFonts w:ascii="Arial" w:hAnsi="Arial" w:cs="Arial"/>
          <w:sz w:val="24"/>
          <w:szCs w:val="24"/>
        </w:rPr>
        <w:t xml:space="preserve">Our findings may </w:t>
      </w:r>
      <w:r w:rsidR="00582184" w:rsidRPr="00AD6CDD">
        <w:rPr>
          <w:rFonts w:ascii="Arial" w:hAnsi="Arial" w:cs="Arial"/>
          <w:sz w:val="24"/>
          <w:szCs w:val="24"/>
        </w:rPr>
        <w:t>thus throw light on</w:t>
      </w:r>
      <w:r w:rsidR="00740DE6" w:rsidRPr="00AD6CDD">
        <w:rPr>
          <w:rFonts w:ascii="Arial" w:hAnsi="Arial" w:cs="Arial"/>
          <w:sz w:val="24"/>
          <w:szCs w:val="24"/>
        </w:rPr>
        <w:t xml:space="preserve"> the underlying cause of this epigenetic evolution in CLL. </w:t>
      </w:r>
      <w:r w:rsidR="009842A4" w:rsidRPr="00AD6CDD">
        <w:rPr>
          <w:rFonts w:ascii="Arial" w:hAnsi="Arial" w:cs="Arial"/>
          <w:sz w:val="24"/>
          <w:szCs w:val="24"/>
        </w:rPr>
        <w:t xml:space="preserve">Interestingly, </w:t>
      </w:r>
      <w:r w:rsidR="009842A4" w:rsidRPr="00AD6CDD">
        <w:rPr>
          <w:rFonts w:ascii="Arial" w:hAnsi="Arial" w:cs="Arial"/>
          <w:sz w:val="24"/>
          <w:szCs w:val="24"/>
        </w:rPr>
        <w:lastRenderedPageBreak/>
        <w:t xml:space="preserve">we observed that this hypomethylation is significantly enriched at enhancer regions, which may </w:t>
      </w:r>
      <w:r w:rsidR="00241F49" w:rsidRPr="00AD6CDD">
        <w:rPr>
          <w:rFonts w:ascii="Arial" w:hAnsi="Arial" w:cs="Arial"/>
          <w:sz w:val="24"/>
          <w:szCs w:val="24"/>
        </w:rPr>
        <w:t>i</w:t>
      </w:r>
      <w:r w:rsidR="009842A4" w:rsidRPr="00AD6CDD">
        <w:rPr>
          <w:rFonts w:ascii="Arial" w:hAnsi="Arial" w:cs="Arial"/>
          <w:sz w:val="24"/>
          <w:szCs w:val="24"/>
        </w:rPr>
        <w:t>mplicate the dysregulation of retrotransposons in the transcriptional re-wiring of CLL cells</w:t>
      </w:r>
      <w:r w:rsidR="00B146D7" w:rsidRPr="00AD6CDD">
        <w:rPr>
          <w:rFonts w:ascii="Arial" w:hAnsi="Arial" w:cs="Arial"/>
          <w:sz w:val="24"/>
          <w:szCs w:val="24"/>
        </w:rPr>
        <w:t>.</w:t>
      </w:r>
    </w:p>
    <w:p w:rsidR="00022209" w:rsidRPr="004C52F7" w:rsidRDefault="00B146D7" w:rsidP="00B146D7">
      <w:pPr>
        <w:pStyle w:val="NoSpacing"/>
        <w:spacing w:line="480" w:lineRule="auto"/>
        <w:ind w:firstLine="720"/>
        <w:rPr>
          <w:rFonts w:ascii="Arial" w:hAnsi="Arial" w:cs="Arial"/>
          <w:sz w:val="24"/>
          <w:szCs w:val="24"/>
        </w:rPr>
      </w:pPr>
      <w:r w:rsidRPr="004C52F7">
        <w:rPr>
          <w:rFonts w:ascii="Arial" w:hAnsi="Arial" w:cs="Arial"/>
          <w:sz w:val="24"/>
          <w:szCs w:val="24"/>
        </w:rPr>
        <w:t xml:space="preserve">To date </w:t>
      </w:r>
      <w:r w:rsidR="00022209" w:rsidRPr="004C52F7">
        <w:rPr>
          <w:rFonts w:ascii="Arial" w:hAnsi="Arial" w:cs="Arial"/>
          <w:sz w:val="24"/>
          <w:szCs w:val="24"/>
        </w:rPr>
        <w:t xml:space="preserve">there have only been two studies of </w:t>
      </w:r>
      <w:r w:rsidR="00403D7F" w:rsidRPr="004C52F7">
        <w:rPr>
          <w:rFonts w:ascii="Arial" w:hAnsi="Arial" w:cs="Arial"/>
          <w:sz w:val="24"/>
          <w:szCs w:val="24"/>
        </w:rPr>
        <w:t xml:space="preserve">retrotransposon </w:t>
      </w:r>
      <w:r w:rsidR="00022209" w:rsidRPr="004C52F7">
        <w:rPr>
          <w:rFonts w:ascii="Arial" w:hAnsi="Arial" w:cs="Arial"/>
          <w:sz w:val="24"/>
          <w:szCs w:val="24"/>
        </w:rPr>
        <w:t xml:space="preserve">methylation in CLL, </w:t>
      </w:r>
      <w:r w:rsidR="00582184" w:rsidRPr="004C52F7">
        <w:rPr>
          <w:rFonts w:ascii="Arial" w:hAnsi="Arial" w:cs="Arial"/>
          <w:sz w:val="24"/>
          <w:szCs w:val="24"/>
        </w:rPr>
        <w:t xml:space="preserve">both of which </w:t>
      </w:r>
      <w:r w:rsidR="00022209" w:rsidRPr="004C52F7">
        <w:rPr>
          <w:rFonts w:ascii="Arial" w:hAnsi="Arial" w:cs="Arial"/>
          <w:sz w:val="24"/>
          <w:szCs w:val="24"/>
        </w:rPr>
        <w:t xml:space="preserve">reported associations with genetic instability. </w:t>
      </w:r>
      <w:proofErr w:type="spellStart"/>
      <w:r w:rsidR="00022209" w:rsidRPr="004C52F7">
        <w:rPr>
          <w:rFonts w:ascii="Arial" w:hAnsi="Arial" w:cs="Arial"/>
          <w:sz w:val="24"/>
          <w:szCs w:val="24"/>
        </w:rPr>
        <w:t>Fabris</w:t>
      </w:r>
      <w:proofErr w:type="spellEnd"/>
      <w:r w:rsidR="00022209" w:rsidRPr="004C52F7">
        <w:rPr>
          <w:rFonts w:ascii="Arial" w:hAnsi="Arial" w:cs="Arial"/>
          <w:sz w:val="24"/>
          <w:szCs w:val="24"/>
        </w:rPr>
        <w:t xml:space="preserve"> </w:t>
      </w:r>
      <w:r w:rsidR="00022209" w:rsidRPr="004C52F7">
        <w:rPr>
          <w:rFonts w:ascii="Arial" w:hAnsi="Arial" w:cs="Arial"/>
          <w:i/>
          <w:sz w:val="24"/>
          <w:szCs w:val="24"/>
        </w:rPr>
        <w:t>et al</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Fabris et al., 2011, #48276}</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22</w:t>
      </w:r>
      <w:r w:rsidR="00720DCD" w:rsidRPr="004C52F7">
        <w:rPr>
          <w:rFonts w:ascii="Arial" w:hAnsi="Arial" w:cs="Arial"/>
          <w:sz w:val="24"/>
          <w:szCs w:val="24"/>
        </w:rPr>
        <w:fldChar w:fldCharType="end"/>
      </w:r>
      <w:r w:rsidR="00022209" w:rsidRPr="004C52F7">
        <w:rPr>
          <w:rFonts w:ascii="Arial" w:hAnsi="Arial" w:cs="Arial"/>
          <w:sz w:val="24"/>
          <w:szCs w:val="24"/>
        </w:rPr>
        <w:t xml:space="preserve"> reported significant hypomethylation of L1 and </w:t>
      </w:r>
      <w:r w:rsidR="00022209" w:rsidRPr="004C52F7">
        <w:rPr>
          <w:rFonts w:ascii="Arial" w:hAnsi="Arial" w:cs="Arial"/>
          <w:i/>
          <w:sz w:val="24"/>
          <w:szCs w:val="24"/>
        </w:rPr>
        <w:t>Alu</w:t>
      </w:r>
      <w:r w:rsidR="00022209" w:rsidRPr="004C52F7">
        <w:rPr>
          <w:rFonts w:ascii="Arial" w:hAnsi="Arial" w:cs="Arial"/>
          <w:sz w:val="24"/>
          <w:szCs w:val="24"/>
        </w:rPr>
        <w:t xml:space="preserve"> elements that was associated with 17p deletions, while Hoxha </w:t>
      </w:r>
      <w:r w:rsidR="00022209" w:rsidRPr="004C52F7">
        <w:rPr>
          <w:rFonts w:ascii="Arial" w:hAnsi="Arial" w:cs="Arial"/>
          <w:i/>
          <w:sz w:val="24"/>
          <w:szCs w:val="24"/>
        </w:rPr>
        <w:t>et al</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Hoxha et al., 2014, #64228}</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23</w:t>
      </w:r>
      <w:r w:rsidR="00720DCD" w:rsidRPr="004C52F7">
        <w:rPr>
          <w:rFonts w:ascii="Arial" w:hAnsi="Arial" w:cs="Arial"/>
          <w:sz w:val="24"/>
          <w:szCs w:val="24"/>
        </w:rPr>
        <w:fldChar w:fldCharType="end"/>
      </w:r>
      <w:r w:rsidR="00022209" w:rsidRPr="004C52F7">
        <w:rPr>
          <w:rFonts w:ascii="Arial" w:hAnsi="Arial" w:cs="Arial"/>
          <w:sz w:val="24"/>
          <w:szCs w:val="24"/>
        </w:rPr>
        <w:t xml:space="preserve"> reported associations between L1 and </w:t>
      </w:r>
      <w:r w:rsidR="00022209" w:rsidRPr="004C52F7">
        <w:rPr>
          <w:rFonts w:ascii="Arial" w:hAnsi="Arial" w:cs="Arial"/>
          <w:i/>
          <w:sz w:val="24"/>
          <w:szCs w:val="24"/>
        </w:rPr>
        <w:t>Alu</w:t>
      </w:r>
      <w:r w:rsidR="00022209" w:rsidRPr="004C52F7">
        <w:rPr>
          <w:rFonts w:ascii="Arial" w:hAnsi="Arial" w:cs="Arial"/>
          <w:sz w:val="24"/>
          <w:szCs w:val="24"/>
        </w:rPr>
        <w:t xml:space="preserve"> methylation with telomere length. This is corroborated by recent findings that telomere length is associated with del(17p), del(11q) and mutations in </w:t>
      </w:r>
      <w:r w:rsidR="00022209" w:rsidRPr="004C52F7">
        <w:rPr>
          <w:rFonts w:ascii="Arial" w:hAnsi="Arial" w:cs="Arial"/>
          <w:i/>
          <w:sz w:val="24"/>
          <w:szCs w:val="24"/>
        </w:rPr>
        <w:t>ATM</w:t>
      </w:r>
      <w:r w:rsidR="00022209" w:rsidRPr="004C52F7">
        <w:rPr>
          <w:rFonts w:ascii="Arial" w:hAnsi="Arial" w:cs="Arial"/>
          <w:sz w:val="24"/>
          <w:szCs w:val="24"/>
        </w:rPr>
        <w:t xml:space="preserve"> and </w:t>
      </w:r>
      <w:r w:rsidR="00022209" w:rsidRPr="004C52F7">
        <w:rPr>
          <w:rFonts w:ascii="Arial" w:hAnsi="Arial" w:cs="Arial"/>
          <w:i/>
          <w:sz w:val="24"/>
          <w:szCs w:val="24"/>
        </w:rPr>
        <w:t>SF3B1</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Strefford et al., 2015, #93919}</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42</w:t>
      </w:r>
      <w:r w:rsidR="00720DCD" w:rsidRPr="004C52F7">
        <w:rPr>
          <w:rFonts w:ascii="Arial" w:hAnsi="Arial" w:cs="Arial"/>
          <w:sz w:val="24"/>
          <w:szCs w:val="24"/>
        </w:rPr>
        <w:fldChar w:fldCharType="end"/>
      </w:r>
      <w:r w:rsidR="00022209" w:rsidRPr="004C52F7">
        <w:rPr>
          <w:rFonts w:ascii="Arial" w:hAnsi="Arial" w:cs="Arial"/>
          <w:sz w:val="24"/>
          <w:szCs w:val="24"/>
        </w:rPr>
        <w:t xml:space="preserve"> together linking methylation of retrotransposons, telomere length and the </w:t>
      </w:r>
      <w:r w:rsidR="00993978" w:rsidRPr="004C52F7">
        <w:rPr>
          <w:rFonts w:ascii="Arial" w:hAnsi="Arial" w:cs="Arial"/>
          <w:sz w:val="24"/>
          <w:szCs w:val="24"/>
        </w:rPr>
        <w:t>acquisition</w:t>
      </w:r>
      <w:r w:rsidR="00022209" w:rsidRPr="004C52F7">
        <w:rPr>
          <w:rFonts w:ascii="Arial" w:hAnsi="Arial" w:cs="Arial"/>
          <w:sz w:val="24"/>
          <w:szCs w:val="24"/>
        </w:rPr>
        <w:t xml:space="preserve"> of genetic abnormalities</w:t>
      </w:r>
      <w:r w:rsidR="009842A4" w:rsidRPr="004C52F7">
        <w:rPr>
          <w:rFonts w:ascii="Arial" w:hAnsi="Arial" w:cs="Arial"/>
          <w:sz w:val="24"/>
          <w:szCs w:val="24"/>
        </w:rPr>
        <w:t xml:space="preserve"> in CLL</w:t>
      </w:r>
      <w:r w:rsidR="00022209" w:rsidRPr="004C52F7">
        <w:rPr>
          <w:rFonts w:ascii="Arial" w:hAnsi="Arial" w:cs="Arial"/>
          <w:sz w:val="24"/>
          <w:szCs w:val="24"/>
        </w:rPr>
        <w:t xml:space="preserve">. </w:t>
      </w:r>
      <w:r w:rsidR="00993978" w:rsidRPr="004C52F7">
        <w:rPr>
          <w:rFonts w:ascii="Arial" w:hAnsi="Arial" w:cs="Arial"/>
          <w:sz w:val="24"/>
          <w:szCs w:val="24"/>
        </w:rPr>
        <w:t xml:space="preserve">This is further supported by the </w:t>
      </w:r>
      <w:r w:rsidR="00852ED9" w:rsidRPr="004C52F7">
        <w:rPr>
          <w:rFonts w:ascii="Arial" w:hAnsi="Arial" w:cs="Arial"/>
          <w:sz w:val="24"/>
          <w:szCs w:val="24"/>
        </w:rPr>
        <w:t>extensive evidence linking loss of retrotransposon methylation to their activation and genetic instability in solid tumours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Daskalos et al., 2009, #54640; Symer et al., 2002, #81055}</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13,14</w:t>
      </w:r>
      <w:r w:rsidR="00720DCD" w:rsidRPr="004C52F7">
        <w:rPr>
          <w:rFonts w:ascii="Arial" w:hAnsi="Arial" w:cs="Arial"/>
          <w:sz w:val="24"/>
          <w:szCs w:val="24"/>
        </w:rPr>
        <w:fldChar w:fldCharType="end"/>
      </w:r>
      <w:r w:rsidR="001605CF" w:rsidRPr="004C52F7">
        <w:rPr>
          <w:rFonts w:ascii="Arial" w:hAnsi="Arial" w:cs="Arial"/>
          <w:sz w:val="24"/>
          <w:szCs w:val="24"/>
        </w:rPr>
        <w:t xml:space="preserve"> </w:t>
      </w:r>
      <w:r w:rsidR="00022209" w:rsidRPr="004C52F7">
        <w:rPr>
          <w:rFonts w:ascii="Arial" w:hAnsi="Arial" w:cs="Arial"/>
          <w:sz w:val="24"/>
          <w:szCs w:val="24"/>
        </w:rPr>
        <w:t xml:space="preserve">However, </w:t>
      </w:r>
      <w:r w:rsidR="001605CF" w:rsidRPr="004C52F7">
        <w:rPr>
          <w:rFonts w:ascii="Arial" w:hAnsi="Arial" w:cs="Arial"/>
          <w:sz w:val="24"/>
          <w:szCs w:val="24"/>
        </w:rPr>
        <w:t xml:space="preserve">the studies by </w:t>
      </w:r>
      <w:proofErr w:type="spellStart"/>
      <w:r w:rsidR="001605CF" w:rsidRPr="004C52F7">
        <w:rPr>
          <w:rFonts w:ascii="Arial" w:hAnsi="Arial" w:cs="Arial"/>
          <w:sz w:val="24"/>
          <w:szCs w:val="24"/>
        </w:rPr>
        <w:t>Fabris</w:t>
      </w:r>
      <w:proofErr w:type="spellEnd"/>
      <w:r w:rsidR="001605CF" w:rsidRPr="004C52F7">
        <w:rPr>
          <w:rFonts w:ascii="Arial" w:hAnsi="Arial" w:cs="Arial"/>
          <w:sz w:val="24"/>
          <w:szCs w:val="24"/>
        </w:rPr>
        <w:t xml:space="preserve"> </w:t>
      </w:r>
      <w:r w:rsidR="001605CF" w:rsidRPr="004C52F7">
        <w:rPr>
          <w:rFonts w:ascii="Arial" w:hAnsi="Arial" w:cs="Arial"/>
          <w:i/>
          <w:sz w:val="24"/>
          <w:szCs w:val="24"/>
        </w:rPr>
        <w:t>et al</w:t>
      </w:r>
      <w:r w:rsidR="001605CF" w:rsidRPr="004C52F7">
        <w:rPr>
          <w:rFonts w:ascii="Arial" w:hAnsi="Arial" w:cs="Arial"/>
          <w:sz w:val="24"/>
          <w:szCs w:val="24"/>
        </w:rPr>
        <w:t xml:space="preserve"> and Hoxha </w:t>
      </w:r>
      <w:r w:rsidR="001605CF" w:rsidRPr="004C52F7">
        <w:rPr>
          <w:rFonts w:ascii="Arial" w:hAnsi="Arial" w:cs="Arial"/>
          <w:i/>
          <w:sz w:val="24"/>
          <w:szCs w:val="24"/>
        </w:rPr>
        <w:t>et al</w:t>
      </w:r>
      <w:r w:rsidR="001605CF" w:rsidRPr="004C52F7">
        <w:rPr>
          <w:rFonts w:ascii="Arial" w:hAnsi="Arial" w:cs="Arial"/>
          <w:sz w:val="24"/>
          <w:szCs w:val="24"/>
        </w:rPr>
        <w:t xml:space="preserve"> used</w:t>
      </w:r>
      <w:r w:rsidR="00022209" w:rsidRPr="004C52F7">
        <w:rPr>
          <w:rFonts w:ascii="Arial" w:hAnsi="Arial" w:cs="Arial"/>
          <w:sz w:val="24"/>
          <w:szCs w:val="24"/>
        </w:rPr>
        <w:t xml:space="preserve"> a pyrosequencing-based approach that </w:t>
      </w:r>
      <w:r w:rsidR="007A15B7" w:rsidRPr="004C52F7">
        <w:rPr>
          <w:rFonts w:ascii="Arial" w:hAnsi="Arial" w:cs="Arial"/>
          <w:sz w:val="24"/>
          <w:szCs w:val="24"/>
        </w:rPr>
        <w:t>was limited to</w:t>
      </w:r>
      <w:r w:rsidR="00022209" w:rsidRPr="004C52F7">
        <w:rPr>
          <w:rFonts w:ascii="Arial" w:hAnsi="Arial" w:cs="Arial"/>
          <w:sz w:val="24"/>
          <w:szCs w:val="24"/>
        </w:rPr>
        <w:t xml:space="preserve"> the L1HS and </w:t>
      </w:r>
      <w:proofErr w:type="spellStart"/>
      <w:r w:rsidR="00022209" w:rsidRPr="004C52F7">
        <w:rPr>
          <w:rFonts w:ascii="Arial" w:hAnsi="Arial" w:cs="Arial"/>
          <w:i/>
          <w:sz w:val="24"/>
          <w:szCs w:val="24"/>
        </w:rPr>
        <w:t>Alu</w:t>
      </w:r>
      <w:r w:rsidR="00022209" w:rsidRPr="004C52F7">
        <w:rPr>
          <w:rFonts w:ascii="Arial" w:hAnsi="Arial" w:cs="Arial"/>
          <w:sz w:val="24"/>
          <w:szCs w:val="24"/>
        </w:rPr>
        <w:t>Sx</w:t>
      </w:r>
      <w:proofErr w:type="spellEnd"/>
      <w:r w:rsidR="00022209" w:rsidRPr="004C52F7">
        <w:rPr>
          <w:rFonts w:ascii="Arial" w:hAnsi="Arial" w:cs="Arial"/>
          <w:sz w:val="24"/>
          <w:szCs w:val="24"/>
        </w:rPr>
        <w:t xml:space="preserve"> subfamilies, on account of their </w:t>
      </w:r>
      <w:r w:rsidR="00C90531" w:rsidRPr="004C52F7">
        <w:rPr>
          <w:rFonts w:ascii="Arial" w:hAnsi="Arial" w:cs="Arial"/>
          <w:sz w:val="24"/>
          <w:szCs w:val="24"/>
        </w:rPr>
        <w:t xml:space="preserve">relative </w:t>
      </w:r>
      <w:r w:rsidR="00022209" w:rsidRPr="004C52F7">
        <w:rPr>
          <w:rFonts w:ascii="Arial" w:hAnsi="Arial" w:cs="Arial"/>
          <w:sz w:val="24"/>
          <w:szCs w:val="24"/>
        </w:rPr>
        <w:t xml:space="preserve">abundance in the genome and </w:t>
      </w:r>
      <w:r w:rsidR="009842A4" w:rsidRPr="004C52F7">
        <w:rPr>
          <w:rFonts w:ascii="Arial" w:hAnsi="Arial" w:cs="Arial"/>
          <w:sz w:val="24"/>
          <w:szCs w:val="24"/>
        </w:rPr>
        <w:t>subsequent</w:t>
      </w:r>
      <w:r w:rsidR="00022209" w:rsidRPr="004C52F7">
        <w:rPr>
          <w:rFonts w:ascii="Arial" w:hAnsi="Arial" w:cs="Arial"/>
          <w:sz w:val="24"/>
          <w:szCs w:val="24"/>
        </w:rPr>
        <w:t xml:space="preserve"> </w:t>
      </w:r>
      <w:r w:rsidR="001605CF" w:rsidRPr="004C52F7">
        <w:rPr>
          <w:rFonts w:ascii="Arial" w:hAnsi="Arial" w:cs="Arial"/>
          <w:sz w:val="24"/>
          <w:szCs w:val="24"/>
        </w:rPr>
        <w:t>suitability</w:t>
      </w:r>
      <w:r w:rsidR="00022209" w:rsidRPr="004C52F7">
        <w:rPr>
          <w:rFonts w:ascii="Arial" w:hAnsi="Arial" w:cs="Arial"/>
          <w:sz w:val="24"/>
          <w:szCs w:val="24"/>
        </w:rPr>
        <w:t xml:space="preserve"> as surrogate markers </w:t>
      </w:r>
      <w:r w:rsidR="001605CF" w:rsidRPr="004C52F7">
        <w:rPr>
          <w:rFonts w:ascii="Arial" w:hAnsi="Arial" w:cs="Arial"/>
          <w:sz w:val="24"/>
          <w:szCs w:val="24"/>
        </w:rPr>
        <w:t>of</w:t>
      </w:r>
      <w:r w:rsidR="00022209" w:rsidRPr="004C52F7">
        <w:rPr>
          <w:rFonts w:ascii="Arial" w:hAnsi="Arial" w:cs="Arial"/>
          <w:sz w:val="24"/>
          <w:szCs w:val="24"/>
        </w:rPr>
        <w:t xml:space="preserve"> global DNA methylation patterns</w:t>
      </w:r>
      <w:r w:rsidR="00740DE6" w:rsidRPr="004C52F7">
        <w:rPr>
          <w:rFonts w:ascii="Arial" w:hAnsi="Arial" w:cs="Arial"/>
          <w:sz w:val="24"/>
          <w:szCs w:val="24"/>
        </w:rPr>
        <w:t xml:space="preserve">. </w:t>
      </w:r>
      <w:r w:rsidR="00C90531" w:rsidRPr="004C52F7">
        <w:rPr>
          <w:rFonts w:ascii="Arial" w:hAnsi="Arial" w:cs="Arial"/>
          <w:sz w:val="24"/>
          <w:szCs w:val="24"/>
        </w:rPr>
        <w:t xml:space="preserve">Such an </w:t>
      </w:r>
      <w:r w:rsidR="00740DE6" w:rsidRPr="004C52F7">
        <w:rPr>
          <w:rFonts w:ascii="Arial" w:hAnsi="Arial" w:cs="Arial"/>
          <w:sz w:val="24"/>
          <w:szCs w:val="24"/>
        </w:rPr>
        <w:t xml:space="preserve">approach </w:t>
      </w:r>
      <w:r w:rsidR="00022209" w:rsidRPr="004C52F7">
        <w:rPr>
          <w:rFonts w:ascii="Arial" w:hAnsi="Arial" w:cs="Arial"/>
          <w:sz w:val="24"/>
          <w:szCs w:val="24"/>
        </w:rPr>
        <w:t xml:space="preserve">does not </w:t>
      </w:r>
      <w:r w:rsidR="00852ED9" w:rsidRPr="004C52F7">
        <w:rPr>
          <w:rFonts w:ascii="Arial" w:hAnsi="Arial" w:cs="Arial"/>
          <w:sz w:val="24"/>
          <w:szCs w:val="24"/>
        </w:rPr>
        <w:t>facilitate</w:t>
      </w:r>
      <w:r w:rsidR="00740DE6" w:rsidRPr="004C52F7">
        <w:rPr>
          <w:rFonts w:ascii="Arial" w:hAnsi="Arial" w:cs="Arial"/>
          <w:sz w:val="24"/>
          <w:szCs w:val="24"/>
        </w:rPr>
        <w:t xml:space="preserve"> </w:t>
      </w:r>
      <w:r w:rsidR="00022209" w:rsidRPr="004C52F7">
        <w:rPr>
          <w:rFonts w:ascii="Arial" w:hAnsi="Arial" w:cs="Arial"/>
          <w:sz w:val="24"/>
          <w:szCs w:val="24"/>
        </w:rPr>
        <w:t>locus-specific ana</w:t>
      </w:r>
      <w:r w:rsidR="00852ED9" w:rsidRPr="004C52F7">
        <w:rPr>
          <w:rFonts w:ascii="Arial" w:hAnsi="Arial" w:cs="Arial"/>
          <w:sz w:val="24"/>
          <w:szCs w:val="24"/>
        </w:rPr>
        <w:t>l</w:t>
      </w:r>
      <w:r w:rsidR="00022209" w:rsidRPr="004C52F7">
        <w:rPr>
          <w:rFonts w:ascii="Arial" w:hAnsi="Arial" w:cs="Arial"/>
          <w:sz w:val="24"/>
          <w:szCs w:val="24"/>
        </w:rPr>
        <w:t xml:space="preserve">ysis. </w:t>
      </w:r>
      <w:r w:rsidR="009842A4" w:rsidRPr="004C52F7">
        <w:rPr>
          <w:rFonts w:ascii="Arial" w:hAnsi="Arial" w:cs="Arial"/>
          <w:sz w:val="24"/>
          <w:szCs w:val="24"/>
        </w:rPr>
        <w:t>W</w:t>
      </w:r>
      <w:r w:rsidR="00993978" w:rsidRPr="004C52F7">
        <w:rPr>
          <w:rFonts w:ascii="Arial" w:hAnsi="Arial" w:cs="Arial"/>
          <w:sz w:val="24"/>
          <w:szCs w:val="24"/>
        </w:rPr>
        <w:t xml:space="preserve">hile providing novel </w:t>
      </w:r>
      <w:r w:rsidR="00953BD3" w:rsidRPr="004C52F7">
        <w:rPr>
          <w:rFonts w:ascii="Arial" w:hAnsi="Arial" w:cs="Arial"/>
          <w:sz w:val="24"/>
          <w:szCs w:val="24"/>
        </w:rPr>
        <w:t>information about</w:t>
      </w:r>
      <w:r w:rsidR="00993978" w:rsidRPr="004C52F7">
        <w:rPr>
          <w:rFonts w:ascii="Arial" w:hAnsi="Arial" w:cs="Arial"/>
          <w:sz w:val="24"/>
          <w:szCs w:val="24"/>
        </w:rPr>
        <w:t xml:space="preserve"> the disease, </w:t>
      </w:r>
      <w:r w:rsidR="00022209" w:rsidRPr="004C52F7">
        <w:rPr>
          <w:rFonts w:ascii="Arial" w:hAnsi="Arial" w:cs="Arial"/>
          <w:sz w:val="24"/>
          <w:szCs w:val="24"/>
        </w:rPr>
        <w:t xml:space="preserve">these two studies were unable to address the full complexity of </w:t>
      </w:r>
      <w:r w:rsidR="00852ED9" w:rsidRPr="004C52F7">
        <w:rPr>
          <w:rFonts w:ascii="Arial" w:hAnsi="Arial" w:cs="Arial"/>
          <w:sz w:val="24"/>
          <w:szCs w:val="24"/>
        </w:rPr>
        <w:t xml:space="preserve">retrotransposon </w:t>
      </w:r>
      <w:r w:rsidR="00022209" w:rsidRPr="004C52F7">
        <w:rPr>
          <w:rFonts w:ascii="Arial" w:hAnsi="Arial" w:cs="Arial"/>
          <w:sz w:val="24"/>
          <w:szCs w:val="24"/>
        </w:rPr>
        <w:t>DNA methylation in CLL.</w:t>
      </w:r>
      <w:r w:rsidR="00403D7F" w:rsidRPr="004C52F7">
        <w:rPr>
          <w:rFonts w:ascii="Arial" w:hAnsi="Arial" w:cs="Arial"/>
          <w:sz w:val="24"/>
          <w:szCs w:val="24"/>
        </w:rPr>
        <w:t xml:space="preserve"> Indeed, we have demonstrated the utility and necessity of performing subfamily- and locus-specific analysis to fully appreciate their implication in malignancies. </w:t>
      </w:r>
      <w:r w:rsidR="00993978" w:rsidRPr="004C52F7">
        <w:rPr>
          <w:rFonts w:ascii="Arial" w:hAnsi="Arial" w:cs="Arial"/>
          <w:sz w:val="24"/>
          <w:szCs w:val="24"/>
        </w:rPr>
        <w:t>C</w:t>
      </w:r>
      <w:r w:rsidR="00022209" w:rsidRPr="004C52F7">
        <w:rPr>
          <w:rFonts w:ascii="Arial" w:hAnsi="Arial" w:cs="Arial"/>
          <w:sz w:val="24"/>
          <w:szCs w:val="24"/>
        </w:rPr>
        <w:t xml:space="preserve">omprehensive analysis of </w:t>
      </w:r>
      <w:r w:rsidR="00A16F69" w:rsidRPr="004C52F7">
        <w:rPr>
          <w:rFonts w:ascii="Arial" w:hAnsi="Arial" w:cs="Arial"/>
          <w:sz w:val="24"/>
          <w:szCs w:val="24"/>
        </w:rPr>
        <w:t>retrotransposons</w:t>
      </w:r>
      <w:r w:rsidR="00403D7F" w:rsidRPr="004C52F7">
        <w:rPr>
          <w:rFonts w:ascii="Arial" w:hAnsi="Arial" w:cs="Arial"/>
          <w:sz w:val="24"/>
          <w:szCs w:val="24"/>
        </w:rPr>
        <w:t xml:space="preserve"> </w:t>
      </w:r>
      <w:r w:rsidR="00022209" w:rsidRPr="004C52F7">
        <w:rPr>
          <w:rFonts w:ascii="Arial" w:hAnsi="Arial" w:cs="Arial"/>
          <w:sz w:val="24"/>
          <w:szCs w:val="24"/>
        </w:rPr>
        <w:t xml:space="preserve">by high-throughput sequencing approaches is highly challenging due to the difficulty in mapping sequencing reads containing repetitive sequences to </w:t>
      </w:r>
      <w:r w:rsidR="00403D7F" w:rsidRPr="004C52F7">
        <w:rPr>
          <w:rFonts w:ascii="Arial" w:hAnsi="Arial" w:cs="Arial"/>
          <w:sz w:val="24"/>
          <w:szCs w:val="24"/>
        </w:rPr>
        <w:t>singular</w:t>
      </w:r>
      <w:r w:rsidR="00022209" w:rsidRPr="004C52F7">
        <w:rPr>
          <w:rFonts w:ascii="Arial" w:hAnsi="Arial" w:cs="Arial"/>
          <w:sz w:val="24"/>
          <w:szCs w:val="24"/>
        </w:rPr>
        <w:t xml:space="preserve"> genomic regions, </w:t>
      </w:r>
      <w:r w:rsidR="00852ED9" w:rsidRPr="004C52F7">
        <w:rPr>
          <w:rFonts w:ascii="Arial" w:hAnsi="Arial" w:cs="Arial"/>
          <w:sz w:val="24"/>
          <w:szCs w:val="24"/>
        </w:rPr>
        <w:t>requiring</w:t>
      </w:r>
      <w:r w:rsidR="00022209" w:rsidRPr="004C52F7">
        <w:rPr>
          <w:rFonts w:ascii="Arial" w:hAnsi="Arial" w:cs="Arial"/>
          <w:sz w:val="24"/>
          <w:szCs w:val="24"/>
        </w:rPr>
        <w:t xml:space="preserve"> </w:t>
      </w:r>
      <w:r w:rsidR="00852ED9" w:rsidRPr="004C52F7">
        <w:rPr>
          <w:rFonts w:ascii="Arial" w:hAnsi="Arial" w:cs="Arial"/>
          <w:sz w:val="24"/>
          <w:szCs w:val="24"/>
        </w:rPr>
        <w:t xml:space="preserve">tailored </w:t>
      </w:r>
      <w:r w:rsidR="00022209" w:rsidRPr="004C52F7">
        <w:rPr>
          <w:rFonts w:ascii="Arial" w:hAnsi="Arial" w:cs="Arial"/>
          <w:sz w:val="24"/>
          <w:szCs w:val="24"/>
        </w:rPr>
        <w:t>bioinformatics approaches such as RetroSeq</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Keane et al., 2013, #25006}</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43</w:t>
      </w:r>
      <w:r w:rsidR="00720DCD" w:rsidRPr="004C52F7">
        <w:rPr>
          <w:rFonts w:ascii="Arial" w:hAnsi="Arial" w:cs="Arial"/>
          <w:sz w:val="24"/>
          <w:szCs w:val="24"/>
        </w:rPr>
        <w:fldChar w:fldCharType="end"/>
      </w:r>
      <w:r w:rsidR="00022209" w:rsidRPr="004C52F7">
        <w:rPr>
          <w:rFonts w:ascii="Arial" w:hAnsi="Arial" w:cs="Arial"/>
          <w:sz w:val="24"/>
          <w:szCs w:val="24"/>
        </w:rPr>
        <w:t xml:space="preserve"> </w:t>
      </w:r>
      <w:r w:rsidR="00953BD3" w:rsidRPr="004C52F7">
        <w:rPr>
          <w:rFonts w:ascii="Arial" w:hAnsi="Arial" w:cs="Arial"/>
          <w:sz w:val="24"/>
          <w:szCs w:val="24"/>
        </w:rPr>
        <w:t>Hence,</w:t>
      </w:r>
      <w:r w:rsidR="002948D9" w:rsidRPr="004C52F7">
        <w:rPr>
          <w:rFonts w:ascii="Arial" w:hAnsi="Arial" w:cs="Arial"/>
          <w:sz w:val="24"/>
          <w:szCs w:val="24"/>
        </w:rPr>
        <w:t xml:space="preserve"> </w:t>
      </w:r>
      <w:r w:rsidR="00893900" w:rsidRPr="004C52F7">
        <w:rPr>
          <w:rFonts w:ascii="Arial" w:hAnsi="Arial" w:cs="Arial"/>
          <w:sz w:val="24"/>
          <w:szCs w:val="24"/>
        </w:rPr>
        <w:t>t</w:t>
      </w:r>
      <w:r w:rsidR="00022209" w:rsidRPr="004C52F7">
        <w:rPr>
          <w:rFonts w:ascii="Arial" w:hAnsi="Arial" w:cs="Arial"/>
          <w:sz w:val="24"/>
          <w:szCs w:val="24"/>
        </w:rPr>
        <w:t xml:space="preserve">he approach that we have developed, to analyse </w:t>
      </w:r>
      <w:r w:rsidR="00022209" w:rsidRPr="004C52F7">
        <w:rPr>
          <w:rFonts w:ascii="Arial" w:hAnsi="Arial" w:cs="Arial"/>
          <w:sz w:val="24"/>
          <w:szCs w:val="24"/>
        </w:rPr>
        <w:lastRenderedPageBreak/>
        <w:t>retrotransposons using the widely-utilised HM450K platform, enables a</w:t>
      </w:r>
      <w:r w:rsidR="00852ED9" w:rsidRPr="004C52F7">
        <w:rPr>
          <w:rFonts w:ascii="Arial" w:hAnsi="Arial" w:cs="Arial"/>
          <w:sz w:val="24"/>
          <w:szCs w:val="24"/>
        </w:rPr>
        <w:t xml:space="preserve"> comparatively</w:t>
      </w:r>
      <w:r w:rsidR="00022209" w:rsidRPr="004C52F7">
        <w:rPr>
          <w:rFonts w:ascii="Arial" w:hAnsi="Arial" w:cs="Arial"/>
          <w:sz w:val="24"/>
          <w:szCs w:val="24"/>
        </w:rPr>
        <w:t xml:space="preserve"> simple and cost-effective means to perform this </w:t>
      </w:r>
      <w:r w:rsidR="00953BD3" w:rsidRPr="004C52F7">
        <w:rPr>
          <w:rFonts w:ascii="Arial" w:hAnsi="Arial" w:cs="Arial"/>
          <w:sz w:val="24"/>
          <w:szCs w:val="24"/>
        </w:rPr>
        <w:t xml:space="preserve">demanding </w:t>
      </w:r>
      <w:r w:rsidR="00022209" w:rsidRPr="004C52F7">
        <w:rPr>
          <w:rFonts w:ascii="Arial" w:hAnsi="Arial" w:cs="Arial"/>
          <w:sz w:val="24"/>
          <w:szCs w:val="24"/>
        </w:rPr>
        <w:t>work.</w:t>
      </w:r>
    </w:p>
    <w:p w:rsidR="003D3D8B" w:rsidRPr="004C52F7" w:rsidRDefault="00BC4862" w:rsidP="003D3D8B">
      <w:pPr>
        <w:pStyle w:val="NoSpacing"/>
        <w:spacing w:line="480" w:lineRule="auto"/>
        <w:ind w:firstLine="720"/>
        <w:rPr>
          <w:rFonts w:ascii="Arial" w:hAnsi="Arial" w:cs="Arial"/>
          <w:sz w:val="24"/>
          <w:szCs w:val="24"/>
        </w:rPr>
      </w:pPr>
      <w:r w:rsidRPr="004C52F7">
        <w:rPr>
          <w:rFonts w:ascii="Arial" w:hAnsi="Arial" w:cs="Arial"/>
          <w:sz w:val="24"/>
          <w:szCs w:val="24"/>
        </w:rPr>
        <w:t xml:space="preserve">We have utilised this locus-specific </w:t>
      </w:r>
      <w:r w:rsidR="00223080" w:rsidRPr="004C52F7">
        <w:rPr>
          <w:rFonts w:ascii="Arial" w:hAnsi="Arial" w:cs="Arial"/>
          <w:sz w:val="24"/>
          <w:szCs w:val="24"/>
        </w:rPr>
        <w:t xml:space="preserve">analytical </w:t>
      </w:r>
      <w:r w:rsidRPr="004C52F7">
        <w:rPr>
          <w:rFonts w:ascii="Arial" w:hAnsi="Arial" w:cs="Arial"/>
          <w:sz w:val="24"/>
          <w:szCs w:val="24"/>
        </w:rPr>
        <w:t xml:space="preserve">approach to </w:t>
      </w:r>
      <w:r w:rsidR="00A06110" w:rsidRPr="004C52F7">
        <w:rPr>
          <w:rFonts w:ascii="Arial" w:hAnsi="Arial" w:cs="Arial"/>
          <w:sz w:val="24"/>
          <w:szCs w:val="24"/>
        </w:rPr>
        <w:t xml:space="preserve">reveal that hypomethylation of retrotransposons </w:t>
      </w:r>
      <w:r w:rsidR="00223080" w:rsidRPr="004C52F7">
        <w:rPr>
          <w:rFonts w:ascii="Arial" w:hAnsi="Arial" w:cs="Arial"/>
          <w:sz w:val="24"/>
          <w:szCs w:val="24"/>
        </w:rPr>
        <w:t xml:space="preserve">can </w:t>
      </w:r>
      <w:r w:rsidRPr="004C52F7">
        <w:rPr>
          <w:rFonts w:ascii="Arial" w:hAnsi="Arial" w:cs="Arial"/>
          <w:sz w:val="24"/>
          <w:szCs w:val="24"/>
        </w:rPr>
        <w:t xml:space="preserve">modulate </w:t>
      </w:r>
      <w:r w:rsidR="00223080" w:rsidRPr="004C52F7">
        <w:rPr>
          <w:rFonts w:ascii="Arial" w:hAnsi="Arial" w:cs="Arial"/>
          <w:sz w:val="24"/>
          <w:szCs w:val="24"/>
        </w:rPr>
        <w:t>th</w:t>
      </w:r>
      <w:r w:rsidR="004938BF" w:rsidRPr="004C52F7">
        <w:rPr>
          <w:rFonts w:ascii="Arial" w:hAnsi="Arial" w:cs="Arial"/>
          <w:sz w:val="24"/>
          <w:szCs w:val="24"/>
        </w:rPr>
        <w:t>e</w:t>
      </w:r>
      <w:r w:rsidR="00223080" w:rsidRPr="004C52F7">
        <w:rPr>
          <w:rFonts w:ascii="Arial" w:hAnsi="Arial" w:cs="Arial"/>
          <w:sz w:val="24"/>
          <w:szCs w:val="24"/>
        </w:rPr>
        <w:t xml:space="preserve"> </w:t>
      </w:r>
      <w:r w:rsidR="00A06110" w:rsidRPr="004C52F7">
        <w:rPr>
          <w:rFonts w:ascii="Arial" w:hAnsi="Arial" w:cs="Arial"/>
          <w:sz w:val="24"/>
          <w:szCs w:val="24"/>
        </w:rPr>
        <w:t>expression of proximal genes</w:t>
      </w:r>
      <w:r w:rsidRPr="004C52F7">
        <w:rPr>
          <w:rFonts w:ascii="Arial" w:hAnsi="Arial" w:cs="Arial"/>
          <w:sz w:val="24"/>
          <w:szCs w:val="24"/>
        </w:rPr>
        <w:t xml:space="preserve"> in CLL</w:t>
      </w:r>
      <w:r w:rsidR="00BD5E84" w:rsidRPr="004C52F7">
        <w:rPr>
          <w:rFonts w:ascii="Arial" w:hAnsi="Arial" w:cs="Arial"/>
          <w:sz w:val="24"/>
          <w:szCs w:val="24"/>
        </w:rPr>
        <w:t>. In particular, w</w:t>
      </w:r>
      <w:r w:rsidR="00A06110" w:rsidRPr="004C52F7">
        <w:rPr>
          <w:rFonts w:ascii="Arial" w:hAnsi="Arial" w:cs="Arial"/>
          <w:sz w:val="24"/>
          <w:szCs w:val="24"/>
        </w:rPr>
        <w:t xml:space="preserve">e identified </w:t>
      </w:r>
      <w:r w:rsidRPr="004C52F7">
        <w:rPr>
          <w:rFonts w:ascii="Arial" w:hAnsi="Arial" w:cs="Arial"/>
          <w:sz w:val="24"/>
          <w:szCs w:val="24"/>
        </w:rPr>
        <w:t xml:space="preserve">hypomethylation of </w:t>
      </w:r>
      <w:r w:rsidR="00D060D8" w:rsidRPr="004C52F7">
        <w:rPr>
          <w:rFonts w:ascii="Arial" w:hAnsi="Arial" w:cs="Arial"/>
          <w:sz w:val="24"/>
          <w:szCs w:val="24"/>
        </w:rPr>
        <w:t xml:space="preserve">an </w:t>
      </w:r>
      <w:r w:rsidRPr="004C52F7">
        <w:rPr>
          <w:rFonts w:ascii="Arial" w:hAnsi="Arial" w:cs="Arial"/>
          <w:sz w:val="24"/>
          <w:szCs w:val="24"/>
        </w:rPr>
        <w:t xml:space="preserve">L1PB3 </w:t>
      </w:r>
      <w:r w:rsidR="00D060D8" w:rsidRPr="004C52F7">
        <w:rPr>
          <w:rFonts w:ascii="Arial" w:hAnsi="Arial" w:cs="Arial"/>
          <w:sz w:val="24"/>
          <w:szCs w:val="24"/>
        </w:rPr>
        <w:t>sequence</w:t>
      </w:r>
      <w:r w:rsidRPr="004C52F7">
        <w:rPr>
          <w:rFonts w:ascii="Arial" w:hAnsi="Arial" w:cs="Arial"/>
          <w:sz w:val="24"/>
          <w:szCs w:val="24"/>
        </w:rPr>
        <w:t xml:space="preserve"> within the </w:t>
      </w:r>
      <w:r w:rsidR="00D060D8" w:rsidRPr="004C52F7">
        <w:rPr>
          <w:rFonts w:ascii="Arial" w:hAnsi="Arial" w:cs="Arial"/>
          <w:sz w:val="24"/>
          <w:szCs w:val="24"/>
        </w:rPr>
        <w:t xml:space="preserve">second intron of </w:t>
      </w:r>
      <w:r w:rsidR="00D060D8" w:rsidRPr="004C52F7">
        <w:rPr>
          <w:rFonts w:ascii="Arial" w:hAnsi="Arial" w:cs="Arial"/>
          <w:i/>
          <w:sz w:val="24"/>
          <w:szCs w:val="24"/>
        </w:rPr>
        <w:t>DCLK2</w:t>
      </w:r>
      <w:r w:rsidR="00D060D8" w:rsidRPr="004C52F7">
        <w:rPr>
          <w:rFonts w:ascii="Arial" w:hAnsi="Arial" w:cs="Arial"/>
          <w:sz w:val="24"/>
          <w:szCs w:val="24"/>
        </w:rPr>
        <w:t xml:space="preserve"> and a FRAM sequence within the 3’UTR</w:t>
      </w:r>
      <w:r w:rsidR="00A06110" w:rsidRPr="004C52F7">
        <w:rPr>
          <w:rFonts w:ascii="Arial" w:hAnsi="Arial" w:cs="Arial"/>
          <w:sz w:val="24"/>
          <w:szCs w:val="24"/>
        </w:rPr>
        <w:t xml:space="preserve"> </w:t>
      </w:r>
      <w:r w:rsidR="00D060D8" w:rsidRPr="004C52F7">
        <w:rPr>
          <w:rFonts w:ascii="Arial" w:hAnsi="Arial" w:cs="Arial"/>
          <w:sz w:val="24"/>
          <w:szCs w:val="24"/>
        </w:rPr>
        <w:t xml:space="preserve">of </w:t>
      </w:r>
      <w:r w:rsidR="00A06110" w:rsidRPr="004C52F7">
        <w:rPr>
          <w:rFonts w:ascii="Arial" w:hAnsi="Arial" w:cs="Arial"/>
          <w:i/>
          <w:sz w:val="24"/>
          <w:szCs w:val="24"/>
        </w:rPr>
        <w:t>TNFRSF1B</w:t>
      </w:r>
      <w:r w:rsidR="00A06110" w:rsidRPr="004C52F7">
        <w:rPr>
          <w:rFonts w:ascii="Arial" w:hAnsi="Arial" w:cs="Arial"/>
          <w:sz w:val="24"/>
          <w:szCs w:val="24"/>
        </w:rPr>
        <w:t xml:space="preserve"> </w:t>
      </w:r>
      <w:r w:rsidRPr="004C52F7">
        <w:rPr>
          <w:rFonts w:ascii="Arial" w:hAnsi="Arial" w:cs="Arial"/>
          <w:sz w:val="24"/>
          <w:szCs w:val="24"/>
        </w:rPr>
        <w:t xml:space="preserve">that are inversely associated with expression of the genes, both of which are overexpressed in CLL and for which higher expression levels are associated with </w:t>
      </w:r>
      <w:r w:rsidR="00223080" w:rsidRPr="004C52F7">
        <w:rPr>
          <w:rFonts w:ascii="Arial" w:hAnsi="Arial" w:cs="Arial"/>
          <w:sz w:val="24"/>
          <w:szCs w:val="24"/>
        </w:rPr>
        <w:t>reduced</w:t>
      </w:r>
      <w:r w:rsidRPr="004C52F7">
        <w:rPr>
          <w:rFonts w:ascii="Arial" w:hAnsi="Arial" w:cs="Arial"/>
          <w:sz w:val="24"/>
          <w:szCs w:val="24"/>
        </w:rPr>
        <w:t xml:space="preserve"> patient survival</w:t>
      </w:r>
      <w:r w:rsidR="00317803" w:rsidRPr="004C52F7">
        <w:rPr>
          <w:rFonts w:ascii="Arial" w:hAnsi="Arial" w:cs="Arial"/>
          <w:sz w:val="24"/>
          <w:szCs w:val="24"/>
        </w:rPr>
        <w:t>.</w:t>
      </w:r>
      <w:r w:rsidR="00223080" w:rsidRPr="004C52F7">
        <w:rPr>
          <w:rFonts w:ascii="Arial" w:hAnsi="Arial" w:cs="Arial"/>
          <w:sz w:val="24"/>
          <w:szCs w:val="24"/>
        </w:rPr>
        <w:t xml:space="preserve"> </w:t>
      </w:r>
      <w:r w:rsidR="00317803" w:rsidRPr="004C52F7">
        <w:rPr>
          <w:rFonts w:ascii="Arial" w:hAnsi="Arial" w:cs="Arial"/>
          <w:i/>
          <w:sz w:val="24"/>
          <w:szCs w:val="24"/>
        </w:rPr>
        <w:t>TNFRSF1B</w:t>
      </w:r>
      <w:r w:rsidR="00223080" w:rsidRPr="004C52F7">
        <w:rPr>
          <w:rFonts w:ascii="Arial" w:hAnsi="Arial" w:cs="Arial"/>
          <w:i/>
          <w:sz w:val="24"/>
          <w:szCs w:val="24"/>
        </w:rPr>
        <w:t xml:space="preserve"> </w:t>
      </w:r>
      <w:r w:rsidR="00223080" w:rsidRPr="004C52F7">
        <w:rPr>
          <w:rFonts w:ascii="Arial" w:hAnsi="Arial" w:cs="Arial"/>
          <w:sz w:val="24"/>
          <w:szCs w:val="24"/>
        </w:rPr>
        <w:t>encodes a member of the TNF-receptor superfamily</w:t>
      </w:r>
      <w:r w:rsidR="0036727D" w:rsidRPr="004C52F7">
        <w:rPr>
          <w:rFonts w:ascii="Arial" w:hAnsi="Arial" w:cs="Arial"/>
          <w:sz w:val="24"/>
          <w:szCs w:val="24"/>
        </w:rPr>
        <w:t xml:space="preserve"> that </w:t>
      </w:r>
      <w:r w:rsidR="00C45CE1" w:rsidRPr="004C52F7">
        <w:rPr>
          <w:rFonts w:ascii="Arial" w:hAnsi="Arial" w:cs="Arial"/>
          <w:sz w:val="24"/>
          <w:szCs w:val="24"/>
        </w:rPr>
        <w:t>interacts with TRAF2 to promote cell proliferation and survival</w:t>
      </w:r>
      <w:r w:rsidR="002F4F7E" w:rsidRPr="004C52F7">
        <w:rPr>
          <w:rFonts w:ascii="Arial" w:hAnsi="Arial" w:cs="Arial"/>
          <w:sz w:val="24"/>
          <w:szCs w:val="24"/>
        </w:rPr>
        <w:t xml:space="preserve"> via stimulation of the non-canonical NF-</w:t>
      </w:r>
      <w:r w:rsidR="002F4F7E" w:rsidRPr="004C52F7">
        <w:rPr>
          <w:rFonts w:ascii="Symbol" w:hAnsi="Symbol" w:cs="Arial"/>
          <w:sz w:val="24"/>
          <w:szCs w:val="24"/>
        </w:rPr>
        <w:t></w:t>
      </w:r>
      <w:r w:rsidR="002F4F7E" w:rsidRPr="004C52F7">
        <w:rPr>
          <w:rFonts w:ascii="Arial" w:hAnsi="Arial" w:cs="Arial"/>
          <w:sz w:val="24"/>
          <w:szCs w:val="24"/>
        </w:rPr>
        <w:t>B pathway</w:t>
      </w:r>
      <w:r w:rsidR="00C45CE1" w:rsidRPr="004C52F7">
        <w:rPr>
          <w:rFonts w:ascii="Arial" w:hAnsi="Arial" w:cs="Arial"/>
          <w:sz w:val="24"/>
          <w:szCs w:val="24"/>
        </w:rPr>
        <w:t xml:space="preserve">, </w:t>
      </w:r>
      <w:r w:rsidR="0036727D" w:rsidRPr="004C52F7">
        <w:rPr>
          <w:rFonts w:ascii="Arial" w:hAnsi="Arial" w:cs="Arial"/>
          <w:sz w:val="24"/>
          <w:szCs w:val="24"/>
        </w:rPr>
        <w:t xml:space="preserve">and </w:t>
      </w:r>
      <w:r w:rsidR="00C45CE1" w:rsidRPr="004C52F7">
        <w:rPr>
          <w:rFonts w:ascii="Arial" w:hAnsi="Arial" w:cs="Arial"/>
          <w:sz w:val="24"/>
          <w:szCs w:val="24"/>
        </w:rPr>
        <w:t>it</w:t>
      </w:r>
      <w:r w:rsidR="0036727D" w:rsidRPr="004C52F7">
        <w:rPr>
          <w:rFonts w:ascii="Arial" w:hAnsi="Arial" w:cs="Arial"/>
          <w:sz w:val="24"/>
          <w:szCs w:val="24"/>
        </w:rPr>
        <w:t xml:space="preserve"> is </w:t>
      </w:r>
      <w:r w:rsidR="00690C6B" w:rsidRPr="004C52F7">
        <w:rPr>
          <w:rFonts w:ascii="Arial" w:hAnsi="Arial" w:cs="Arial"/>
          <w:sz w:val="24"/>
          <w:szCs w:val="24"/>
        </w:rPr>
        <w:t xml:space="preserve">known to be </w:t>
      </w:r>
      <w:r w:rsidR="0036727D" w:rsidRPr="004C52F7">
        <w:rPr>
          <w:rFonts w:ascii="Arial" w:hAnsi="Arial" w:cs="Arial"/>
          <w:sz w:val="24"/>
          <w:szCs w:val="24"/>
        </w:rPr>
        <w:t>overexpressed in CLL</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BEC{Hui et al., 2006, #95940; Wang et al., 2004, #71577}</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44,45</w:t>
      </w:r>
      <w:r w:rsidR="00720DCD" w:rsidRPr="004C52F7">
        <w:rPr>
          <w:rFonts w:ascii="Arial" w:hAnsi="Arial" w:cs="Arial"/>
          <w:sz w:val="24"/>
          <w:szCs w:val="24"/>
        </w:rPr>
        <w:fldChar w:fldCharType="end"/>
      </w:r>
      <w:r w:rsidR="0036727D" w:rsidRPr="004C52F7">
        <w:rPr>
          <w:rFonts w:ascii="Arial" w:hAnsi="Arial" w:cs="Arial"/>
          <w:sz w:val="24"/>
          <w:szCs w:val="24"/>
        </w:rPr>
        <w:t xml:space="preserve"> Myeloid cell lines treated with the DNMT inhibitor 5-aza-2’-deoxycytidine show increased expression of </w:t>
      </w:r>
      <w:r w:rsidR="0036727D" w:rsidRPr="004C52F7">
        <w:rPr>
          <w:rFonts w:ascii="Arial" w:hAnsi="Arial" w:cs="Arial"/>
          <w:i/>
          <w:sz w:val="24"/>
          <w:szCs w:val="24"/>
        </w:rPr>
        <w:t>TNFRSF1B</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BEC{Laurenzana et al., 2009, #25042}</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46</w:t>
      </w:r>
      <w:r w:rsidR="00720DCD" w:rsidRPr="004C52F7">
        <w:rPr>
          <w:rFonts w:ascii="Arial" w:hAnsi="Arial" w:cs="Arial"/>
          <w:sz w:val="24"/>
          <w:szCs w:val="24"/>
        </w:rPr>
        <w:fldChar w:fldCharType="end"/>
      </w:r>
      <w:r w:rsidR="0036727D" w:rsidRPr="004C52F7">
        <w:rPr>
          <w:rFonts w:ascii="Arial" w:hAnsi="Arial" w:cs="Arial"/>
          <w:sz w:val="24"/>
          <w:szCs w:val="24"/>
        </w:rPr>
        <w:t xml:space="preserve"> and our study has</w:t>
      </w:r>
      <w:r w:rsidR="00690C6B" w:rsidRPr="004C52F7">
        <w:rPr>
          <w:rFonts w:ascii="Arial" w:hAnsi="Arial" w:cs="Arial"/>
          <w:sz w:val="24"/>
          <w:szCs w:val="24"/>
        </w:rPr>
        <w:t xml:space="preserve"> </w:t>
      </w:r>
      <w:r w:rsidR="00C45CE1" w:rsidRPr="004C52F7">
        <w:rPr>
          <w:rFonts w:ascii="Arial" w:hAnsi="Arial" w:cs="Arial"/>
          <w:sz w:val="24"/>
          <w:szCs w:val="24"/>
        </w:rPr>
        <w:t>demonstrated</w:t>
      </w:r>
      <w:r w:rsidR="00BD5E84" w:rsidRPr="004C52F7">
        <w:rPr>
          <w:rFonts w:ascii="Arial" w:hAnsi="Arial" w:cs="Arial"/>
          <w:sz w:val="24"/>
          <w:szCs w:val="24"/>
        </w:rPr>
        <w:t xml:space="preserve"> </w:t>
      </w:r>
      <w:r w:rsidR="00A824D6" w:rsidRPr="004C52F7">
        <w:rPr>
          <w:rFonts w:ascii="Arial" w:hAnsi="Arial" w:cs="Arial"/>
          <w:sz w:val="24"/>
          <w:szCs w:val="24"/>
        </w:rPr>
        <w:t xml:space="preserve">that </w:t>
      </w:r>
      <w:r w:rsidR="00BD5E84" w:rsidRPr="004C52F7">
        <w:rPr>
          <w:rFonts w:ascii="Arial" w:hAnsi="Arial" w:cs="Arial"/>
          <w:sz w:val="24"/>
          <w:szCs w:val="24"/>
        </w:rPr>
        <w:t>hypomethylation of the</w:t>
      </w:r>
      <w:r w:rsidR="0036727D" w:rsidRPr="004C52F7">
        <w:rPr>
          <w:rFonts w:ascii="Arial" w:hAnsi="Arial" w:cs="Arial"/>
          <w:sz w:val="24"/>
          <w:szCs w:val="24"/>
        </w:rPr>
        <w:t xml:space="preserve"> </w:t>
      </w:r>
      <w:r w:rsidR="00BD5E84" w:rsidRPr="004C52F7">
        <w:rPr>
          <w:rFonts w:ascii="Arial" w:hAnsi="Arial" w:cs="Arial"/>
          <w:sz w:val="24"/>
          <w:szCs w:val="24"/>
        </w:rPr>
        <w:t xml:space="preserve">FRAM </w:t>
      </w:r>
      <w:r w:rsidR="0036727D" w:rsidRPr="004C52F7">
        <w:rPr>
          <w:rFonts w:ascii="Arial" w:hAnsi="Arial" w:cs="Arial"/>
          <w:sz w:val="24"/>
          <w:szCs w:val="24"/>
        </w:rPr>
        <w:t xml:space="preserve">element </w:t>
      </w:r>
      <w:r w:rsidR="00C45CE1" w:rsidRPr="004C52F7">
        <w:rPr>
          <w:rFonts w:ascii="Arial" w:hAnsi="Arial" w:cs="Arial"/>
          <w:sz w:val="24"/>
          <w:szCs w:val="24"/>
        </w:rPr>
        <w:t>with</w:t>
      </w:r>
      <w:r w:rsidR="0036727D" w:rsidRPr="004C52F7">
        <w:rPr>
          <w:rFonts w:ascii="Arial" w:hAnsi="Arial" w:cs="Arial"/>
          <w:sz w:val="24"/>
          <w:szCs w:val="24"/>
        </w:rPr>
        <w:t xml:space="preserve">in the </w:t>
      </w:r>
      <w:r w:rsidR="00BD5E84" w:rsidRPr="004C52F7">
        <w:rPr>
          <w:rFonts w:ascii="Arial" w:hAnsi="Arial" w:cs="Arial"/>
          <w:sz w:val="24"/>
          <w:szCs w:val="24"/>
        </w:rPr>
        <w:t xml:space="preserve">3’UTR </w:t>
      </w:r>
      <w:r w:rsidR="00D060D8" w:rsidRPr="004C52F7">
        <w:rPr>
          <w:rFonts w:ascii="Arial" w:hAnsi="Arial" w:cs="Arial"/>
          <w:sz w:val="24"/>
          <w:szCs w:val="24"/>
        </w:rPr>
        <w:t>is associated with increased expression of the gene</w:t>
      </w:r>
      <w:r w:rsidR="002F4F7E" w:rsidRPr="004C52F7">
        <w:rPr>
          <w:rFonts w:ascii="Arial" w:hAnsi="Arial" w:cs="Arial"/>
          <w:sz w:val="24"/>
          <w:szCs w:val="24"/>
        </w:rPr>
        <w:t>.</w:t>
      </w:r>
      <w:r w:rsidR="00A824D6" w:rsidRPr="004C52F7">
        <w:rPr>
          <w:rFonts w:ascii="Arial" w:hAnsi="Arial" w:cs="Arial"/>
          <w:sz w:val="24"/>
          <w:szCs w:val="24"/>
        </w:rPr>
        <w:t xml:space="preserve"> While many studies have focussed primarily on epigenetic changes at promoter and enhancer regions, DNA methylation at 3’UTRs </w:t>
      </w:r>
      <w:r w:rsidR="003D3D8B" w:rsidRPr="004C52F7">
        <w:rPr>
          <w:rFonts w:ascii="Arial" w:hAnsi="Arial" w:cs="Arial"/>
          <w:sz w:val="24"/>
          <w:szCs w:val="24"/>
        </w:rPr>
        <w:t xml:space="preserve">has been shown to be associated with differential </w:t>
      </w:r>
      <w:r w:rsidR="00A824D6" w:rsidRPr="004C52F7">
        <w:rPr>
          <w:rFonts w:ascii="Arial" w:hAnsi="Arial" w:cs="Arial"/>
          <w:sz w:val="24"/>
          <w:szCs w:val="24"/>
        </w:rPr>
        <w:t>gene expression</w:t>
      </w:r>
      <w:r w:rsidR="00BA1A23" w:rsidRPr="004C52F7">
        <w:rPr>
          <w:rFonts w:ascii="Arial" w:hAnsi="Arial" w:cs="Arial"/>
          <w:sz w:val="24"/>
          <w:szCs w:val="24"/>
        </w:rPr>
        <w:t xml:space="preserve"> </w:t>
      </w:r>
      <w:r w:rsidR="003D3D8B" w:rsidRPr="004C52F7">
        <w:rPr>
          <w:rFonts w:ascii="Arial" w:hAnsi="Arial" w:cs="Arial"/>
          <w:sz w:val="24"/>
          <w:szCs w:val="24"/>
        </w:rPr>
        <w:t xml:space="preserve">and patient outcomes </w:t>
      </w:r>
      <w:r w:rsidR="00BA1A23" w:rsidRPr="004C52F7">
        <w:rPr>
          <w:rFonts w:ascii="Arial" w:hAnsi="Arial" w:cs="Arial"/>
          <w:sz w:val="24"/>
          <w:szCs w:val="24"/>
        </w:rPr>
        <w:t>in solid tumours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BEC{McGuire et al., 2019, #28068}</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47</w:t>
      </w:r>
      <w:r w:rsidR="00720DCD" w:rsidRPr="004C52F7">
        <w:rPr>
          <w:rFonts w:ascii="Arial" w:hAnsi="Arial" w:cs="Arial"/>
          <w:sz w:val="24"/>
          <w:szCs w:val="24"/>
        </w:rPr>
        <w:fldChar w:fldCharType="end"/>
      </w:r>
      <w:r w:rsidR="003D3D8B" w:rsidRPr="004C52F7">
        <w:rPr>
          <w:rFonts w:ascii="Arial" w:hAnsi="Arial" w:cs="Arial"/>
          <w:sz w:val="24"/>
          <w:szCs w:val="24"/>
        </w:rPr>
        <w:t xml:space="preserve"> although the underlying mechanisms have not been elucidated. </w:t>
      </w:r>
      <w:r w:rsidR="002F4F7E" w:rsidRPr="004C52F7">
        <w:rPr>
          <w:rFonts w:ascii="Arial" w:hAnsi="Arial" w:cs="Arial"/>
          <w:sz w:val="24"/>
          <w:szCs w:val="24"/>
        </w:rPr>
        <w:t xml:space="preserve">Increased expression of </w:t>
      </w:r>
      <w:r w:rsidR="00690C6B" w:rsidRPr="004C52F7">
        <w:rPr>
          <w:rFonts w:ascii="Arial" w:hAnsi="Arial" w:cs="Arial"/>
          <w:sz w:val="24"/>
          <w:szCs w:val="24"/>
        </w:rPr>
        <w:t>the</w:t>
      </w:r>
      <w:r w:rsidR="002F4F7E" w:rsidRPr="004C52F7">
        <w:rPr>
          <w:rFonts w:ascii="Arial" w:hAnsi="Arial" w:cs="Arial"/>
          <w:sz w:val="24"/>
          <w:szCs w:val="24"/>
        </w:rPr>
        <w:t xml:space="preserve"> </w:t>
      </w:r>
      <w:r w:rsidR="003D3D8B" w:rsidRPr="004C52F7">
        <w:rPr>
          <w:rFonts w:ascii="Arial" w:hAnsi="Arial" w:cs="Arial"/>
          <w:i/>
          <w:sz w:val="24"/>
          <w:szCs w:val="24"/>
        </w:rPr>
        <w:t>TNFRSF1B</w:t>
      </w:r>
      <w:r w:rsidR="003D3D8B" w:rsidRPr="004C52F7">
        <w:rPr>
          <w:rFonts w:ascii="Arial" w:hAnsi="Arial" w:cs="Arial"/>
          <w:sz w:val="24"/>
          <w:szCs w:val="24"/>
        </w:rPr>
        <w:t xml:space="preserve"> </w:t>
      </w:r>
      <w:r w:rsidR="00C45CE1" w:rsidRPr="004C52F7">
        <w:rPr>
          <w:rFonts w:ascii="Arial" w:hAnsi="Arial" w:cs="Arial"/>
          <w:sz w:val="24"/>
          <w:szCs w:val="24"/>
        </w:rPr>
        <w:t>promot</w:t>
      </w:r>
      <w:r w:rsidR="002F4F7E" w:rsidRPr="004C52F7">
        <w:rPr>
          <w:rFonts w:ascii="Arial" w:hAnsi="Arial" w:cs="Arial"/>
          <w:sz w:val="24"/>
          <w:szCs w:val="24"/>
        </w:rPr>
        <w:t>es</w:t>
      </w:r>
      <w:r w:rsidR="00C45CE1" w:rsidRPr="004C52F7">
        <w:rPr>
          <w:rFonts w:ascii="Arial" w:hAnsi="Arial" w:cs="Arial"/>
          <w:sz w:val="24"/>
          <w:szCs w:val="24"/>
        </w:rPr>
        <w:t xml:space="preserve"> cell survival and resistance to apoptosis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BEC{Baud and Karin, 2001, #38306}</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48</w:t>
      </w:r>
      <w:r w:rsidR="00720DCD" w:rsidRPr="004C52F7">
        <w:rPr>
          <w:rFonts w:ascii="Arial" w:hAnsi="Arial" w:cs="Arial"/>
          <w:sz w:val="24"/>
          <w:szCs w:val="24"/>
        </w:rPr>
        <w:fldChar w:fldCharType="end"/>
      </w:r>
      <w:r w:rsidR="002F4F7E" w:rsidRPr="004C52F7">
        <w:rPr>
          <w:rFonts w:ascii="Arial" w:hAnsi="Arial" w:cs="Arial"/>
          <w:sz w:val="24"/>
          <w:szCs w:val="24"/>
        </w:rPr>
        <w:t xml:space="preserve"> which may explain our observation of </w:t>
      </w:r>
      <w:r w:rsidR="00690C6B" w:rsidRPr="004C52F7">
        <w:rPr>
          <w:rFonts w:ascii="Arial" w:hAnsi="Arial" w:cs="Arial"/>
          <w:sz w:val="24"/>
          <w:szCs w:val="24"/>
        </w:rPr>
        <w:t>worse</w:t>
      </w:r>
      <w:r w:rsidR="002F4F7E" w:rsidRPr="004C52F7">
        <w:rPr>
          <w:rFonts w:ascii="Arial" w:hAnsi="Arial" w:cs="Arial"/>
          <w:sz w:val="24"/>
          <w:szCs w:val="24"/>
        </w:rPr>
        <w:t xml:space="preserve"> patient prognosis with high </w:t>
      </w:r>
      <w:r w:rsidR="002F4F7E" w:rsidRPr="004C52F7">
        <w:rPr>
          <w:rFonts w:ascii="Arial" w:hAnsi="Arial" w:cs="Arial"/>
          <w:i/>
          <w:sz w:val="24"/>
          <w:szCs w:val="24"/>
        </w:rPr>
        <w:t>TNFRSF1B</w:t>
      </w:r>
      <w:r w:rsidR="002F4F7E" w:rsidRPr="004C52F7">
        <w:rPr>
          <w:rFonts w:ascii="Arial" w:hAnsi="Arial" w:cs="Arial"/>
          <w:sz w:val="24"/>
          <w:szCs w:val="24"/>
        </w:rPr>
        <w:t xml:space="preserve"> expression</w:t>
      </w:r>
      <w:r w:rsidR="0036727D" w:rsidRPr="004C52F7">
        <w:rPr>
          <w:rFonts w:ascii="Arial" w:hAnsi="Arial" w:cs="Arial"/>
          <w:sz w:val="24"/>
          <w:szCs w:val="24"/>
        </w:rPr>
        <w:t>.</w:t>
      </w:r>
    </w:p>
    <w:p w:rsidR="008F3F5D" w:rsidRPr="004C52F7" w:rsidRDefault="00690C6B" w:rsidP="00FD6141">
      <w:pPr>
        <w:pStyle w:val="NoSpacing"/>
        <w:spacing w:line="480" w:lineRule="auto"/>
        <w:ind w:firstLine="720"/>
        <w:rPr>
          <w:rFonts w:ascii="Arial" w:hAnsi="Arial" w:cs="Arial"/>
          <w:sz w:val="24"/>
          <w:szCs w:val="24"/>
        </w:rPr>
      </w:pPr>
      <w:r w:rsidRPr="004C52F7">
        <w:rPr>
          <w:rFonts w:ascii="Arial" w:hAnsi="Arial" w:cs="Arial"/>
          <w:sz w:val="24"/>
          <w:szCs w:val="24"/>
        </w:rPr>
        <w:t xml:space="preserve">In contrast, the </w:t>
      </w:r>
      <w:r w:rsidR="00892F40" w:rsidRPr="004C52F7">
        <w:rPr>
          <w:rFonts w:ascii="Arial" w:hAnsi="Arial" w:cs="Arial"/>
          <w:sz w:val="24"/>
          <w:szCs w:val="24"/>
        </w:rPr>
        <w:t>function of</w:t>
      </w:r>
      <w:r w:rsidRPr="004C52F7">
        <w:rPr>
          <w:rFonts w:ascii="Arial" w:hAnsi="Arial" w:cs="Arial"/>
          <w:sz w:val="24"/>
          <w:szCs w:val="24"/>
        </w:rPr>
        <w:t xml:space="preserve"> </w:t>
      </w:r>
      <w:r w:rsidRPr="004C52F7">
        <w:rPr>
          <w:rFonts w:ascii="Arial" w:hAnsi="Arial" w:cs="Arial"/>
          <w:i/>
          <w:sz w:val="24"/>
          <w:szCs w:val="24"/>
        </w:rPr>
        <w:t>DCLK2</w:t>
      </w:r>
      <w:r w:rsidRPr="004C52F7">
        <w:rPr>
          <w:rFonts w:ascii="Arial" w:hAnsi="Arial" w:cs="Arial"/>
          <w:sz w:val="24"/>
          <w:szCs w:val="24"/>
        </w:rPr>
        <w:t xml:space="preserve"> in CLL biology is less clear. This gene encodes a regulator of microtubule polymerisation, and while family members have been identified as potential prognostic markers in gastric and colorectal cancers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BEC{Dai et al., 2019, #17850; Gao et al., 2016, #39474}</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49,50</w:t>
      </w:r>
      <w:r w:rsidR="00720DCD" w:rsidRPr="004C52F7">
        <w:rPr>
          <w:rFonts w:ascii="Arial" w:hAnsi="Arial" w:cs="Arial"/>
          <w:sz w:val="24"/>
          <w:szCs w:val="24"/>
        </w:rPr>
        <w:fldChar w:fldCharType="end"/>
      </w:r>
      <w:r w:rsidRPr="004C52F7">
        <w:rPr>
          <w:rFonts w:ascii="Arial" w:hAnsi="Arial" w:cs="Arial"/>
          <w:sz w:val="24"/>
          <w:szCs w:val="24"/>
        </w:rPr>
        <w:t xml:space="preserve"> </w:t>
      </w:r>
      <w:r w:rsidR="000E0C69" w:rsidRPr="004C52F7">
        <w:rPr>
          <w:rFonts w:ascii="Arial" w:hAnsi="Arial" w:cs="Arial"/>
          <w:i/>
          <w:sz w:val="24"/>
          <w:szCs w:val="24"/>
        </w:rPr>
        <w:t>DCLK2</w:t>
      </w:r>
      <w:r w:rsidRPr="004C52F7">
        <w:rPr>
          <w:rFonts w:ascii="Arial" w:hAnsi="Arial" w:cs="Arial"/>
          <w:sz w:val="24"/>
          <w:szCs w:val="24"/>
        </w:rPr>
        <w:t xml:space="preserve"> has not previously been reported as differentially methylated or expressed in </w:t>
      </w:r>
      <w:r w:rsidRPr="004C52F7">
        <w:rPr>
          <w:rFonts w:ascii="Arial" w:hAnsi="Arial" w:cs="Arial"/>
          <w:sz w:val="24"/>
          <w:szCs w:val="24"/>
        </w:rPr>
        <w:lastRenderedPageBreak/>
        <w:t>CLL. Further work is required to establish the functional role of this gene in the disease.</w:t>
      </w:r>
      <w:r w:rsidR="008F3F5D" w:rsidRPr="004C52F7">
        <w:rPr>
          <w:rFonts w:ascii="Arial" w:hAnsi="Arial" w:cs="Arial"/>
          <w:sz w:val="24"/>
          <w:szCs w:val="24"/>
        </w:rPr>
        <w:t xml:space="preserve"> We also report that hyp</w:t>
      </w:r>
      <w:r w:rsidR="009C4B67" w:rsidRPr="004C52F7">
        <w:rPr>
          <w:rFonts w:ascii="Arial" w:hAnsi="Arial" w:cs="Arial"/>
          <w:sz w:val="24"/>
          <w:szCs w:val="24"/>
        </w:rPr>
        <w:t>o</w:t>
      </w:r>
      <w:r w:rsidR="008F3F5D" w:rsidRPr="004C52F7">
        <w:rPr>
          <w:rFonts w:ascii="Arial" w:hAnsi="Arial" w:cs="Arial"/>
          <w:sz w:val="24"/>
          <w:szCs w:val="24"/>
        </w:rPr>
        <w:t xml:space="preserve">methylation of an intronic </w:t>
      </w:r>
      <w:r w:rsidR="008F3F5D" w:rsidRPr="004C52F7">
        <w:rPr>
          <w:rFonts w:ascii="Arial" w:hAnsi="Arial" w:cs="Arial"/>
          <w:i/>
          <w:sz w:val="24"/>
          <w:szCs w:val="24"/>
        </w:rPr>
        <w:t>Alu</w:t>
      </w:r>
      <w:r w:rsidR="008F3F5D" w:rsidRPr="004C52F7">
        <w:rPr>
          <w:rFonts w:ascii="Arial" w:hAnsi="Arial" w:cs="Arial"/>
          <w:sz w:val="24"/>
          <w:szCs w:val="24"/>
        </w:rPr>
        <w:t xml:space="preserve">Sx1 element within </w:t>
      </w:r>
      <w:r w:rsidR="008F3F5D" w:rsidRPr="004C52F7">
        <w:rPr>
          <w:rFonts w:ascii="Arial" w:hAnsi="Arial" w:cs="Arial"/>
          <w:i/>
          <w:sz w:val="24"/>
          <w:szCs w:val="24"/>
        </w:rPr>
        <w:t>TXNRD2</w:t>
      </w:r>
      <w:r w:rsidR="002E2A62" w:rsidRPr="004C52F7">
        <w:rPr>
          <w:rFonts w:ascii="Arial" w:hAnsi="Arial" w:cs="Arial"/>
          <w:sz w:val="24"/>
          <w:szCs w:val="24"/>
        </w:rPr>
        <w:t xml:space="preserve"> </w:t>
      </w:r>
      <w:r w:rsidR="008F3F5D" w:rsidRPr="004C52F7">
        <w:rPr>
          <w:rFonts w:ascii="Arial" w:hAnsi="Arial" w:cs="Arial"/>
          <w:sz w:val="24"/>
          <w:szCs w:val="24"/>
        </w:rPr>
        <w:t>was associated with increased expression of the gene in CLL</w:t>
      </w:r>
      <w:r w:rsidR="00FD6141" w:rsidRPr="004C52F7">
        <w:rPr>
          <w:rFonts w:ascii="Arial" w:hAnsi="Arial" w:cs="Arial"/>
          <w:sz w:val="24"/>
          <w:szCs w:val="24"/>
        </w:rPr>
        <w:t xml:space="preserve">. While we observed </w:t>
      </w:r>
      <w:r w:rsidR="008F3F5D" w:rsidRPr="004C52F7">
        <w:rPr>
          <w:rFonts w:ascii="Arial" w:hAnsi="Arial" w:cs="Arial"/>
          <w:sz w:val="24"/>
          <w:szCs w:val="24"/>
        </w:rPr>
        <w:t>no association with patient survival</w:t>
      </w:r>
      <w:r w:rsidR="00FD6141" w:rsidRPr="004C52F7">
        <w:rPr>
          <w:rFonts w:ascii="Arial" w:hAnsi="Arial" w:cs="Arial"/>
          <w:sz w:val="24"/>
          <w:szCs w:val="24"/>
        </w:rPr>
        <w:t xml:space="preserve">, </w:t>
      </w:r>
      <w:r w:rsidR="008F3F5D" w:rsidRPr="004C52F7">
        <w:rPr>
          <w:rFonts w:ascii="Arial" w:hAnsi="Arial" w:cs="Arial"/>
          <w:sz w:val="24"/>
          <w:szCs w:val="24"/>
        </w:rPr>
        <w:t xml:space="preserve">a germline variant within 300 </w:t>
      </w:r>
      <w:proofErr w:type="spellStart"/>
      <w:r w:rsidR="008F3F5D" w:rsidRPr="004C52F7">
        <w:rPr>
          <w:rFonts w:ascii="Arial" w:hAnsi="Arial" w:cs="Arial"/>
          <w:sz w:val="24"/>
          <w:szCs w:val="24"/>
        </w:rPr>
        <w:t>bp</w:t>
      </w:r>
      <w:proofErr w:type="spellEnd"/>
      <w:r w:rsidR="008F3F5D" w:rsidRPr="004C52F7">
        <w:rPr>
          <w:rFonts w:ascii="Arial" w:hAnsi="Arial" w:cs="Arial"/>
          <w:sz w:val="24"/>
          <w:szCs w:val="24"/>
        </w:rPr>
        <w:t xml:space="preserve"> of this </w:t>
      </w:r>
      <w:r w:rsidR="008F3F5D" w:rsidRPr="004C52F7">
        <w:rPr>
          <w:rFonts w:ascii="Arial" w:hAnsi="Arial" w:cs="Arial"/>
          <w:i/>
          <w:sz w:val="24"/>
          <w:szCs w:val="24"/>
        </w:rPr>
        <w:t>Alu</w:t>
      </w:r>
      <w:r w:rsidR="008F3F5D" w:rsidRPr="004C52F7">
        <w:rPr>
          <w:rFonts w:ascii="Arial" w:hAnsi="Arial" w:cs="Arial"/>
          <w:sz w:val="24"/>
          <w:szCs w:val="24"/>
        </w:rPr>
        <w:t xml:space="preserve"> element </w:t>
      </w:r>
      <w:r w:rsidR="00986BB8" w:rsidRPr="004C52F7">
        <w:rPr>
          <w:rFonts w:ascii="Arial" w:hAnsi="Arial" w:cs="Arial"/>
          <w:sz w:val="24"/>
          <w:szCs w:val="24"/>
        </w:rPr>
        <w:t xml:space="preserve">has been reported to be </w:t>
      </w:r>
      <w:r w:rsidR="008F3F5D" w:rsidRPr="004C52F7">
        <w:rPr>
          <w:rFonts w:ascii="Arial" w:hAnsi="Arial" w:cs="Arial"/>
          <w:sz w:val="24"/>
          <w:szCs w:val="24"/>
        </w:rPr>
        <w:t>associated with shorter time to first treatment</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BEC{Mosquera Orgueira et al., 2019, #31817}</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51</w:t>
      </w:r>
      <w:r w:rsidR="00720DCD" w:rsidRPr="004C52F7">
        <w:rPr>
          <w:rFonts w:ascii="Arial" w:hAnsi="Arial" w:cs="Arial"/>
          <w:sz w:val="24"/>
          <w:szCs w:val="24"/>
        </w:rPr>
        <w:fldChar w:fldCharType="end"/>
      </w:r>
      <w:r w:rsidR="008F3F5D" w:rsidRPr="004C52F7">
        <w:rPr>
          <w:rFonts w:ascii="Arial" w:hAnsi="Arial" w:cs="Arial"/>
          <w:sz w:val="24"/>
          <w:szCs w:val="24"/>
        </w:rPr>
        <w:t xml:space="preserve"> </w:t>
      </w:r>
      <w:r w:rsidR="00986BB8" w:rsidRPr="004C52F7">
        <w:rPr>
          <w:rFonts w:ascii="Arial" w:hAnsi="Arial" w:cs="Arial"/>
          <w:sz w:val="24"/>
          <w:szCs w:val="24"/>
        </w:rPr>
        <w:t>The</w:t>
      </w:r>
      <w:r w:rsidR="002E2A62" w:rsidRPr="004C52F7">
        <w:rPr>
          <w:rFonts w:ascii="Arial" w:hAnsi="Arial" w:cs="Arial"/>
          <w:sz w:val="24"/>
          <w:szCs w:val="24"/>
        </w:rPr>
        <w:t xml:space="preserve"> gene encodes</w:t>
      </w:r>
      <w:r w:rsidR="00976CE4" w:rsidRPr="004C52F7">
        <w:rPr>
          <w:rFonts w:ascii="Arial" w:hAnsi="Arial" w:cs="Arial"/>
          <w:sz w:val="24"/>
          <w:szCs w:val="24"/>
        </w:rPr>
        <w:t xml:space="preserve"> a</w:t>
      </w:r>
      <w:r w:rsidR="002E2A62" w:rsidRPr="004C52F7">
        <w:rPr>
          <w:rFonts w:ascii="Arial" w:hAnsi="Arial" w:cs="Arial"/>
          <w:sz w:val="24"/>
          <w:szCs w:val="24"/>
        </w:rPr>
        <w:t xml:space="preserve"> thioredoxin reductase</w:t>
      </w:r>
      <w:r w:rsidR="00FD6141" w:rsidRPr="004C52F7">
        <w:rPr>
          <w:rFonts w:ascii="Arial" w:hAnsi="Arial" w:cs="Arial"/>
          <w:sz w:val="24"/>
          <w:szCs w:val="24"/>
        </w:rPr>
        <w:t xml:space="preserve"> that</w:t>
      </w:r>
      <w:r w:rsidR="002E2A62" w:rsidRPr="004C52F7">
        <w:rPr>
          <w:rFonts w:ascii="Arial" w:hAnsi="Arial" w:cs="Arial"/>
          <w:sz w:val="24"/>
          <w:szCs w:val="24"/>
        </w:rPr>
        <w:t xml:space="preserve"> </w:t>
      </w:r>
      <w:r w:rsidR="00986BB8" w:rsidRPr="004C52F7">
        <w:rPr>
          <w:rFonts w:ascii="Arial" w:hAnsi="Arial" w:cs="Arial"/>
          <w:sz w:val="24"/>
          <w:szCs w:val="24"/>
        </w:rPr>
        <w:t>promote</w:t>
      </w:r>
      <w:r w:rsidR="00FD6141" w:rsidRPr="004C52F7">
        <w:rPr>
          <w:rFonts w:ascii="Arial" w:hAnsi="Arial" w:cs="Arial"/>
          <w:sz w:val="24"/>
          <w:szCs w:val="24"/>
        </w:rPr>
        <w:t>s</w:t>
      </w:r>
      <w:r w:rsidR="00976CE4" w:rsidRPr="004C52F7">
        <w:rPr>
          <w:rFonts w:ascii="Arial" w:hAnsi="Arial" w:cs="Arial"/>
          <w:sz w:val="24"/>
          <w:szCs w:val="24"/>
        </w:rPr>
        <w:t xml:space="preserve"> malignant cell survival by providing protection against reactive oxygen species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BEC{Lincoln et al., 2003, #27755}</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52</w:t>
      </w:r>
      <w:r w:rsidR="00720DCD" w:rsidRPr="004C52F7">
        <w:rPr>
          <w:rFonts w:ascii="Arial" w:hAnsi="Arial" w:cs="Arial"/>
          <w:sz w:val="24"/>
          <w:szCs w:val="24"/>
        </w:rPr>
        <w:fldChar w:fldCharType="end"/>
      </w:r>
      <w:r w:rsidR="00FD6141" w:rsidRPr="004C52F7">
        <w:rPr>
          <w:rFonts w:ascii="Arial" w:hAnsi="Arial" w:cs="Arial"/>
          <w:sz w:val="24"/>
          <w:szCs w:val="24"/>
        </w:rPr>
        <w:t xml:space="preserve"> and targeting these enzymes by use of chemotherapeutic agents such as auranofin may be effective in the treatment of CLL</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BEC{Fiskus et al., 2014, #58194}</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53</w:t>
      </w:r>
      <w:r w:rsidR="00720DCD" w:rsidRPr="004C52F7">
        <w:rPr>
          <w:rFonts w:ascii="Arial" w:hAnsi="Arial" w:cs="Arial"/>
          <w:sz w:val="24"/>
          <w:szCs w:val="24"/>
        </w:rPr>
        <w:fldChar w:fldCharType="end"/>
      </w:r>
    </w:p>
    <w:p w:rsidR="00D81AD6" w:rsidRPr="004C52F7" w:rsidRDefault="00A06110" w:rsidP="00690C6B">
      <w:pPr>
        <w:pStyle w:val="NoSpacing"/>
        <w:spacing w:line="480" w:lineRule="auto"/>
        <w:ind w:firstLine="720"/>
        <w:rPr>
          <w:rFonts w:ascii="Arial" w:hAnsi="Arial" w:cs="Arial"/>
          <w:sz w:val="24"/>
          <w:szCs w:val="24"/>
        </w:rPr>
      </w:pPr>
      <w:r w:rsidRPr="004C52F7">
        <w:rPr>
          <w:rFonts w:ascii="Arial" w:hAnsi="Arial" w:cs="Arial"/>
          <w:sz w:val="24"/>
          <w:szCs w:val="24"/>
        </w:rPr>
        <w:t xml:space="preserve">In addition to the impact on the expression of proximal genes, epigenetic dysregulation of L1 and </w:t>
      </w:r>
      <w:r w:rsidRPr="004C52F7">
        <w:rPr>
          <w:rFonts w:ascii="Arial" w:hAnsi="Arial" w:cs="Arial"/>
          <w:i/>
          <w:sz w:val="24"/>
          <w:szCs w:val="24"/>
        </w:rPr>
        <w:t>Alu</w:t>
      </w:r>
      <w:r w:rsidRPr="004C52F7">
        <w:rPr>
          <w:rFonts w:ascii="Arial" w:hAnsi="Arial" w:cs="Arial"/>
          <w:sz w:val="24"/>
          <w:szCs w:val="24"/>
        </w:rPr>
        <w:t xml:space="preserve"> elements may further be implicated in CLL biology through retrotransposition events. </w:t>
      </w:r>
      <w:r w:rsidR="00D81AD6" w:rsidRPr="004C52F7">
        <w:rPr>
          <w:rFonts w:ascii="Arial" w:hAnsi="Arial" w:cs="Arial"/>
          <w:sz w:val="24"/>
          <w:szCs w:val="24"/>
        </w:rPr>
        <w:t xml:space="preserve">Recent work elsewhere has identified </w:t>
      </w:r>
      <w:r w:rsidR="00AB7C9B" w:rsidRPr="004C52F7">
        <w:rPr>
          <w:rFonts w:ascii="Arial" w:hAnsi="Arial" w:cs="Arial"/>
          <w:sz w:val="24"/>
          <w:szCs w:val="24"/>
        </w:rPr>
        <w:t xml:space="preserve">enrichment of transposable elements in the transcriptome of CLL patients, but without being able to identify the </w:t>
      </w:r>
      <w:r w:rsidRPr="004C52F7">
        <w:rPr>
          <w:rFonts w:ascii="Arial" w:hAnsi="Arial" w:cs="Arial"/>
          <w:sz w:val="24"/>
          <w:szCs w:val="24"/>
        </w:rPr>
        <w:t xml:space="preserve">underlying </w:t>
      </w:r>
      <w:r w:rsidR="00AB7C9B" w:rsidRPr="004C52F7">
        <w:rPr>
          <w:rFonts w:ascii="Arial" w:hAnsi="Arial" w:cs="Arial"/>
          <w:sz w:val="24"/>
          <w:szCs w:val="24"/>
        </w:rPr>
        <w:t>cause</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Ferreira et al., 2014, #79662}</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54</w:t>
      </w:r>
      <w:r w:rsidR="00720DCD" w:rsidRPr="004C52F7">
        <w:rPr>
          <w:rFonts w:ascii="Arial" w:hAnsi="Arial" w:cs="Arial"/>
          <w:sz w:val="24"/>
          <w:szCs w:val="24"/>
        </w:rPr>
        <w:fldChar w:fldCharType="end"/>
      </w:r>
      <w:r w:rsidR="00D81AD6" w:rsidRPr="004C52F7">
        <w:rPr>
          <w:rFonts w:ascii="Arial" w:hAnsi="Arial" w:cs="Arial"/>
          <w:sz w:val="24"/>
          <w:szCs w:val="24"/>
        </w:rPr>
        <w:t xml:space="preserve"> Our study has revealed widespread </w:t>
      </w:r>
      <w:r w:rsidR="009842A4" w:rsidRPr="004C52F7">
        <w:rPr>
          <w:rFonts w:ascii="Arial" w:hAnsi="Arial" w:cs="Arial"/>
          <w:sz w:val="24"/>
          <w:szCs w:val="24"/>
        </w:rPr>
        <w:t xml:space="preserve">locus-specific </w:t>
      </w:r>
      <w:r w:rsidR="00D81AD6" w:rsidRPr="004C52F7">
        <w:rPr>
          <w:rFonts w:ascii="Arial" w:hAnsi="Arial" w:cs="Arial"/>
          <w:sz w:val="24"/>
          <w:szCs w:val="24"/>
        </w:rPr>
        <w:t>epigenetic dysregulation of retrotransposon elements in the genome, which may serve to explain their increased expression in CLL</w:t>
      </w:r>
      <w:r w:rsidR="007D6307" w:rsidRPr="004C52F7">
        <w:rPr>
          <w:rFonts w:ascii="Arial" w:hAnsi="Arial" w:cs="Arial"/>
          <w:sz w:val="24"/>
          <w:szCs w:val="24"/>
        </w:rPr>
        <w:t>,</w:t>
      </w:r>
      <w:r w:rsidR="00953BD3" w:rsidRPr="004C52F7">
        <w:rPr>
          <w:rFonts w:ascii="Arial" w:hAnsi="Arial" w:cs="Arial"/>
          <w:sz w:val="24"/>
          <w:szCs w:val="24"/>
        </w:rPr>
        <w:t xml:space="preserve"> but</w:t>
      </w:r>
      <w:r w:rsidR="00D81AD6" w:rsidRPr="004C52F7">
        <w:rPr>
          <w:rFonts w:ascii="Arial" w:hAnsi="Arial" w:cs="Arial"/>
          <w:sz w:val="24"/>
          <w:szCs w:val="24"/>
        </w:rPr>
        <w:t xml:space="preserve"> the</w:t>
      </w:r>
      <w:r w:rsidR="00403D7F" w:rsidRPr="004C52F7">
        <w:rPr>
          <w:rFonts w:ascii="Arial" w:hAnsi="Arial" w:cs="Arial"/>
          <w:sz w:val="24"/>
          <w:szCs w:val="24"/>
        </w:rPr>
        <w:t xml:space="preserve"> full</w:t>
      </w:r>
      <w:r w:rsidR="00D81AD6" w:rsidRPr="004C52F7">
        <w:rPr>
          <w:rFonts w:ascii="Arial" w:hAnsi="Arial" w:cs="Arial"/>
          <w:sz w:val="24"/>
          <w:szCs w:val="24"/>
        </w:rPr>
        <w:t xml:space="preserve"> implications of </w:t>
      </w:r>
      <w:r w:rsidR="00CF2954" w:rsidRPr="004C52F7">
        <w:rPr>
          <w:rFonts w:ascii="Arial" w:hAnsi="Arial" w:cs="Arial"/>
          <w:sz w:val="24"/>
          <w:szCs w:val="24"/>
        </w:rPr>
        <w:t xml:space="preserve">these observations </w:t>
      </w:r>
      <w:r w:rsidR="00D81AD6" w:rsidRPr="004C52F7">
        <w:rPr>
          <w:rFonts w:ascii="Arial" w:hAnsi="Arial" w:cs="Arial"/>
          <w:sz w:val="24"/>
          <w:szCs w:val="24"/>
        </w:rPr>
        <w:t>remain</w:t>
      </w:r>
      <w:r w:rsidR="00CF2954" w:rsidRPr="004C52F7">
        <w:rPr>
          <w:rFonts w:ascii="Arial" w:hAnsi="Arial" w:cs="Arial"/>
          <w:sz w:val="24"/>
          <w:szCs w:val="24"/>
        </w:rPr>
        <w:t>s</w:t>
      </w:r>
      <w:r w:rsidR="00D81AD6" w:rsidRPr="004C52F7">
        <w:rPr>
          <w:rFonts w:ascii="Arial" w:hAnsi="Arial" w:cs="Arial"/>
          <w:sz w:val="24"/>
          <w:szCs w:val="24"/>
        </w:rPr>
        <w:t xml:space="preserve"> to be elucidated.</w:t>
      </w:r>
      <w:r w:rsidR="00CF2954" w:rsidRPr="004C52F7">
        <w:rPr>
          <w:rFonts w:ascii="Arial" w:hAnsi="Arial" w:cs="Arial"/>
          <w:sz w:val="24"/>
          <w:szCs w:val="24"/>
        </w:rPr>
        <w:t xml:space="preserve"> </w:t>
      </w:r>
      <w:r w:rsidR="00993978" w:rsidRPr="004C52F7">
        <w:rPr>
          <w:rFonts w:ascii="Arial" w:hAnsi="Arial" w:cs="Arial"/>
          <w:sz w:val="24"/>
          <w:szCs w:val="24"/>
        </w:rPr>
        <w:t>Hypomethylation of retrotransposon elements leads to their re-activation</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Schulz et al., 2006, #59747}</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55</w:t>
      </w:r>
      <w:r w:rsidR="00720DCD" w:rsidRPr="004C52F7">
        <w:rPr>
          <w:rFonts w:ascii="Arial" w:hAnsi="Arial" w:cs="Arial"/>
          <w:sz w:val="24"/>
          <w:szCs w:val="24"/>
        </w:rPr>
        <w:fldChar w:fldCharType="end"/>
      </w:r>
      <w:r w:rsidR="00993978" w:rsidRPr="004C52F7">
        <w:rPr>
          <w:rFonts w:ascii="Arial" w:hAnsi="Arial" w:cs="Arial"/>
          <w:sz w:val="24"/>
          <w:szCs w:val="24"/>
        </w:rPr>
        <w:t xml:space="preserve"> and potential retrotransposition into the genome. </w:t>
      </w:r>
      <w:r w:rsidR="00CF2954" w:rsidRPr="004C52F7">
        <w:rPr>
          <w:rFonts w:ascii="Arial" w:hAnsi="Arial" w:cs="Arial"/>
          <w:sz w:val="24"/>
          <w:szCs w:val="24"/>
        </w:rPr>
        <w:t xml:space="preserve">Somatic retrotransposition has been widely studied in solid tumours and is a </w:t>
      </w:r>
      <w:r w:rsidRPr="004C52F7">
        <w:rPr>
          <w:rFonts w:ascii="Arial" w:hAnsi="Arial" w:cs="Arial"/>
          <w:sz w:val="24"/>
          <w:szCs w:val="24"/>
        </w:rPr>
        <w:t xml:space="preserve">highly </w:t>
      </w:r>
      <w:r w:rsidR="00CF2954" w:rsidRPr="004C52F7">
        <w:rPr>
          <w:rFonts w:ascii="Arial" w:hAnsi="Arial" w:cs="Arial"/>
          <w:sz w:val="24"/>
          <w:szCs w:val="24"/>
        </w:rPr>
        <w:t>frequent event in cancers of the lung, colon, breast and prostate</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Tubio et al., 2014, #92145}</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15</w:t>
      </w:r>
      <w:r w:rsidR="00720DCD" w:rsidRPr="004C52F7">
        <w:rPr>
          <w:rFonts w:ascii="Arial" w:hAnsi="Arial" w:cs="Arial"/>
          <w:sz w:val="24"/>
          <w:szCs w:val="24"/>
        </w:rPr>
        <w:fldChar w:fldCharType="end"/>
      </w:r>
      <w:r w:rsidR="00CF2954" w:rsidRPr="004C52F7">
        <w:rPr>
          <w:rFonts w:ascii="Arial" w:hAnsi="Arial" w:cs="Arial"/>
          <w:sz w:val="24"/>
          <w:szCs w:val="24"/>
        </w:rPr>
        <w:t xml:space="preserve"> However, to date there have been no studies of this phenomenon in leukaemias. </w:t>
      </w:r>
      <w:r w:rsidR="00993978" w:rsidRPr="004C52F7">
        <w:rPr>
          <w:rFonts w:ascii="Arial" w:hAnsi="Arial" w:cs="Arial"/>
          <w:sz w:val="24"/>
          <w:szCs w:val="24"/>
        </w:rPr>
        <w:t xml:space="preserve">Our findings, together with </w:t>
      </w:r>
      <w:r w:rsidR="00D0602A" w:rsidRPr="004C52F7">
        <w:rPr>
          <w:rFonts w:ascii="Arial" w:hAnsi="Arial" w:cs="Arial"/>
          <w:sz w:val="24"/>
          <w:szCs w:val="24"/>
        </w:rPr>
        <w:t>tho</w:t>
      </w:r>
      <w:r w:rsidR="009842A4" w:rsidRPr="004C52F7">
        <w:rPr>
          <w:rFonts w:ascii="Arial" w:hAnsi="Arial" w:cs="Arial"/>
          <w:sz w:val="24"/>
          <w:szCs w:val="24"/>
        </w:rPr>
        <w:t xml:space="preserve">se </w:t>
      </w:r>
      <w:r w:rsidR="00993978" w:rsidRPr="004C52F7">
        <w:rPr>
          <w:rFonts w:ascii="Arial" w:hAnsi="Arial" w:cs="Arial"/>
          <w:sz w:val="24"/>
          <w:szCs w:val="24"/>
        </w:rPr>
        <w:t>observations elsewhere of reactivation of transposable elements</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Ferreira et al., 2014, #79662}</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54</w:t>
      </w:r>
      <w:r w:rsidR="00720DCD" w:rsidRPr="004C52F7">
        <w:rPr>
          <w:rFonts w:ascii="Arial" w:hAnsi="Arial" w:cs="Arial"/>
          <w:sz w:val="24"/>
          <w:szCs w:val="24"/>
        </w:rPr>
        <w:fldChar w:fldCharType="end"/>
      </w:r>
      <w:r w:rsidR="009842A4" w:rsidRPr="004C52F7">
        <w:rPr>
          <w:rFonts w:ascii="Arial" w:hAnsi="Arial" w:cs="Arial"/>
          <w:sz w:val="24"/>
          <w:szCs w:val="24"/>
        </w:rPr>
        <w:t xml:space="preserve"> and association</w:t>
      </w:r>
      <w:r w:rsidR="00993978" w:rsidRPr="004C52F7">
        <w:rPr>
          <w:rFonts w:ascii="Arial" w:hAnsi="Arial" w:cs="Arial"/>
          <w:sz w:val="24"/>
          <w:szCs w:val="24"/>
        </w:rPr>
        <w:t xml:space="preserve"> </w:t>
      </w:r>
      <w:r w:rsidR="009842A4" w:rsidRPr="004C52F7">
        <w:rPr>
          <w:rFonts w:ascii="Arial" w:hAnsi="Arial" w:cs="Arial"/>
          <w:sz w:val="24"/>
          <w:szCs w:val="24"/>
        </w:rPr>
        <w:t xml:space="preserve">of </w:t>
      </w:r>
      <w:r w:rsidR="00993978" w:rsidRPr="004C52F7">
        <w:rPr>
          <w:rFonts w:ascii="Arial" w:hAnsi="Arial" w:cs="Arial"/>
          <w:sz w:val="24"/>
          <w:szCs w:val="24"/>
        </w:rPr>
        <w:t xml:space="preserve">retrotransposon methylation </w:t>
      </w:r>
      <w:r w:rsidR="009842A4" w:rsidRPr="004C52F7">
        <w:rPr>
          <w:rFonts w:ascii="Arial" w:hAnsi="Arial" w:cs="Arial"/>
          <w:sz w:val="24"/>
          <w:szCs w:val="24"/>
        </w:rPr>
        <w:t>with</w:t>
      </w:r>
      <w:r w:rsidR="00993978" w:rsidRPr="004C52F7">
        <w:rPr>
          <w:rFonts w:ascii="Arial" w:hAnsi="Arial" w:cs="Arial"/>
          <w:sz w:val="24"/>
          <w:szCs w:val="24"/>
        </w:rPr>
        <w:t xml:space="preserve"> the acquisition of 17p</w:t>
      </w:r>
      <w:r w:rsidR="00947709" w:rsidRPr="004C52F7">
        <w:rPr>
          <w:rFonts w:ascii="Arial" w:hAnsi="Arial" w:cs="Arial"/>
          <w:sz w:val="24"/>
          <w:szCs w:val="24"/>
        </w:rPr>
        <w:t xml:space="preserve"> deletions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Fabris et al., 2011, #48276}</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22</w:t>
      </w:r>
      <w:r w:rsidR="00720DCD" w:rsidRPr="004C52F7">
        <w:rPr>
          <w:rFonts w:ascii="Arial" w:hAnsi="Arial" w:cs="Arial"/>
          <w:sz w:val="24"/>
          <w:szCs w:val="24"/>
        </w:rPr>
        <w:fldChar w:fldCharType="end"/>
      </w:r>
      <w:r w:rsidR="00993978" w:rsidRPr="004C52F7">
        <w:rPr>
          <w:rFonts w:ascii="Arial" w:hAnsi="Arial" w:cs="Arial"/>
          <w:sz w:val="24"/>
          <w:szCs w:val="24"/>
        </w:rPr>
        <w:t xml:space="preserve"> indicate that the study of this phenomenon may help to identify novel genetic drivers of the disease</w:t>
      </w:r>
      <w:r w:rsidR="00FA2C44" w:rsidRPr="004C52F7">
        <w:rPr>
          <w:rFonts w:ascii="Arial" w:hAnsi="Arial" w:cs="Arial"/>
          <w:sz w:val="24"/>
          <w:szCs w:val="24"/>
        </w:rPr>
        <w:t>. T</w:t>
      </w:r>
      <w:r w:rsidR="002920BA" w:rsidRPr="004C52F7">
        <w:rPr>
          <w:rFonts w:ascii="Arial" w:hAnsi="Arial" w:cs="Arial"/>
          <w:sz w:val="24"/>
          <w:szCs w:val="24"/>
        </w:rPr>
        <w:t>he most frequently mutated driver genes (</w:t>
      </w:r>
      <w:r w:rsidR="002920BA" w:rsidRPr="004C52F7">
        <w:rPr>
          <w:rFonts w:ascii="Arial" w:hAnsi="Arial" w:cs="Arial"/>
          <w:i/>
          <w:sz w:val="24"/>
          <w:szCs w:val="24"/>
        </w:rPr>
        <w:t>NOTCH1</w:t>
      </w:r>
      <w:r w:rsidR="002920BA" w:rsidRPr="004C52F7">
        <w:rPr>
          <w:rFonts w:ascii="Arial" w:hAnsi="Arial" w:cs="Arial"/>
          <w:sz w:val="24"/>
          <w:szCs w:val="24"/>
        </w:rPr>
        <w:t xml:space="preserve">, </w:t>
      </w:r>
      <w:r w:rsidR="002920BA" w:rsidRPr="004C52F7">
        <w:rPr>
          <w:rFonts w:ascii="Arial" w:hAnsi="Arial" w:cs="Arial"/>
          <w:i/>
          <w:sz w:val="24"/>
          <w:szCs w:val="24"/>
        </w:rPr>
        <w:lastRenderedPageBreak/>
        <w:t>SF3B1</w:t>
      </w:r>
      <w:r w:rsidR="002920BA" w:rsidRPr="004C52F7">
        <w:rPr>
          <w:rFonts w:ascii="Arial" w:hAnsi="Arial" w:cs="Arial"/>
          <w:sz w:val="24"/>
          <w:szCs w:val="24"/>
        </w:rPr>
        <w:t xml:space="preserve">, </w:t>
      </w:r>
      <w:r w:rsidR="002920BA" w:rsidRPr="004C52F7">
        <w:rPr>
          <w:rFonts w:ascii="Arial" w:hAnsi="Arial" w:cs="Arial"/>
          <w:i/>
          <w:sz w:val="24"/>
          <w:szCs w:val="24"/>
        </w:rPr>
        <w:t>TP53</w:t>
      </w:r>
      <w:r w:rsidR="002920BA" w:rsidRPr="004C52F7">
        <w:rPr>
          <w:rFonts w:ascii="Arial" w:hAnsi="Arial" w:cs="Arial"/>
          <w:sz w:val="24"/>
          <w:szCs w:val="24"/>
        </w:rPr>
        <w:t xml:space="preserve">, </w:t>
      </w:r>
      <w:r w:rsidR="002920BA" w:rsidRPr="004C52F7">
        <w:rPr>
          <w:rFonts w:ascii="Arial" w:hAnsi="Arial" w:cs="Arial"/>
          <w:i/>
          <w:sz w:val="24"/>
          <w:szCs w:val="24"/>
        </w:rPr>
        <w:t>MYD88</w:t>
      </w:r>
      <w:r w:rsidR="002920BA" w:rsidRPr="004C52F7">
        <w:rPr>
          <w:rFonts w:ascii="Arial" w:hAnsi="Arial" w:cs="Arial"/>
          <w:sz w:val="24"/>
          <w:szCs w:val="24"/>
        </w:rPr>
        <w:t xml:space="preserve"> and </w:t>
      </w:r>
      <w:r w:rsidR="002920BA" w:rsidRPr="004C52F7">
        <w:rPr>
          <w:rFonts w:ascii="Arial" w:hAnsi="Arial" w:cs="Arial"/>
          <w:i/>
          <w:sz w:val="24"/>
          <w:szCs w:val="24"/>
        </w:rPr>
        <w:t>BIRC3</w:t>
      </w:r>
      <w:r w:rsidR="002920BA" w:rsidRPr="004C52F7">
        <w:rPr>
          <w:rFonts w:ascii="Arial" w:hAnsi="Arial" w:cs="Arial"/>
          <w:sz w:val="24"/>
          <w:szCs w:val="24"/>
        </w:rPr>
        <w:t xml:space="preserve">) are mutated in only </w:t>
      </w:r>
      <w:r w:rsidR="00D564B1" w:rsidRPr="004C52F7">
        <w:rPr>
          <w:rFonts w:ascii="Arial" w:hAnsi="Arial" w:cs="Arial"/>
          <w:sz w:val="24"/>
          <w:szCs w:val="24"/>
        </w:rPr>
        <w:t>2–12%</w:t>
      </w:r>
      <w:r w:rsidR="002920BA" w:rsidRPr="004C52F7">
        <w:rPr>
          <w:rFonts w:ascii="Arial" w:hAnsi="Arial" w:cs="Arial"/>
          <w:sz w:val="24"/>
          <w:szCs w:val="24"/>
        </w:rPr>
        <w:t xml:space="preserve"> of </w:t>
      </w:r>
      <w:r w:rsidR="00B5298E">
        <w:rPr>
          <w:rFonts w:ascii="Arial" w:hAnsi="Arial" w:cs="Arial"/>
          <w:sz w:val="24"/>
          <w:szCs w:val="24"/>
        </w:rPr>
        <w:t xml:space="preserve">CLL </w:t>
      </w:r>
      <w:r w:rsidR="002920BA" w:rsidRPr="004C52F7">
        <w:rPr>
          <w:rFonts w:ascii="Arial" w:hAnsi="Arial" w:cs="Arial"/>
          <w:sz w:val="24"/>
          <w:szCs w:val="24"/>
        </w:rPr>
        <w:t>patients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Baliakas et al., 2015, #47716}</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56</w:t>
      </w:r>
      <w:r w:rsidR="00720DCD" w:rsidRPr="004C52F7">
        <w:rPr>
          <w:rFonts w:ascii="Arial" w:hAnsi="Arial" w:cs="Arial"/>
          <w:sz w:val="24"/>
          <w:szCs w:val="24"/>
        </w:rPr>
        <w:fldChar w:fldCharType="end"/>
      </w:r>
      <w:r w:rsidR="002920BA" w:rsidRPr="004C52F7">
        <w:rPr>
          <w:rFonts w:ascii="Arial" w:hAnsi="Arial" w:cs="Arial"/>
          <w:sz w:val="24"/>
          <w:szCs w:val="24"/>
        </w:rPr>
        <w:t xml:space="preserve"> and large-scale studies have been unable to identify driver mutations in 25–40% of patients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Landau et al., 2015, #79166; Puente et al., 2015, #37992}</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57,58</w:t>
      </w:r>
      <w:r w:rsidR="00720DCD" w:rsidRPr="004C52F7">
        <w:rPr>
          <w:rFonts w:ascii="Arial" w:hAnsi="Arial" w:cs="Arial"/>
          <w:sz w:val="24"/>
          <w:szCs w:val="24"/>
        </w:rPr>
        <w:fldChar w:fldCharType="end"/>
      </w:r>
      <w:r w:rsidR="00FA2C44" w:rsidRPr="004C52F7">
        <w:rPr>
          <w:rFonts w:ascii="Arial" w:hAnsi="Arial" w:cs="Arial"/>
          <w:sz w:val="24"/>
          <w:szCs w:val="24"/>
        </w:rPr>
        <w:t xml:space="preserve"> underlining the need for further research in this area</w:t>
      </w:r>
      <w:r w:rsidR="002920BA" w:rsidRPr="004C52F7">
        <w:rPr>
          <w:rFonts w:ascii="Arial" w:hAnsi="Arial" w:cs="Arial"/>
          <w:sz w:val="24"/>
          <w:szCs w:val="24"/>
        </w:rPr>
        <w:t>.</w:t>
      </w:r>
      <w:r w:rsidR="00FA2C44" w:rsidRPr="004C52F7">
        <w:rPr>
          <w:rFonts w:ascii="Arial" w:hAnsi="Arial" w:cs="Arial"/>
          <w:sz w:val="24"/>
          <w:szCs w:val="24"/>
        </w:rPr>
        <w:t xml:space="preserve"> While aberrant methylation was </w:t>
      </w:r>
      <w:r w:rsidR="00403D7F" w:rsidRPr="004C52F7">
        <w:rPr>
          <w:rFonts w:ascii="Arial" w:hAnsi="Arial" w:cs="Arial"/>
          <w:sz w:val="24"/>
          <w:szCs w:val="24"/>
        </w:rPr>
        <w:t xml:space="preserve">more frequently observed </w:t>
      </w:r>
      <w:r w:rsidR="00FA2C44" w:rsidRPr="004C52F7">
        <w:rPr>
          <w:rFonts w:ascii="Arial" w:hAnsi="Arial" w:cs="Arial"/>
          <w:sz w:val="24"/>
          <w:szCs w:val="24"/>
        </w:rPr>
        <w:t xml:space="preserve">in the older and </w:t>
      </w:r>
      <w:r w:rsidR="003D4C24" w:rsidRPr="004C52F7">
        <w:rPr>
          <w:rFonts w:ascii="Arial" w:hAnsi="Arial" w:cs="Arial"/>
          <w:sz w:val="24"/>
          <w:szCs w:val="24"/>
        </w:rPr>
        <w:t>(</w:t>
      </w:r>
      <w:r w:rsidR="00FA2C44" w:rsidRPr="004C52F7">
        <w:rPr>
          <w:rFonts w:ascii="Arial" w:hAnsi="Arial" w:cs="Arial"/>
          <w:sz w:val="24"/>
          <w:szCs w:val="24"/>
        </w:rPr>
        <w:t>presumed</w:t>
      </w:r>
      <w:r w:rsidR="003D4C24" w:rsidRPr="004C52F7">
        <w:rPr>
          <w:rFonts w:ascii="Arial" w:hAnsi="Arial" w:cs="Arial"/>
          <w:sz w:val="24"/>
          <w:szCs w:val="24"/>
        </w:rPr>
        <w:t>)</w:t>
      </w:r>
      <w:r w:rsidR="00FA2C44" w:rsidRPr="004C52F7">
        <w:rPr>
          <w:rFonts w:ascii="Arial" w:hAnsi="Arial" w:cs="Arial"/>
          <w:sz w:val="24"/>
          <w:szCs w:val="24"/>
        </w:rPr>
        <w:t xml:space="preserve"> inactive subfamilies such as L1M, hypomethylation of active </w:t>
      </w:r>
      <w:r w:rsidR="00FA2C44" w:rsidRPr="004C52F7">
        <w:rPr>
          <w:rFonts w:ascii="Arial" w:hAnsi="Arial" w:cs="Arial"/>
          <w:i/>
          <w:sz w:val="24"/>
          <w:szCs w:val="24"/>
        </w:rPr>
        <w:t>Alu</w:t>
      </w:r>
      <w:r w:rsidR="00FA2C44" w:rsidRPr="004C52F7">
        <w:rPr>
          <w:rFonts w:ascii="Arial" w:hAnsi="Arial" w:cs="Arial"/>
          <w:sz w:val="24"/>
          <w:szCs w:val="24"/>
        </w:rPr>
        <w:t xml:space="preserve">Y and L1HS elements was also </w:t>
      </w:r>
      <w:r w:rsidR="00403D7F" w:rsidRPr="004C52F7">
        <w:rPr>
          <w:rFonts w:ascii="Arial" w:hAnsi="Arial" w:cs="Arial"/>
          <w:sz w:val="24"/>
          <w:szCs w:val="24"/>
        </w:rPr>
        <w:t>identified</w:t>
      </w:r>
      <w:r w:rsidR="00FA2C44" w:rsidRPr="004C52F7">
        <w:rPr>
          <w:rFonts w:ascii="Arial" w:hAnsi="Arial" w:cs="Arial"/>
          <w:sz w:val="24"/>
          <w:szCs w:val="24"/>
        </w:rPr>
        <w:t xml:space="preserve">, with two </w:t>
      </w:r>
      <w:r w:rsidR="00FA2C44" w:rsidRPr="004C52F7">
        <w:rPr>
          <w:rFonts w:ascii="Arial" w:hAnsi="Arial" w:cs="Arial"/>
          <w:i/>
          <w:sz w:val="24"/>
          <w:szCs w:val="24"/>
        </w:rPr>
        <w:t>Alu</w:t>
      </w:r>
      <w:r w:rsidR="00FA2C44" w:rsidRPr="004C52F7">
        <w:rPr>
          <w:rFonts w:ascii="Arial" w:hAnsi="Arial" w:cs="Arial"/>
          <w:sz w:val="24"/>
          <w:szCs w:val="24"/>
        </w:rPr>
        <w:t>Y sequences on chromosome 19 amongst the leading hits from our analysis.</w:t>
      </w:r>
    </w:p>
    <w:p w:rsidR="00C4539F" w:rsidRPr="004C52F7" w:rsidRDefault="00403D7F" w:rsidP="00C4539F">
      <w:pPr>
        <w:pStyle w:val="NoSpacing"/>
        <w:spacing w:line="480" w:lineRule="auto"/>
        <w:ind w:firstLine="720"/>
        <w:rPr>
          <w:rFonts w:ascii="Arial" w:hAnsi="Arial" w:cs="Arial"/>
          <w:sz w:val="24"/>
          <w:szCs w:val="24"/>
        </w:rPr>
      </w:pPr>
      <w:r w:rsidRPr="004C52F7">
        <w:rPr>
          <w:rFonts w:ascii="Arial" w:hAnsi="Arial" w:cs="Arial"/>
          <w:sz w:val="24"/>
          <w:szCs w:val="24"/>
        </w:rPr>
        <w:t>We noted that r</w:t>
      </w:r>
      <w:r w:rsidR="00C935E6" w:rsidRPr="004C52F7">
        <w:rPr>
          <w:rFonts w:ascii="Arial" w:hAnsi="Arial" w:cs="Arial"/>
          <w:sz w:val="24"/>
          <w:szCs w:val="24"/>
        </w:rPr>
        <w:t>are genetic variants have been reported at the target CpG sites for many of the leading hits from this study</w:t>
      </w:r>
      <w:r w:rsidR="00481CD0" w:rsidRPr="004C52F7">
        <w:rPr>
          <w:rFonts w:ascii="Arial" w:hAnsi="Arial" w:cs="Arial"/>
          <w:sz w:val="24"/>
          <w:szCs w:val="24"/>
        </w:rPr>
        <w:t xml:space="preserve">. </w:t>
      </w:r>
      <w:r w:rsidR="00C12DA1" w:rsidRPr="004C52F7">
        <w:rPr>
          <w:rFonts w:ascii="Arial" w:hAnsi="Arial" w:cs="Arial"/>
          <w:sz w:val="24"/>
          <w:szCs w:val="24"/>
        </w:rPr>
        <w:t xml:space="preserve">Genome-wide association </w:t>
      </w:r>
      <w:r w:rsidR="00FD59D2" w:rsidRPr="004C52F7">
        <w:rPr>
          <w:rFonts w:ascii="Arial" w:hAnsi="Arial" w:cs="Arial"/>
          <w:sz w:val="24"/>
          <w:szCs w:val="24"/>
        </w:rPr>
        <w:t xml:space="preserve">studies have </w:t>
      </w:r>
      <w:r w:rsidR="00755C9A" w:rsidRPr="004C52F7">
        <w:rPr>
          <w:rFonts w:ascii="Arial" w:hAnsi="Arial" w:cs="Arial"/>
          <w:sz w:val="24"/>
          <w:szCs w:val="24"/>
        </w:rPr>
        <w:t xml:space="preserve">identified </w:t>
      </w:r>
      <w:r w:rsidR="00FC3A4B" w:rsidRPr="004C52F7">
        <w:rPr>
          <w:rFonts w:ascii="Arial" w:hAnsi="Arial" w:cs="Arial"/>
          <w:sz w:val="24"/>
          <w:szCs w:val="24"/>
        </w:rPr>
        <w:t>more than 20 genetic susceptibility loci</w:t>
      </w:r>
      <w:r w:rsidR="00C12DA1" w:rsidRPr="004C52F7">
        <w:rPr>
          <w:rFonts w:ascii="Arial" w:hAnsi="Arial" w:cs="Arial"/>
          <w:sz w:val="24"/>
          <w:szCs w:val="24"/>
        </w:rPr>
        <w:t xml:space="preserve"> for CLL</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Berndt et al., 2013, #51485}</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59</w:t>
      </w:r>
      <w:r w:rsidR="00720DCD" w:rsidRPr="004C52F7">
        <w:rPr>
          <w:rFonts w:ascii="Arial" w:hAnsi="Arial" w:cs="Arial"/>
          <w:sz w:val="24"/>
          <w:szCs w:val="24"/>
        </w:rPr>
        <w:fldChar w:fldCharType="end"/>
      </w:r>
      <w:r w:rsidR="00C12DA1" w:rsidRPr="004C52F7">
        <w:rPr>
          <w:rFonts w:ascii="Arial" w:hAnsi="Arial" w:cs="Arial"/>
          <w:sz w:val="24"/>
          <w:szCs w:val="24"/>
        </w:rPr>
        <w:t xml:space="preserve"> y</w:t>
      </w:r>
      <w:r w:rsidR="008F2CDE" w:rsidRPr="004C52F7">
        <w:rPr>
          <w:rFonts w:ascii="Arial" w:hAnsi="Arial" w:cs="Arial"/>
          <w:sz w:val="24"/>
          <w:szCs w:val="24"/>
        </w:rPr>
        <w:t>et</w:t>
      </w:r>
      <w:r w:rsidR="00FC3A4B" w:rsidRPr="004C52F7">
        <w:rPr>
          <w:rFonts w:ascii="Arial" w:hAnsi="Arial" w:cs="Arial"/>
          <w:sz w:val="24"/>
          <w:szCs w:val="24"/>
        </w:rPr>
        <w:t xml:space="preserve"> together these loci only account for 25% of heritable risk</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Law et al., 2017, #84337}</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60</w:t>
      </w:r>
      <w:r w:rsidR="00720DCD" w:rsidRPr="004C52F7">
        <w:rPr>
          <w:rFonts w:ascii="Arial" w:hAnsi="Arial" w:cs="Arial"/>
          <w:sz w:val="24"/>
          <w:szCs w:val="24"/>
        </w:rPr>
        <w:fldChar w:fldCharType="end"/>
      </w:r>
      <w:r w:rsidR="00FC3A4B" w:rsidRPr="004C52F7">
        <w:rPr>
          <w:rFonts w:ascii="Arial" w:hAnsi="Arial" w:cs="Arial"/>
          <w:sz w:val="24"/>
          <w:szCs w:val="24"/>
        </w:rPr>
        <w:t xml:space="preserve"> </w:t>
      </w:r>
      <w:r w:rsidR="00C12DA1" w:rsidRPr="004C52F7">
        <w:rPr>
          <w:rFonts w:ascii="Arial" w:hAnsi="Arial" w:cs="Arial"/>
          <w:sz w:val="24"/>
          <w:szCs w:val="24"/>
        </w:rPr>
        <w:t>and t</w:t>
      </w:r>
      <w:r w:rsidR="00FD59D2" w:rsidRPr="004C52F7">
        <w:rPr>
          <w:rFonts w:ascii="Arial" w:hAnsi="Arial" w:cs="Arial"/>
          <w:sz w:val="24"/>
          <w:szCs w:val="24"/>
        </w:rPr>
        <w:t xml:space="preserve">herefore genetic predisposition to CLL remains to be fully </w:t>
      </w:r>
      <w:r w:rsidR="00481CD0" w:rsidRPr="004C52F7">
        <w:rPr>
          <w:rFonts w:ascii="Arial" w:hAnsi="Arial" w:cs="Arial"/>
          <w:sz w:val="24"/>
          <w:szCs w:val="24"/>
        </w:rPr>
        <w:t>explained</w:t>
      </w:r>
      <w:r w:rsidR="00FD59D2" w:rsidRPr="004C52F7">
        <w:rPr>
          <w:rFonts w:ascii="Arial" w:hAnsi="Arial" w:cs="Arial"/>
          <w:sz w:val="24"/>
          <w:szCs w:val="24"/>
        </w:rPr>
        <w:t xml:space="preserve">. </w:t>
      </w:r>
      <w:r w:rsidR="003D4C24" w:rsidRPr="004C52F7">
        <w:rPr>
          <w:rFonts w:ascii="Arial" w:hAnsi="Arial" w:cs="Arial"/>
          <w:sz w:val="24"/>
          <w:szCs w:val="24"/>
        </w:rPr>
        <w:t xml:space="preserve">SNPs are enriched within </w:t>
      </w:r>
      <w:r w:rsidR="003D4C24" w:rsidRPr="004C52F7">
        <w:rPr>
          <w:rFonts w:ascii="Arial" w:hAnsi="Arial" w:cs="Arial"/>
          <w:i/>
          <w:sz w:val="24"/>
          <w:szCs w:val="24"/>
        </w:rPr>
        <w:t>Alu</w:t>
      </w:r>
      <w:r w:rsidR="003D4C24" w:rsidRPr="004C52F7">
        <w:rPr>
          <w:rFonts w:ascii="Arial" w:hAnsi="Arial" w:cs="Arial"/>
          <w:sz w:val="24"/>
          <w:szCs w:val="24"/>
        </w:rPr>
        <w:t xml:space="preserve"> elements</w:t>
      </w:r>
      <w:r w:rsidR="003F7C99" w:rsidRPr="004C52F7">
        <w:rPr>
          <w:rFonts w:ascii="Arial" w:hAnsi="Arial" w:cs="Arial"/>
          <w:sz w:val="24"/>
          <w:szCs w:val="24"/>
        </w:rPr>
        <w:t>,</w:t>
      </w:r>
      <w:r w:rsidR="00720DCD" w:rsidRPr="004C52F7">
        <w:rPr>
          <w:rFonts w:ascii="Arial" w:hAnsi="Arial" w:cs="Arial"/>
          <w:sz w:val="24"/>
          <w:szCs w:val="24"/>
        </w:rPr>
        <w:fldChar w:fldCharType="begin"/>
      </w:r>
      <w:r w:rsidR="00720DCD" w:rsidRPr="004C52F7">
        <w:rPr>
          <w:rFonts w:ascii="Arial" w:hAnsi="Arial" w:cs="Arial"/>
          <w:sz w:val="24"/>
          <w:szCs w:val="24"/>
        </w:rPr>
        <w:instrText>ADDIN BEC{</w:instrText>
      </w:r>
      <w:r w:rsidR="00174C17" w:rsidRPr="004C52F7">
        <w:rPr>
          <w:rFonts w:ascii="Arial" w:hAnsi="Arial" w:cs="Arial"/>
          <w:sz w:val="24"/>
          <w:szCs w:val="24"/>
        </w:rPr>
        <w:instrText>Ng and Xue, 2006, #34556}</w:instrText>
      </w:r>
      <w:r w:rsidR="00720DCD" w:rsidRPr="004C52F7">
        <w:rPr>
          <w:rFonts w:ascii="Arial" w:hAnsi="Arial" w:cs="Arial"/>
          <w:sz w:val="24"/>
          <w:szCs w:val="24"/>
        </w:rPr>
        <w:fldChar w:fldCharType="separate"/>
      </w:r>
      <w:r w:rsidR="00720DCD" w:rsidRPr="004C52F7">
        <w:rPr>
          <w:rFonts w:ascii="Arial" w:hAnsi="Arial" w:cs="Arial"/>
          <w:sz w:val="24"/>
          <w:szCs w:val="24"/>
          <w:vertAlign w:val="superscript"/>
        </w:rPr>
        <w:t>61</w:t>
      </w:r>
      <w:r w:rsidR="00720DCD" w:rsidRPr="004C52F7">
        <w:rPr>
          <w:rFonts w:ascii="Arial" w:hAnsi="Arial" w:cs="Arial"/>
          <w:sz w:val="24"/>
          <w:szCs w:val="24"/>
        </w:rPr>
        <w:fldChar w:fldCharType="end"/>
      </w:r>
      <w:r w:rsidR="003D4C24" w:rsidRPr="004C52F7">
        <w:rPr>
          <w:rFonts w:ascii="Arial" w:hAnsi="Arial" w:cs="Arial"/>
          <w:sz w:val="24"/>
          <w:szCs w:val="24"/>
        </w:rPr>
        <w:t xml:space="preserve"> and such variants at CpG sites can lead to their elimination and thus loss of methylation</w:t>
      </w:r>
      <w:r w:rsidR="00481CD0" w:rsidRPr="004C52F7">
        <w:rPr>
          <w:rFonts w:ascii="Arial" w:hAnsi="Arial" w:cs="Arial"/>
          <w:sz w:val="24"/>
          <w:szCs w:val="24"/>
        </w:rPr>
        <w:t xml:space="preserve"> and</w:t>
      </w:r>
      <w:r w:rsidR="008F2CDE" w:rsidRPr="004C52F7">
        <w:rPr>
          <w:rFonts w:ascii="Arial" w:hAnsi="Arial" w:cs="Arial"/>
          <w:sz w:val="24"/>
          <w:szCs w:val="24"/>
        </w:rPr>
        <w:t xml:space="preserve"> </w:t>
      </w:r>
      <w:r w:rsidR="00481CD0" w:rsidRPr="004C52F7">
        <w:rPr>
          <w:rFonts w:ascii="Arial" w:hAnsi="Arial" w:cs="Arial"/>
          <w:sz w:val="24"/>
          <w:szCs w:val="24"/>
        </w:rPr>
        <w:t>reactivation</w:t>
      </w:r>
      <w:r w:rsidR="003D4C24" w:rsidRPr="004C52F7">
        <w:rPr>
          <w:rFonts w:ascii="Arial" w:hAnsi="Arial" w:cs="Arial"/>
          <w:sz w:val="24"/>
          <w:szCs w:val="24"/>
        </w:rPr>
        <w:t>.</w:t>
      </w:r>
      <w:r w:rsidR="00B51628" w:rsidRPr="004C52F7">
        <w:rPr>
          <w:rFonts w:ascii="Arial" w:hAnsi="Arial" w:cs="Arial"/>
          <w:sz w:val="24"/>
          <w:szCs w:val="24"/>
        </w:rPr>
        <w:t xml:space="preserve"> </w:t>
      </w:r>
      <w:r w:rsidR="00C935E6" w:rsidRPr="004C52F7">
        <w:rPr>
          <w:rFonts w:ascii="Arial" w:hAnsi="Arial" w:cs="Arial"/>
          <w:sz w:val="24"/>
          <w:szCs w:val="24"/>
        </w:rPr>
        <w:t>However, the extremely low minor allele frequencies</w:t>
      </w:r>
      <w:r w:rsidR="00357C7C" w:rsidRPr="004C52F7">
        <w:rPr>
          <w:rFonts w:ascii="Arial" w:hAnsi="Arial" w:cs="Arial"/>
          <w:sz w:val="24"/>
          <w:szCs w:val="24"/>
        </w:rPr>
        <w:t xml:space="preserve"> for the variants mapping to the 50 leading loci</w:t>
      </w:r>
      <w:r w:rsidR="00C935E6" w:rsidRPr="004C52F7">
        <w:rPr>
          <w:rFonts w:ascii="Arial" w:hAnsi="Arial" w:cs="Arial"/>
          <w:sz w:val="24"/>
          <w:szCs w:val="24"/>
        </w:rPr>
        <w:t xml:space="preserve"> and our observation of </w:t>
      </w:r>
      <w:r w:rsidR="00391E3D" w:rsidRPr="004C52F7">
        <w:rPr>
          <w:rFonts w:ascii="Arial" w:hAnsi="Arial" w:cs="Arial"/>
          <w:sz w:val="24"/>
          <w:szCs w:val="24"/>
        </w:rPr>
        <w:t xml:space="preserve">normal methylation in most </w:t>
      </w:r>
      <w:r w:rsidR="005348EE" w:rsidRPr="004C52F7">
        <w:rPr>
          <w:rFonts w:ascii="Arial" w:hAnsi="Arial" w:cs="Arial"/>
          <w:sz w:val="24"/>
          <w:szCs w:val="24"/>
        </w:rPr>
        <w:t xml:space="preserve">individuals prior to </w:t>
      </w:r>
      <w:r w:rsidR="003D4C24" w:rsidRPr="004C52F7">
        <w:rPr>
          <w:rFonts w:ascii="Arial" w:hAnsi="Arial" w:cs="Arial"/>
          <w:sz w:val="24"/>
          <w:szCs w:val="24"/>
        </w:rPr>
        <w:t xml:space="preserve">their CLL </w:t>
      </w:r>
      <w:r w:rsidR="005348EE" w:rsidRPr="004C52F7">
        <w:rPr>
          <w:rFonts w:ascii="Arial" w:hAnsi="Arial" w:cs="Arial"/>
          <w:sz w:val="24"/>
          <w:szCs w:val="24"/>
        </w:rPr>
        <w:t>diagnosis</w:t>
      </w:r>
      <w:r w:rsidR="00DC4D65" w:rsidRPr="004C52F7">
        <w:rPr>
          <w:rFonts w:ascii="Arial" w:hAnsi="Arial" w:cs="Arial"/>
          <w:sz w:val="24"/>
          <w:szCs w:val="24"/>
        </w:rPr>
        <w:t xml:space="preserve"> suggest that these loci do not correspond to inherited predisposition to the disease.</w:t>
      </w:r>
      <w:r w:rsidR="00C4539F" w:rsidRPr="004C52F7">
        <w:rPr>
          <w:rFonts w:ascii="Arial" w:hAnsi="Arial" w:cs="Arial"/>
          <w:sz w:val="24"/>
          <w:szCs w:val="24"/>
        </w:rPr>
        <w:t xml:space="preserve"> </w:t>
      </w:r>
      <w:r w:rsidR="002F4673" w:rsidRPr="004C52F7">
        <w:rPr>
          <w:rFonts w:ascii="Arial" w:hAnsi="Arial" w:cs="Arial"/>
          <w:sz w:val="24"/>
          <w:szCs w:val="24"/>
        </w:rPr>
        <w:t>I</w:t>
      </w:r>
      <w:r w:rsidR="00481CD0" w:rsidRPr="004C52F7">
        <w:rPr>
          <w:rFonts w:ascii="Arial" w:hAnsi="Arial" w:cs="Arial"/>
          <w:sz w:val="24"/>
          <w:szCs w:val="24"/>
        </w:rPr>
        <w:t xml:space="preserve">t </w:t>
      </w:r>
      <w:r w:rsidR="002F4673" w:rsidRPr="004C52F7">
        <w:rPr>
          <w:rFonts w:ascii="Arial" w:hAnsi="Arial" w:cs="Arial"/>
          <w:sz w:val="24"/>
          <w:szCs w:val="24"/>
        </w:rPr>
        <w:t xml:space="preserve">nonetheless </w:t>
      </w:r>
      <w:r w:rsidR="00481CD0" w:rsidRPr="004C52F7">
        <w:rPr>
          <w:rFonts w:ascii="Arial" w:hAnsi="Arial" w:cs="Arial"/>
          <w:sz w:val="24"/>
          <w:szCs w:val="24"/>
        </w:rPr>
        <w:t xml:space="preserve">remains to be established whether the observed hypomethylation </w:t>
      </w:r>
      <w:r w:rsidR="00C4539F" w:rsidRPr="004C52F7">
        <w:rPr>
          <w:rFonts w:ascii="Arial" w:hAnsi="Arial" w:cs="Arial"/>
          <w:sz w:val="24"/>
          <w:szCs w:val="24"/>
        </w:rPr>
        <w:t>could originate through the acquisition of genetic changes during disease initiation</w:t>
      </w:r>
      <w:r w:rsidR="002F4673" w:rsidRPr="004C52F7">
        <w:rPr>
          <w:rFonts w:ascii="Arial" w:hAnsi="Arial" w:cs="Arial"/>
          <w:sz w:val="24"/>
          <w:szCs w:val="24"/>
        </w:rPr>
        <w:t>,</w:t>
      </w:r>
      <w:r w:rsidR="00481CD0" w:rsidRPr="004C52F7">
        <w:rPr>
          <w:rFonts w:ascii="Arial" w:hAnsi="Arial" w:cs="Arial"/>
          <w:sz w:val="24"/>
          <w:szCs w:val="24"/>
        </w:rPr>
        <w:t xml:space="preserve"> as t</w:t>
      </w:r>
      <w:r w:rsidR="00ED6DB2" w:rsidRPr="004C52F7">
        <w:rPr>
          <w:rFonts w:ascii="Arial" w:hAnsi="Arial" w:cs="Arial"/>
          <w:sz w:val="24"/>
          <w:szCs w:val="24"/>
        </w:rPr>
        <w:t>he high frequency of</w:t>
      </w:r>
      <w:r w:rsidR="00FD59D2" w:rsidRPr="004C52F7">
        <w:rPr>
          <w:rFonts w:ascii="Arial" w:hAnsi="Arial" w:cs="Arial"/>
          <w:sz w:val="24"/>
          <w:szCs w:val="24"/>
        </w:rPr>
        <w:t xml:space="preserve"> methylated</w:t>
      </w:r>
      <w:r w:rsidR="00ED6DB2" w:rsidRPr="004C52F7">
        <w:rPr>
          <w:rFonts w:ascii="Arial" w:hAnsi="Arial" w:cs="Arial"/>
          <w:sz w:val="24"/>
          <w:szCs w:val="24"/>
        </w:rPr>
        <w:t xml:space="preserve"> CpG sites within L1 and </w:t>
      </w:r>
      <w:r w:rsidR="00ED6DB2" w:rsidRPr="004C52F7">
        <w:rPr>
          <w:rFonts w:ascii="Arial" w:hAnsi="Arial" w:cs="Arial"/>
          <w:i/>
          <w:sz w:val="24"/>
          <w:szCs w:val="24"/>
        </w:rPr>
        <w:t>Alu</w:t>
      </w:r>
      <w:r w:rsidR="00ED6DB2" w:rsidRPr="004C52F7">
        <w:rPr>
          <w:rFonts w:ascii="Arial" w:hAnsi="Arial" w:cs="Arial"/>
          <w:sz w:val="24"/>
          <w:szCs w:val="24"/>
        </w:rPr>
        <w:t xml:space="preserve"> sequences results in a</w:t>
      </w:r>
      <w:r w:rsidR="00FD59D2" w:rsidRPr="004C52F7">
        <w:rPr>
          <w:rFonts w:ascii="Arial" w:hAnsi="Arial" w:cs="Arial"/>
          <w:sz w:val="24"/>
          <w:szCs w:val="24"/>
        </w:rPr>
        <w:t xml:space="preserve"> </w:t>
      </w:r>
      <w:r w:rsidR="00ED6DB2" w:rsidRPr="004C52F7">
        <w:rPr>
          <w:rFonts w:ascii="Arial" w:hAnsi="Arial" w:cs="Arial"/>
          <w:sz w:val="24"/>
          <w:szCs w:val="24"/>
        </w:rPr>
        <w:t>high point mutation rate</w:t>
      </w:r>
      <w:r w:rsidR="002F4673" w:rsidRPr="004C52F7">
        <w:rPr>
          <w:rFonts w:ascii="Arial" w:hAnsi="Arial" w:cs="Arial"/>
          <w:sz w:val="24"/>
          <w:szCs w:val="24"/>
        </w:rPr>
        <w:t xml:space="preserve"> through the deamination of methylated-cytosine. </w:t>
      </w:r>
    </w:p>
    <w:p w:rsidR="000C344D" w:rsidRPr="004C52F7" w:rsidRDefault="003D4C24" w:rsidP="005B25DB">
      <w:pPr>
        <w:pStyle w:val="NoSpacing"/>
        <w:spacing w:line="480" w:lineRule="auto"/>
        <w:ind w:firstLine="720"/>
        <w:rPr>
          <w:rFonts w:ascii="Arial" w:hAnsi="Arial" w:cs="Arial"/>
          <w:sz w:val="24"/>
          <w:szCs w:val="24"/>
        </w:rPr>
      </w:pPr>
      <w:r w:rsidRPr="004C52F7">
        <w:rPr>
          <w:rFonts w:ascii="Arial" w:hAnsi="Arial" w:cs="Arial"/>
          <w:sz w:val="24"/>
          <w:szCs w:val="24"/>
        </w:rPr>
        <w:t xml:space="preserve">As our study has primarily </w:t>
      </w:r>
      <w:r w:rsidR="000C344D" w:rsidRPr="004C52F7">
        <w:rPr>
          <w:rFonts w:ascii="Arial" w:hAnsi="Arial" w:cs="Arial"/>
          <w:sz w:val="24"/>
          <w:szCs w:val="24"/>
        </w:rPr>
        <w:t>involved</w:t>
      </w:r>
      <w:r w:rsidRPr="004C52F7">
        <w:rPr>
          <w:rFonts w:ascii="Arial" w:hAnsi="Arial" w:cs="Arial"/>
          <w:sz w:val="24"/>
          <w:szCs w:val="24"/>
        </w:rPr>
        <w:t xml:space="preserve"> analysis of publicly-available datasets</w:t>
      </w:r>
      <w:r w:rsidR="000C344D" w:rsidRPr="004C52F7">
        <w:rPr>
          <w:rFonts w:ascii="Arial" w:hAnsi="Arial" w:cs="Arial"/>
          <w:sz w:val="24"/>
          <w:szCs w:val="24"/>
        </w:rPr>
        <w:t xml:space="preserve">, we have been unable to sequence regions of interest to examine regional changes in DNA methylation and detect genetic variants that may be implicated in the observed changes. </w:t>
      </w:r>
      <w:r w:rsidR="00755C9A" w:rsidRPr="004C52F7">
        <w:rPr>
          <w:rFonts w:ascii="Arial" w:hAnsi="Arial" w:cs="Arial"/>
          <w:sz w:val="24"/>
          <w:szCs w:val="24"/>
        </w:rPr>
        <w:t>Furthermore</w:t>
      </w:r>
      <w:r w:rsidR="000C344D" w:rsidRPr="004C52F7">
        <w:rPr>
          <w:rFonts w:ascii="Arial" w:hAnsi="Arial" w:cs="Arial"/>
          <w:sz w:val="24"/>
          <w:szCs w:val="24"/>
        </w:rPr>
        <w:t xml:space="preserve">, we have not been able to examine whether these epigenetic </w:t>
      </w:r>
      <w:r w:rsidR="000C344D" w:rsidRPr="004C52F7">
        <w:rPr>
          <w:rFonts w:ascii="Arial" w:hAnsi="Arial" w:cs="Arial"/>
          <w:sz w:val="24"/>
          <w:szCs w:val="24"/>
        </w:rPr>
        <w:lastRenderedPageBreak/>
        <w:t xml:space="preserve">changes lead to re-expression of the elements and somatic retrotransposition. </w:t>
      </w:r>
      <w:r w:rsidR="00A62F21" w:rsidRPr="004C52F7">
        <w:rPr>
          <w:rFonts w:ascii="Arial" w:hAnsi="Arial" w:cs="Arial"/>
          <w:sz w:val="24"/>
          <w:szCs w:val="24"/>
        </w:rPr>
        <w:t>However</w:t>
      </w:r>
      <w:r w:rsidRPr="004C52F7">
        <w:rPr>
          <w:rFonts w:ascii="Arial" w:hAnsi="Arial" w:cs="Arial"/>
          <w:sz w:val="24"/>
          <w:szCs w:val="24"/>
        </w:rPr>
        <w:t xml:space="preserve">, our study </w:t>
      </w:r>
      <w:r w:rsidR="000C344D" w:rsidRPr="004C52F7">
        <w:rPr>
          <w:rFonts w:ascii="Arial" w:hAnsi="Arial" w:cs="Arial"/>
          <w:sz w:val="24"/>
          <w:szCs w:val="24"/>
        </w:rPr>
        <w:t xml:space="preserve">has significant strengths. </w:t>
      </w:r>
      <w:r w:rsidR="0066701C" w:rsidRPr="004C52F7">
        <w:rPr>
          <w:rFonts w:ascii="Arial" w:hAnsi="Arial" w:cs="Arial"/>
          <w:sz w:val="24"/>
          <w:szCs w:val="24"/>
        </w:rPr>
        <w:t>W</w:t>
      </w:r>
      <w:r w:rsidR="000C344D" w:rsidRPr="004C52F7">
        <w:rPr>
          <w:rFonts w:ascii="Arial" w:hAnsi="Arial" w:cs="Arial"/>
          <w:sz w:val="24"/>
          <w:szCs w:val="24"/>
        </w:rPr>
        <w:t xml:space="preserve">e have developed an approach that enables the locus-specific interrogation of L1 and </w:t>
      </w:r>
      <w:r w:rsidR="000C344D" w:rsidRPr="004C52F7">
        <w:rPr>
          <w:rFonts w:ascii="Arial" w:hAnsi="Arial" w:cs="Arial"/>
          <w:i/>
          <w:sz w:val="24"/>
          <w:szCs w:val="24"/>
        </w:rPr>
        <w:t>Alu</w:t>
      </w:r>
      <w:r w:rsidR="000C344D" w:rsidRPr="004C52F7">
        <w:rPr>
          <w:rFonts w:ascii="Arial" w:hAnsi="Arial" w:cs="Arial"/>
          <w:sz w:val="24"/>
          <w:szCs w:val="24"/>
        </w:rPr>
        <w:t xml:space="preserve"> element methylation across the genome using the widely-utilised HM450K platform, thereby facilitating its </w:t>
      </w:r>
      <w:r w:rsidR="00CB0DBD" w:rsidRPr="004C52F7">
        <w:rPr>
          <w:rFonts w:ascii="Arial" w:hAnsi="Arial" w:cs="Arial"/>
          <w:sz w:val="24"/>
          <w:szCs w:val="24"/>
        </w:rPr>
        <w:t xml:space="preserve">ready </w:t>
      </w:r>
      <w:r w:rsidR="000C344D" w:rsidRPr="004C52F7">
        <w:rPr>
          <w:rFonts w:ascii="Arial" w:hAnsi="Arial" w:cs="Arial"/>
          <w:sz w:val="24"/>
          <w:szCs w:val="24"/>
        </w:rPr>
        <w:t>application to studies</w:t>
      </w:r>
      <w:r w:rsidR="00CB0DBD" w:rsidRPr="004C52F7">
        <w:rPr>
          <w:rFonts w:ascii="Arial" w:hAnsi="Arial" w:cs="Arial"/>
          <w:sz w:val="24"/>
          <w:szCs w:val="24"/>
        </w:rPr>
        <w:t xml:space="preserve"> elsewhere</w:t>
      </w:r>
      <w:r w:rsidR="000C344D" w:rsidRPr="004C52F7">
        <w:rPr>
          <w:rFonts w:ascii="Arial" w:hAnsi="Arial" w:cs="Arial"/>
          <w:sz w:val="24"/>
          <w:szCs w:val="24"/>
        </w:rPr>
        <w:t>.</w:t>
      </w:r>
      <w:r w:rsidR="00CB0DBD" w:rsidRPr="004C52F7">
        <w:rPr>
          <w:rFonts w:ascii="Arial" w:hAnsi="Arial" w:cs="Arial"/>
          <w:sz w:val="24"/>
          <w:szCs w:val="24"/>
        </w:rPr>
        <w:t xml:space="preserve"> </w:t>
      </w:r>
      <w:r w:rsidR="0066701C" w:rsidRPr="004C52F7">
        <w:rPr>
          <w:rFonts w:ascii="Arial" w:hAnsi="Arial" w:cs="Arial"/>
          <w:sz w:val="24"/>
          <w:szCs w:val="24"/>
        </w:rPr>
        <w:t>W</w:t>
      </w:r>
      <w:r w:rsidR="00FD59D2" w:rsidRPr="004C52F7">
        <w:rPr>
          <w:rFonts w:ascii="Arial" w:hAnsi="Arial" w:cs="Arial"/>
          <w:sz w:val="24"/>
          <w:szCs w:val="24"/>
        </w:rPr>
        <w:t xml:space="preserve">e </w:t>
      </w:r>
      <w:r w:rsidR="0066701C" w:rsidRPr="004C52F7">
        <w:rPr>
          <w:rFonts w:ascii="Arial" w:hAnsi="Arial" w:cs="Arial"/>
          <w:sz w:val="24"/>
          <w:szCs w:val="24"/>
        </w:rPr>
        <w:t xml:space="preserve">have also </w:t>
      </w:r>
      <w:r w:rsidR="00CB0DBD" w:rsidRPr="004C52F7">
        <w:rPr>
          <w:rFonts w:ascii="Arial" w:hAnsi="Arial" w:cs="Arial"/>
          <w:sz w:val="24"/>
          <w:szCs w:val="24"/>
        </w:rPr>
        <w:t>comprehensively examine</w:t>
      </w:r>
      <w:r w:rsidR="003028F9" w:rsidRPr="004C52F7">
        <w:rPr>
          <w:rFonts w:ascii="Arial" w:hAnsi="Arial" w:cs="Arial"/>
          <w:sz w:val="24"/>
          <w:szCs w:val="24"/>
        </w:rPr>
        <w:t>d</w:t>
      </w:r>
      <w:r w:rsidR="00CB0DBD" w:rsidRPr="004C52F7">
        <w:rPr>
          <w:rFonts w:ascii="Arial" w:hAnsi="Arial" w:cs="Arial"/>
          <w:sz w:val="24"/>
          <w:szCs w:val="24"/>
        </w:rPr>
        <w:t xml:space="preserve"> the leading hits from our analysis, including examination in 1,169 healthy individuals to determine the frequency of hypomethylation in the general population, fractionated leukocytes to identify cell type-specific differences, and other haematological malignancies to determine the specificity of the observed changes to CLL.</w:t>
      </w:r>
      <w:r w:rsidR="00CF407E" w:rsidRPr="004C52F7">
        <w:rPr>
          <w:rFonts w:ascii="Arial" w:hAnsi="Arial" w:cs="Arial"/>
          <w:sz w:val="24"/>
          <w:szCs w:val="24"/>
        </w:rPr>
        <w:t xml:space="preserve"> </w:t>
      </w:r>
    </w:p>
    <w:p w:rsidR="00497150" w:rsidRPr="004C52F7" w:rsidRDefault="007343EE" w:rsidP="007343EE">
      <w:pPr>
        <w:spacing w:line="480" w:lineRule="auto"/>
        <w:ind w:firstLine="720"/>
        <w:rPr>
          <w:rFonts w:ascii="Arial" w:hAnsi="Arial" w:cs="Arial"/>
          <w:sz w:val="24"/>
          <w:szCs w:val="24"/>
        </w:rPr>
      </w:pPr>
      <w:r w:rsidRPr="004C52F7">
        <w:rPr>
          <w:rFonts w:ascii="Arial" w:hAnsi="Arial" w:cs="Arial"/>
          <w:sz w:val="24"/>
          <w:szCs w:val="24"/>
        </w:rPr>
        <w:t>In summary,</w:t>
      </w:r>
      <w:r w:rsidRPr="004C52F7">
        <w:rPr>
          <w:rFonts w:ascii="Arial" w:hAnsi="Arial" w:cs="Arial"/>
          <w:b/>
          <w:sz w:val="24"/>
          <w:szCs w:val="24"/>
        </w:rPr>
        <w:t xml:space="preserve"> </w:t>
      </w:r>
      <w:r w:rsidRPr="004C52F7">
        <w:rPr>
          <w:rFonts w:ascii="Arial" w:hAnsi="Arial" w:cs="Arial"/>
          <w:sz w:val="24"/>
          <w:szCs w:val="24"/>
        </w:rPr>
        <w:t>w</w:t>
      </w:r>
      <w:r w:rsidR="00497150" w:rsidRPr="004C52F7">
        <w:rPr>
          <w:rFonts w:ascii="Arial" w:hAnsi="Arial" w:cs="Arial"/>
          <w:sz w:val="24"/>
          <w:szCs w:val="24"/>
        </w:rPr>
        <w:t>e have identified locus-</w:t>
      </w:r>
      <w:r w:rsidR="002F4673" w:rsidRPr="004C52F7">
        <w:rPr>
          <w:rFonts w:ascii="Arial" w:hAnsi="Arial" w:cs="Arial"/>
          <w:sz w:val="24"/>
          <w:szCs w:val="24"/>
        </w:rPr>
        <w:t xml:space="preserve"> and subfamily-</w:t>
      </w:r>
      <w:r w:rsidR="00497150" w:rsidRPr="004C52F7">
        <w:rPr>
          <w:rFonts w:ascii="Arial" w:hAnsi="Arial" w:cs="Arial"/>
          <w:sz w:val="24"/>
          <w:szCs w:val="24"/>
        </w:rPr>
        <w:t xml:space="preserve">specific hypomethylation of L1 and </w:t>
      </w:r>
      <w:r w:rsidR="00497150" w:rsidRPr="004C52F7">
        <w:rPr>
          <w:rFonts w:ascii="Arial" w:hAnsi="Arial" w:cs="Arial"/>
          <w:i/>
          <w:sz w:val="24"/>
          <w:szCs w:val="24"/>
        </w:rPr>
        <w:t>Alu</w:t>
      </w:r>
      <w:r w:rsidR="00497150" w:rsidRPr="004C52F7">
        <w:rPr>
          <w:rFonts w:ascii="Arial" w:hAnsi="Arial" w:cs="Arial"/>
          <w:sz w:val="24"/>
          <w:szCs w:val="24"/>
        </w:rPr>
        <w:t xml:space="preserve"> elements that </w:t>
      </w:r>
      <w:r w:rsidR="00B53FD8" w:rsidRPr="004C52F7">
        <w:rPr>
          <w:rFonts w:ascii="Arial" w:hAnsi="Arial" w:cs="Arial"/>
          <w:sz w:val="24"/>
          <w:szCs w:val="24"/>
        </w:rPr>
        <w:t>is</w:t>
      </w:r>
      <w:r w:rsidR="00497150" w:rsidRPr="004C52F7">
        <w:rPr>
          <w:rFonts w:ascii="Arial" w:hAnsi="Arial" w:cs="Arial"/>
          <w:sz w:val="24"/>
          <w:szCs w:val="24"/>
        </w:rPr>
        <w:t xml:space="preserve"> highly frequent and specific to CLL, </w:t>
      </w:r>
      <w:r w:rsidR="00D564B1" w:rsidRPr="004C52F7">
        <w:rPr>
          <w:rFonts w:ascii="Arial" w:hAnsi="Arial" w:cs="Arial"/>
          <w:sz w:val="24"/>
          <w:szCs w:val="24"/>
        </w:rPr>
        <w:t>modulate</w:t>
      </w:r>
      <w:r w:rsidR="00B5298E">
        <w:rPr>
          <w:rFonts w:ascii="Arial" w:hAnsi="Arial" w:cs="Arial"/>
          <w:sz w:val="24"/>
          <w:szCs w:val="24"/>
        </w:rPr>
        <w:t>s</w:t>
      </w:r>
      <w:r w:rsidR="00D564B1" w:rsidRPr="004C52F7">
        <w:rPr>
          <w:rFonts w:ascii="Arial" w:hAnsi="Arial" w:cs="Arial"/>
          <w:sz w:val="24"/>
          <w:szCs w:val="24"/>
        </w:rPr>
        <w:t xml:space="preserve"> the expression proximal genes, </w:t>
      </w:r>
      <w:r w:rsidR="00B53FD8" w:rsidRPr="004C52F7">
        <w:rPr>
          <w:rFonts w:ascii="Arial" w:hAnsi="Arial" w:cs="Arial"/>
          <w:sz w:val="24"/>
          <w:szCs w:val="24"/>
        </w:rPr>
        <w:t xml:space="preserve">and </w:t>
      </w:r>
      <w:r w:rsidR="007D6307" w:rsidRPr="004C52F7">
        <w:rPr>
          <w:rFonts w:ascii="Arial" w:hAnsi="Arial" w:cs="Arial"/>
          <w:sz w:val="24"/>
          <w:szCs w:val="24"/>
        </w:rPr>
        <w:t>was observable in a proportion of future CLL cases prior to their diagnosis</w:t>
      </w:r>
      <w:r w:rsidR="00B53FD8" w:rsidRPr="004C52F7">
        <w:rPr>
          <w:rFonts w:ascii="Arial" w:hAnsi="Arial" w:cs="Arial"/>
          <w:sz w:val="24"/>
          <w:szCs w:val="24"/>
        </w:rPr>
        <w:t xml:space="preserve">. Further work is required to </w:t>
      </w:r>
      <w:r w:rsidR="003D4C24" w:rsidRPr="004C52F7">
        <w:rPr>
          <w:rFonts w:ascii="Arial" w:hAnsi="Arial" w:cs="Arial"/>
          <w:sz w:val="24"/>
          <w:szCs w:val="24"/>
        </w:rPr>
        <w:t>elucidate</w:t>
      </w:r>
      <w:r w:rsidR="00B53FD8" w:rsidRPr="004C52F7">
        <w:rPr>
          <w:rFonts w:ascii="Arial" w:hAnsi="Arial" w:cs="Arial"/>
          <w:sz w:val="24"/>
          <w:szCs w:val="24"/>
        </w:rPr>
        <w:t xml:space="preserve"> how </w:t>
      </w:r>
      <w:r w:rsidR="00311691" w:rsidRPr="004C52F7">
        <w:rPr>
          <w:rFonts w:ascii="Arial" w:hAnsi="Arial" w:cs="Arial"/>
          <w:sz w:val="24"/>
          <w:szCs w:val="24"/>
        </w:rPr>
        <w:t xml:space="preserve">these epigenetic changes may be implicated in </w:t>
      </w:r>
      <w:proofErr w:type="spellStart"/>
      <w:r w:rsidR="00311691" w:rsidRPr="004C52F7">
        <w:rPr>
          <w:rFonts w:ascii="Arial" w:hAnsi="Arial" w:cs="Arial"/>
          <w:sz w:val="24"/>
          <w:szCs w:val="24"/>
        </w:rPr>
        <w:t>leukaemogenesis</w:t>
      </w:r>
      <w:proofErr w:type="spellEnd"/>
      <w:r w:rsidR="00311691" w:rsidRPr="004C52F7">
        <w:rPr>
          <w:rFonts w:ascii="Arial" w:hAnsi="Arial" w:cs="Arial"/>
          <w:sz w:val="24"/>
          <w:szCs w:val="24"/>
        </w:rPr>
        <w:t xml:space="preserve"> and to investigate somatic retrotransposition as a potential driver of CLL.</w:t>
      </w:r>
    </w:p>
    <w:p w:rsidR="008C2097" w:rsidRPr="00483AF4" w:rsidRDefault="008C2097" w:rsidP="008C2097">
      <w:pPr>
        <w:spacing w:line="480" w:lineRule="auto"/>
        <w:rPr>
          <w:rFonts w:ascii="Arial" w:hAnsi="Arial" w:cs="Arial"/>
          <w:sz w:val="24"/>
          <w:szCs w:val="24"/>
        </w:rPr>
      </w:pPr>
    </w:p>
    <w:p w:rsidR="008C2097" w:rsidRPr="00483AF4" w:rsidRDefault="008C2097" w:rsidP="008C2097">
      <w:pPr>
        <w:spacing w:line="480" w:lineRule="auto"/>
        <w:rPr>
          <w:rFonts w:ascii="Arial" w:hAnsi="Arial" w:cs="Arial"/>
          <w:b/>
          <w:sz w:val="24"/>
          <w:szCs w:val="24"/>
        </w:rPr>
      </w:pPr>
      <w:r w:rsidRPr="00483AF4">
        <w:rPr>
          <w:rFonts w:ascii="Arial" w:hAnsi="Arial" w:cs="Arial"/>
          <w:b/>
          <w:sz w:val="24"/>
          <w:szCs w:val="24"/>
        </w:rPr>
        <w:t>Data availability</w:t>
      </w:r>
    </w:p>
    <w:p w:rsidR="008C2097" w:rsidRPr="00483AF4" w:rsidRDefault="008C2097" w:rsidP="008C2097">
      <w:pPr>
        <w:pStyle w:val="NoSpacing"/>
        <w:spacing w:line="480" w:lineRule="auto"/>
        <w:rPr>
          <w:rFonts w:ascii="Arial" w:hAnsi="Arial" w:cs="Arial"/>
          <w:sz w:val="24"/>
          <w:szCs w:val="24"/>
        </w:rPr>
      </w:pPr>
      <w:r w:rsidRPr="00483AF4">
        <w:rPr>
          <w:rFonts w:ascii="Arial" w:hAnsi="Arial" w:cs="Arial"/>
          <w:sz w:val="24"/>
          <w:szCs w:val="24"/>
        </w:rPr>
        <w:t>The datasets used in this study are publicly-available through the European Genome-phenome Archive (</w:t>
      </w:r>
      <w:hyperlink r:id="rId6" w:history="1">
        <w:r w:rsidRPr="00483AF4">
          <w:rPr>
            <w:rStyle w:val="Hyperlink"/>
            <w:rFonts w:ascii="Arial" w:hAnsi="Arial" w:cs="Arial"/>
            <w:sz w:val="24"/>
            <w:szCs w:val="24"/>
          </w:rPr>
          <w:t>https://www.ebi.ac.uk/ega/home</w:t>
        </w:r>
      </w:hyperlink>
      <w:r w:rsidRPr="00483AF4">
        <w:rPr>
          <w:rFonts w:ascii="Arial" w:hAnsi="Arial" w:cs="Arial"/>
          <w:sz w:val="24"/>
          <w:szCs w:val="24"/>
        </w:rPr>
        <w:t>) and the Gene Expression Omnibus repository (</w:t>
      </w:r>
      <w:hyperlink r:id="rId7" w:history="1">
        <w:r w:rsidRPr="00483AF4">
          <w:rPr>
            <w:rStyle w:val="Hyperlink"/>
            <w:rFonts w:ascii="Arial" w:hAnsi="Arial" w:cs="Arial"/>
            <w:sz w:val="24"/>
            <w:szCs w:val="24"/>
          </w:rPr>
          <w:t>https://www.ncbi.nlm.nih.gov/geo/</w:t>
        </w:r>
      </w:hyperlink>
      <w:r w:rsidRPr="00483AF4">
        <w:rPr>
          <w:rFonts w:ascii="Arial" w:hAnsi="Arial" w:cs="Arial"/>
          <w:sz w:val="24"/>
          <w:szCs w:val="24"/>
        </w:rPr>
        <w:t xml:space="preserve">). Accession numbers </w:t>
      </w:r>
      <w:r w:rsidR="000D0C14" w:rsidRPr="00483AF4">
        <w:rPr>
          <w:rFonts w:ascii="Arial" w:hAnsi="Arial" w:cs="Arial"/>
          <w:sz w:val="24"/>
          <w:szCs w:val="24"/>
        </w:rPr>
        <w:t xml:space="preserve">for all datasets used in this study </w:t>
      </w:r>
      <w:r w:rsidRPr="00483AF4">
        <w:rPr>
          <w:rFonts w:ascii="Arial" w:hAnsi="Arial" w:cs="Arial"/>
          <w:sz w:val="24"/>
          <w:szCs w:val="24"/>
        </w:rPr>
        <w:t>can be found within Supplementary Table 1.</w:t>
      </w:r>
    </w:p>
    <w:p w:rsidR="008C2097" w:rsidRPr="00483AF4" w:rsidRDefault="008C2097" w:rsidP="008C2097">
      <w:pPr>
        <w:spacing w:line="480" w:lineRule="auto"/>
        <w:rPr>
          <w:rFonts w:ascii="Arial" w:hAnsi="Arial" w:cs="Arial"/>
          <w:sz w:val="24"/>
          <w:szCs w:val="24"/>
        </w:rPr>
      </w:pPr>
    </w:p>
    <w:p w:rsidR="008C2097" w:rsidRPr="00483AF4" w:rsidRDefault="008C2097" w:rsidP="008C2097">
      <w:pPr>
        <w:spacing w:line="480" w:lineRule="auto"/>
        <w:rPr>
          <w:rFonts w:ascii="Arial" w:hAnsi="Arial" w:cs="Arial"/>
          <w:b/>
          <w:sz w:val="24"/>
          <w:szCs w:val="24"/>
        </w:rPr>
      </w:pPr>
      <w:r w:rsidRPr="00483AF4">
        <w:rPr>
          <w:rFonts w:ascii="Arial" w:hAnsi="Arial" w:cs="Arial"/>
          <w:b/>
          <w:sz w:val="24"/>
          <w:szCs w:val="24"/>
        </w:rPr>
        <w:t>Funding</w:t>
      </w:r>
    </w:p>
    <w:p w:rsidR="008C2097" w:rsidRPr="00483AF4" w:rsidRDefault="008C2097" w:rsidP="008C2097">
      <w:pPr>
        <w:spacing w:line="480" w:lineRule="auto"/>
        <w:rPr>
          <w:rFonts w:ascii="Arial" w:hAnsi="Arial" w:cs="Arial"/>
          <w:sz w:val="24"/>
          <w:szCs w:val="24"/>
        </w:rPr>
      </w:pPr>
      <w:r w:rsidRPr="00483AF4">
        <w:rPr>
          <w:rFonts w:ascii="Arial" w:hAnsi="Arial" w:cs="Arial"/>
          <w:sz w:val="24"/>
          <w:szCs w:val="24"/>
        </w:rPr>
        <w:lastRenderedPageBreak/>
        <w:t xml:space="preserve">This work was supported by funding from </w:t>
      </w:r>
      <w:r w:rsidR="00A06110" w:rsidRPr="00483AF4">
        <w:rPr>
          <w:rFonts w:ascii="Arial" w:hAnsi="Arial" w:cs="Arial"/>
          <w:sz w:val="24"/>
          <w:szCs w:val="24"/>
        </w:rPr>
        <w:t xml:space="preserve">Bright Red (awarded to Timothy Barrow) and </w:t>
      </w:r>
      <w:r w:rsidRPr="00483AF4">
        <w:rPr>
          <w:rFonts w:ascii="Arial" w:hAnsi="Arial" w:cs="Arial"/>
          <w:sz w:val="24"/>
          <w:szCs w:val="24"/>
        </w:rPr>
        <w:t xml:space="preserve">the JGW Patterson Foundation (grant number 30015.088.045/PA/IXS, awarded to Gordon </w:t>
      </w:r>
      <w:proofErr w:type="spellStart"/>
      <w:r w:rsidRPr="00483AF4">
        <w:rPr>
          <w:rFonts w:ascii="Arial" w:hAnsi="Arial" w:cs="Arial"/>
          <w:sz w:val="24"/>
          <w:szCs w:val="24"/>
        </w:rPr>
        <w:t>Strathdee</w:t>
      </w:r>
      <w:proofErr w:type="spellEnd"/>
      <w:r w:rsidRPr="00483AF4">
        <w:rPr>
          <w:rFonts w:ascii="Arial" w:hAnsi="Arial" w:cs="Arial"/>
          <w:sz w:val="24"/>
          <w:szCs w:val="24"/>
        </w:rPr>
        <w:t>).</w:t>
      </w:r>
    </w:p>
    <w:p w:rsidR="00AD6CDD" w:rsidRPr="00483AF4" w:rsidRDefault="00AD6CDD" w:rsidP="008C2097">
      <w:pPr>
        <w:spacing w:line="480" w:lineRule="auto"/>
        <w:rPr>
          <w:rFonts w:ascii="Arial" w:hAnsi="Arial" w:cs="Arial"/>
          <w:sz w:val="24"/>
          <w:szCs w:val="24"/>
        </w:rPr>
      </w:pPr>
    </w:p>
    <w:p w:rsidR="008C2097" w:rsidRPr="00483AF4" w:rsidRDefault="008C2097" w:rsidP="008C2097">
      <w:pPr>
        <w:pStyle w:val="NoSpacing"/>
        <w:spacing w:line="480" w:lineRule="auto"/>
        <w:outlineLvl w:val="0"/>
        <w:rPr>
          <w:rFonts w:ascii="Arial" w:hAnsi="Arial" w:cs="Arial"/>
          <w:b/>
          <w:sz w:val="24"/>
          <w:szCs w:val="24"/>
        </w:rPr>
      </w:pPr>
      <w:r w:rsidRPr="00483AF4">
        <w:rPr>
          <w:rFonts w:ascii="Arial" w:hAnsi="Arial" w:cs="Arial"/>
          <w:b/>
          <w:sz w:val="24"/>
          <w:szCs w:val="24"/>
        </w:rPr>
        <w:t>Acknowledgements</w:t>
      </w:r>
    </w:p>
    <w:p w:rsidR="008C2097" w:rsidRDefault="008C2097" w:rsidP="008C2097">
      <w:pPr>
        <w:pStyle w:val="NoSpacing"/>
        <w:spacing w:line="480" w:lineRule="auto"/>
        <w:rPr>
          <w:rFonts w:ascii="Arial" w:hAnsi="Arial" w:cs="Arial"/>
          <w:sz w:val="24"/>
          <w:szCs w:val="24"/>
        </w:rPr>
      </w:pPr>
      <w:r w:rsidRPr="00483AF4">
        <w:rPr>
          <w:rFonts w:ascii="Arial" w:hAnsi="Arial" w:cs="Arial"/>
          <w:sz w:val="24"/>
          <w:szCs w:val="24"/>
        </w:rPr>
        <w:t>We would like to thank all patients involved in the study. We acknowledge the Edinburgh Clinical Research Facility for the performance of the DNA methylation microarrays from the validation cohort, and the Newcastle University Bioinformatics Support Unit for their assistance with the analysis of DNA methylation microarray data.</w:t>
      </w:r>
    </w:p>
    <w:p w:rsidR="00DA370E" w:rsidRDefault="00DA370E" w:rsidP="008C2097">
      <w:pPr>
        <w:pStyle w:val="NoSpacing"/>
        <w:spacing w:line="480" w:lineRule="auto"/>
        <w:rPr>
          <w:rFonts w:ascii="Arial" w:hAnsi="Arial" w:cs="Arial"/>
          <w:sz w:val="24"/>
          <w:szCs w:val="24"/>
        </w:rPr>
      </w:pPr>
    </w:p>
    <w:p w:rsidR="00CA68D8" w:rsidRPr="00E11639" w:rsidRDefault="00CA68D8" w:rsidP="00CA68D8">
      <w:pPr>
        <w:spacing w:line="480" w:lineRule="auto"/>
        <w:rPr>
          <w:rFonts w:ascii="Arial" w:hAnsi="Arial" w:cs="Arial"/>
          <w:b/>
          <w:sz w:val="24"/>
          <w:szCs w:val="24"/>
        </w:rPr>
      </w:pPr>
      <w:r w:rsidRPr="00E11639">
        <w:rPr>
          <w:rFonts w:ascii="Arial" w:hAnsi="Arial" w:cs="Arial"/>
          <w:b/>
          <w:sz w:val="24"/>
          <w:szCs w:val="24"/>
        </w:rPr>
        <w:t>Authors’ contributions</w:t>
      </w:r>
    </w:p>
    <w:p w:rsidR="00CA68D8" w:rsidRPr="00E11639" w:rsidRDefault="00CA68D8" w:rsidP="00CA68D8">
      <w:pPr>
        <w:spacing w:line="480" w:lineRule="auto"/>
        <w:rPr>
          <w:rFonts w:ascii="Arial" w:hAnsi="Arial" w:cs="Arial"/>
          <w:sz w:val="24"/>
          <w:szCs w:val="24"/>
        </w:rPr>
      </w:pPr>
      <w:r w:rsidRPr="00E11639">
        <w:rPr>
          <w:rFonts w:ascii="Arial" w:hAnsi="Arial" w:cs="Arial"/>
          <w:sz w:val="24"/>
          <w:szCs w:val="24"/>
        </w:rPr>
        <w:t>TB and HB conceived the study. TB identified HM450K loci mapping to retrotransposons and performed all data analysis. NWD, RM and GG provided the HM450K data from the MCCS, and EW and GS provided HM450K data from the validation cohort. TB and HB performed the data interpretation, with input from NWD, RM, GG, EW and GS. TB and HB drafted the manuscript, which was then revised by all authors. All authors had final approval of the submitted manuscript.</w:t>
      </w:r>
    </w:p>
    <w:p w:rsidR="00AD6CDD" w:rsidRDefault="00AD6CDD" w:rsidP="00AD6CDD">
      <w:pPr>
        <w:pStyle w:val="NoSpacing"/>
        <w:spacing w:line="480" w:lineRule="auto"/>
        <w:rPr>
          <w:rFonts w:ascii="Arial" w:hAnsi="Arial" w:cs="Arial"/>
          <w:b/>
          <w:sz w:val="24"/>
          <w:szCs w:val="24"/>
        </w:rPr>
      </w:pPr>
    </w:p>
    <w:p w:rsidR="00AD6CDD" w:rsidRPr="00483AF4" w:rsidRDefault="00AD6CDD" w:rsidP="00AD6CDD">
      <w:pPr>
        <w:pStyle w:val="NoSpacing"/>
        <w:spacing w:line="480" w:lineRule="auto"/>
        <w:rPr>
          <w:rFonts w:ascii="Arial" w:hAnsi="Arial" w:cs="Arial"/>
          <w:b/>
          <w:sz w:val="24"/>
          <w:szCs w:val="24"/>
        </w:rPr>
      </w:pPr>
      <w:r w:rsidRPr="00483AF4">
        <w:rPr>
          <w:rFonts w:ascii="Arial" w:hAnsi="Arial" w:cs="Arial"/>
          <w:b/>
          <w:sz w:val="24"/>
          <w:szCs w:val="24"/>
        </w:rPr>
        <w:t>Conflicts of interests</w:t>
      </w:r>
    </w:p>
    <w:p w:rsidR="008C2097" w:rsidRDefault="00AD6CDD" w:rsidP="00AD6CDD">
      <w:pPr>
        <w:pStyle w:val="NoSpacing"/>
        <w:spacing w:line="480" w:lineRule="auto"/>
        <w:rPr>
          <w:rFonts w:ascii="Arial" w:hAnsi="Arial" w:cs="Arial"/>
          <w:sz w:val="24"/>
          <w:szCs w:val="24"/>
        </w:rPr>
      </w:pPr>
      <w:r w:rsidRPr="00483AF4">
        <w:rPr>
          <w:rFonts w:ascii="Arial" w:hAnsi="Arial" w:cs="Arial"/>
          <w:sz w:val="24"/>
          <w:szCs w:val="24"/>
        </w:rPr>
        <w:t>The authors report no conflicts of interest.</w:t>
      </w:r>
    </w:p>
    <w:p w:rsidR="00AD6CDD" w:rsidRPr="00483AF4" w:rsidRDefault="00AD6CDD" w:rsidP="00A25ECF">
      <w:pPr>
        <w:spacing w:line="480" w:lineRule="auto"/>
        <w:rPr>
          <w:rFonts w:ascii="Arial" w:hAnsi="Arial" w:cs="Arial"/>
          <w:sz w:val="24"/>
          <w:szCs w:val="24"/>
        </w:rPr>
      </w:pPr>
    </w:p>
    <w:p w:rsidR="00AD6CDD" w:rsidRPr="00186E20" w:rsidRDefault="0066701C" w:rsidP="004D52AF">
      <w:pPr>
        <w:pStyle w:val="NoSpacing"/>
        <w:spacing w:line="480" w:lineRule="auto"/>
        <w:outlineLvl w:val="0"/>
        <w:rPr>
          <w:rFonts w:ascii="Arial" w:hAnsi="Arial" w:cs="Arial"/>
          <w:b/>
          <w:sz w:val="24"/>
          <w:szCs w:val="24"/>
        </w:rPr>
      </w:pPr>
      <w:r w:rsidRPr="00186E20">
        <w:rPr>
          <w:rFonts w:ascii="Arial" w:hAnsi="Arial" w:cs="Arial"/>
          <w:b/>
          <w:sz w:val="24"/>
          <w:szCs w:val="24"/>
        </w:rPr>
        <w:t>References</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rPr>
        <w:lastRenderedPageBreak/>
        <w:fldChar w:fldCharType="begin"/>
      </w:r>
      <w:r w:rsidRPr="00186E20">
        <w:rPr>
          <w:rFonts w:ascii="Arial" w:hAnsi="Arial" w:cs="Arial"/>
        </w:rPr>
        <w:instrText>ADDIN BB</w:instrText>
      </w:r>
      <w:r w:rsidRPr="00186E20">
        <w:rPr>
          <w:rFonts w:ascii="Arial" w:hAnsi="Arial" w:cs="Arial"/>
        </w:rPr>
        <w:fldChar w:fldCharType="separate"/>
      </w:r>
      <w:r w:rsidRPr="00186E20">
        <w:rPr>
          <w:rFonts w:ascii="Arial" w:hAnsi="Arial" w:cs="Arial"/>
          <w:sz w:val="24"/>
          <w:szCs w:val="24"/>
          <w:lang w:val="en-US"/>
        </w:rPr>
        <w:t>1.</w:t>
      </w:r>
      <w:r w:rsidRPr="00186E20">
        <w:rPr>
          <w:rFonts w:ascii="Arial" w:hAnsi="Arial" w:cs="Arial"/>
          <w:sz w:val="24"/>
          <w:szCs w:val="24"/>
          <w:lang w:val="en-US"/>
        </w:rPr>
        <w:tab/>
        <w:t xml:space="preserve">Mighell AJ, Markham AF, Robinson PA. </w:t>
      </w:r>
      <w:r w:rsidRPr="00C4427B">
        <w:rPr>
          <w:rFonts w:ascii="Arial" w:hAnsi="Arial" w:cs="Arial"/>
          <w:i/>
          <w:sz w:val="24"/>
          <w:szCs w:val="24"/>
          <w:lang w:val="en-US"/>
        </w:rPr>
        <w:t>Alu</w:t>
      </w:r>
      <w:r w:rsidRPr="00186E20">
        <w:rPr>
          <w:rFonts w:ascii="Arial" w:hAnsi="Arial" w:cs="Arial"/>
          <w:sz w:val="24"/>
          <w:szCs w:val="24"/>
          <w:lang w:val="en-US"/>
        </w:rPr>
        <w:t xml:space="preserve"> sequences. FEBS Lett. 1997;417(1):1-5.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w:t>
      </w:r>
      <w:r w:rsidRPr="00186E20">
        <w:rPr>
          <w:rFonts w:ascii="Arial" w:hAnsi="Arial" w:cs="Arial"/>
          <w:sz w:val="24"/>
          <w:szCs w:val="24"/>
          <w:lang w:val="en-US"/>
        </w:rPr>
        <w:tab/>
        <w:t xml:space="preserve">Price AL, Eskin E, Pevzner PA. Whole-genome analysis of </w:t>
      </w:r>
      <w:r w:rsidRPr="00C4427B">
        <w:rPr>
          <w:rFonts w:ascii="Arial" w:hAnsi="Arial" w:cs="Arial"/>
          <w:i/>
          <w:sz w:val="24"/>
          <w:szCs w:val="24"/>
          <w:lang w:val="en-US"/>
        </w:rPr>
        <w:t>Alu</w:t>
      </w:r>
      <w:r w:rsidRPr="00186E20">
        <w:rPr>
          <w:rFonts w:ascii="Arial" w:hAnsi="Arial" w:cs="Arial"/>
          <w:sz w:val="24"/>
          <w:szCs w:val="24"/>
          <w:lang w:val="en-US"/>
        </w:rPr>
        <w:t xml:space="preserve"> repeat elements reveals complex evolutionary history. Genome Res. 2004;14(11):2245-2252.</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w:t>
      </w:r>
      <w:r w:rsidRPr="00186E20">
        <w:rPr>
          <w:rFonts w:ascii="Arial" w:hAnsi="Arial" w:cs="Arial"/>
          <w:sz w:val="24"/>
          <w:szCs w:val="24"/>
          <w:lang w:val="en-US"/>
        </w:rPr>
        <w:tab/>
        <w:t>Mills RE, Bennett EA, Iskow RC, Devine SE. Which transposable elements are active in the human genome</w:t>
      </w:r>
      <w:r w:rsidR="0018059D">
        <w:rPr>
          <w:rFonts w:ascii="Arial" w:hAnsi="Arial" w:cs="Arial"/>
          <w:sz w:val="24"/>
          <w:szCs w:val="24"/>
          <w:lang w:val="en-US"/>
        </w:rPr>
        <w:t>?</w:t>
      </w:r>
      <w:r w:rsidRPr="00186E20">
        <w:rPr>
          <w:rFonts w:ascii="Arial" w:hAnsi="Arial" w:cs="Arial"/>
          <w:sz w:val="24"/>
          <w:szCs w:val="24"/>
          <w:lang w:val="en-US"/>
        </w:rPr>
        <w:t xml:space="preserve"> Trends Genet. 2007;23(4):183-191.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w:t>
      </w:r>
      <w:r w:rsidRPr="00186E20">
        <w:rPr>
          <w:rFonts w:ascii="Arial" w:hAnsi="Arial" w:cs="Arial"/>
          <w:sz w:val="24"/>
          <w:szCs w:val="24"/>
          <w:lang w:val="en-US"/>
        </w:rPr>
        <w:tab/>
        <w:t>Konkel MK, Walker JA, Hotard AB</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Sequence </w:t>
      </w:r>
      <w:r w:rsidR="0018059D">
        <w:rPr>
          <w:rFonts w:ascii="Arial" w:hAnsi="Arial" w:cs="Arial"/>
          <w:sz w:val="24"/>
          <w:szCs w:val="24"/>
          <w:lang w:val="en-US"/>
        </w:rPr>
        <w:t>a</w:t>
      </w:r>
      <w:r w:rsidRPr="00186E20">
        <w:rPr>
          <w:rFonts w:ascii="Arial" w:hAnsi="Arial" w:cs="Arial"/>
          <w:sz w:val="24"/>
          <w:szCs w:val="24"/>
          <w:lang w:val="en-US"/>
        </w:rPr>
        <w:t xml:space="preserve">nalysis and </w:t>
      </w:r>
      <w:r w:rsidR="0018059D">
        <w:rPr>
          <w:rFonts w:ascii="Arial" w:hAnsi="Arial" w:cs="Arial"/>
          <w:sz w:val="24"/>
          <w:szCs w:val="24"/>
          <w:lang w:val="en-US"/>
        </w:rPr>
        <w:t>c</w:t>
      </w:r>
      <w:r w:rsidRPr="00186E20">
        <w:rPr>
          <w:rFonts w:ascii="Arial" w:hAnsi="Arial" w:cs="Arial"/>
          <w:sz w:val="24"/>
          <w:szCs w:val="24"/>
          <w:lang w:val="en-US"/>
        </w:rPr>
        <w:t xml:space="preserve">haracterization of </w:t>
      </w:r>
      <w:r w:rsidR="0018059D">
        <w:rPr>
          <w:rFonts w:ascii="Arial" w:hAnsi="Arial" w:cs="Arial"/>
          <w:sz w:val="24"/>
          <w:szCs w:val="24"/>
          <w:lang w:val="en-US"/>
        </w:rPr>
        <w:t>a</w:t>
      </w:r>
      <w:r w:rsidRPr="00186E20">
        <w:rPr>
          <w:rFonts w:ascii="Arial" w:hAnsi="Arial" w:cs="Arial"/>
          <w:sz w:val="24"/>
          <w:szCs w:val="24"/>
          <w:lang w:val="en-US"/>
        </w:rPr>
        <w:t xml:space="preserve">ctive </w:t>
      </w:r>
      <w:r w:rsidR="0018059D">
        <w:rPr>
          <w:rFonts w:ascii="Arial" w:hAnsi="Arial" w:cs="Arial"/>
          <w:sz w:val="24"/>
          <w:szCs w:val="24"/>
          <w:lang w:val="en-US"/>
        </w:rPr>
        <w:t>h</w:t>
      </w:r>
      <w:r w:rsidRPr="00186E20">
        <w:rPr>
          <w:rFonts w:ascii="Arial" w:hAnsi="Arial" w:cs="Arial"/>
          <w:sz w:val="24"/>
          <w:szCs w:val="24"/>
          <w:lang w:val="en-US"/>
        </w:rPr>
        <w:t xml:space="preserve">uman </w:t>
      </w:r>
      <w:r w:rsidRPr="0018059D">
        <w:rPr>
          <w:rFonts w:ascii="Arial" w:hAnsi="Arial" w:cs="Arial"/>
          <w:i/>
          <w:sz w:val="24"/>
          <w:szCs w:val="24"/>
          <w:lang w:val="en-US"/>
        </w:rPr>
        <w:t>Alu</w:t>
      </w:r>
      <w:r w:rsidRPr="00186E20">
        <w:rPr>
          <w:rFonts w:ascii="Arial" w:hAnsi="Arial" w:cs="Arial"/>
          <w:sz w:val="24"/>
          <w:szCs w:val="24"/>
          <w:lang w:val="en-US"/>
        </w:rPr>
        <w:t xml:space="preserve"> </w:t>
      </w:r>
      <w:r w:rsidR="0018059D">
        <w:rPr>
          <w:rFonts w:ascii="Arial" w:hAnsi="Arial" w:cs="Arial"/>
          <w:sz w:val="24"/>
          <w:szCs w:val="24"/>
          <w:lang w:val="en-US"/>
        </w:rPr>
        <w:t>s</w:t>
      </w:r>
      <w:r w:rsidRPr="00186E20">
        <w:rPr>
          <w:rFonts w:ascii="Arial" w:hAnsi="Arial" w:cs="Arial"/>
          <w:sz w:val="24"/>
          <w:szCs w:val="24"/>
          <w:lang w:val="en-US"/>
        </w:rPr>
        <w:t xml:space="preserve">ubfamilies </w:t>
      </w:r>
      <w:r w:rsidR="0018059D">
        <w:rPr>
          <w:rFonts w:ascii="Arial" w:hAnsi="Arial" w:cs="Arial"/>
          <w:sz w:val="24"/>
          <w:szCs w:val="24"/>
          <w:lang w:val="en-US"/>
        </w:rPr>
        <w:t>b</w:t>
      </w:r>
      <w:r w:rsidRPr="00186E20">
        <w:rPr>
          <w:rFonts w:ascii="Arial" w:hAnsi="Arial" w:cs="Arial"/>
          <w:sz w:val="24"/>
          <w:szCs w:val="24"/>
          <w:lang w:val="en-US"/>
        </w:rPr>
        <w:t>ased on the 1000 Genomes Pilot Project. Genome Biol Evol. 2015;7(9):2608-2622.</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w:t>
      </w:r>
      <w:r w:rsidRPr="00186E20">
        <w:rPr>
          <w:rFonts w:ascii="Arial" w:hAnsi="Arial" w:cs="Arial"/>
          <w:sz w:val="24"/>
          <w:szCs w:val="24"/>
          <w:lang w:val="en-US"/>
        </w:rPr>
        <w:tab/>
        <w:t>Beck CR, Collier P, Macfarlane C</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LINE-1 retrotransposition activity in human genomes. Cell. 2010;141(7):1159-1170.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6.</w:t>
      </w:r>
      <w:r w:rsidRPr="00186E20">
        <w:rPr>
          <w:rFonts w:ascii="Arial" w:hAnsi="Arial" w:cs="Arial"/>
          <w:sz w:val="24"/>
          <w:szCs w:val="24"/>
          <w:lang w:val="en-US"/>
        </w:rPr>
        <w:tab/>
        <w:t>Xing J, Zhang Y, Han K</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Mobile elements create structural variation: analysis of a complete human genome. Genome Res. 2009;19(9):1516-1526.</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7.</w:t>
      </w:r>
      <w:r w:rsidRPr="00186E20">
        <w:rPr>
          <w:rFonts w:ascii="Arial" w:hAnsi="Arial" w:cs="Arial"/>
          <w:sz w:val="24"/>
          <w:szCs w:val="24"/>
          <w:lang w:val="en-US"/>
        </w:rPr>
        <w:tab/>
        <w:t>Bollati V, Baccarelli A, Hou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Changes in DNA methylation patterns in subjects exposed to low-dose benzene. Cancer Res. 2007;67(3):876-880.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8.</w:t>
      </w:r>
      <w:r w:rsidRPr="00186E20">
        <w:rPr>
          <w:rFonts w:ascii="Arial" w:hAnsi="Arial" w:cs="Arial"/>
          <w:sz w:val="24"/>
          <w:szCs w:val="24"/>
          <w:lang w:val="en-US"/>
        </w:rPr>
        <w:tab/>
        <w:t>Breton CV, Byun HM, Wenten M, Pan F, Yang A, Gilliland FD. Prenatal tobacco smoke exposure affects global and gene-specific DNA methylation. Am J Respir Crit Care Med. 2009;180(5):462-467.</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9.</w:t>
      </w:r>
      <w:r w:rsidRPr="00186E20">
        <w:rPr>
          <w:rFonts w:ascii="Arial" w:hAnsi="Arial" w:cs="Arial"/>
          <w:sz w:val="24"/>
          <w:szCs w:val="24"/>
          <w:lang w:val="en-US"/>
        </w:rPr>
        <w:tab/>
        <w:t>Byun HM, Motta V, Panni T</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Evolutionary age of repetitive element subfamilies and sensitivity of DNA methylation to airborne pollutants. Part Fibre Toxicol. 2013;10</w:t>
      </w:r>
      <w:r w:rsidR="003D5D69">
        <w:rPr>
          <w:rFonts w:ascii="Arial" w:hAnsi="Arial" w:cs="Arial"/>
          <w:sz w:val="24"/>
          <w:szCs w:val="24"/>
          <w:lang w:val="en-US"/>
        </w:rPr>
        <w:t>:</w:t>
      </w:r>
      <w:r w:rsidRPr="00186E20">
        <w:rPr>
          <w:rFonts w:ascii="Arial" w:hAnsi="Arial" w:cs="Arial"/>
          <w:sz w:val="24"/>
          <w:szCs w:val="24"/>
          <w:lang w:val="en-US"/>
        </w:rPr>
        <w:t>28.</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10.</w:t>
      </w:r>
      <w:r w:rsidRPr="00186E20">
        <w:rPr>
          <w:rFonts w:ascii="Arial" w:hAnsi="Arial" w:cs="Arial"/>
          <w:sz w:val="24"/>
          <w:szCs w:val="24"/>
          <w:lang w:val="en-US"/>
        </w:rPr>
        <w:tab/>
        <w:t>Xiao-Jie L, Hui-Ying X, Qi X, Jiang X, Shi-Jie M. LINE-1 in cancer: multifaceted functions and potential clinical implications. Genet Med. 2016;18(5):431-439.</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lastRenderedPageBreak/>
        <w:t>11.</w:t>
      </w:r>
      <w:r w:rsidRPr="00186E20">
        <w:rPr>
          <w:rFonts w:ascii="Arial" w:hAnsi="Arial" w:cs="Arial"/>
          <w:sz w:val="24"/>
          <w:szCs w:val="24"/>
          <w:lang w:val="en-US"/>
        </w:rPr>
        <w:tab/>
        <w:t>Benard A, van de Velde CJ, Lessard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Epigenetic status of LINE-1 predicts clinical outcome in early-stage rectal cancer. Br J Cancer. 2013;109(12):3073-3083.</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12.</w:t>
      </w:r>
      <w:r w:rsidRPr="00186E20">
        <w:rPr>
          <w:rFonts w:ascii="Arial" w:hAnsi="Arial" w:cs="Arial"/>
          <w:sz w:val="24"/>
          <w:szCs w:val="24"/>
          <w:lang w:val="en-US"/>
        </w:rPr>
        <w:tab/>
        <w:t>Wolff EM, Byun HM, Han HF</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Hypomethylation of a LINE-1 promoter activates an alternate transcript of the MET oncogene in bladders with cancer. PLoS Genet. 2010;6(4):e1000917.</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13.</w:t>
      </w:r>
      <w:r w:rsidRPr="00186E20">
        <w:rPr>
          <w:rFonts w:ascii="Arial" w:hAnsi="Arial" w:cs="Arial"/>
          <w:sz w:val="24"/>
          <w:szCs w:val="24"/>
          <w:lang w:val="en-US"/>
        </w:rPr>
        <w:tab/>
        <w:t>Daskalos A, Nikolaidis G, Xinarianos G</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Hypomethylation of retrotransposable elements correlates with genomic instability in non-small cell lung cancer. Int J Cancer. 2009;124(1):81-87.</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14.</w:t>
      </w:r>
      <w:r w:rsidRPr="00186E20">
        <w:rPr>
          <w:rFonts w:ascii="Arial" w:hAnsi="Arial" w:cs="Arial"/>
          <w:sz w:val="24"/>
          <w:szCs w:val="24"/>
          <w:lang w:val="en-US"/>
        </w:rPr>
        <w:tab/>
        <w:t>Symer DE, Connelly C, Szak ST</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Human </w:t>
      </w:r>
      <w:r w:rsidR="0018059D">
        <w:rPr>
          <w:rFonts w:ascii="Arial" w:hAnsi="Arial" w:cs="Arial"/>
          <w:sz w:val="24"/>
          <w:szCs w:val="24"/>
          <w:lang w:val="en-US"/>
        </w:rPr>
        <w:t>L</w:t>
      </w:r>
      <w:r w:rsidRPr="00186E20">
        <w:rPr>
          <w:rFonts w:ascii="Arial" w:hAnsi="Arial" w:cs="Arial"/>
          <w:sz w:val="24"/>
          <w:szCs w:val="24"/>
          <w:lang w:val="en-US"/>
        </w:rPr>
        <w:t xml:space="preserve">1 retrotransposition is associated with genetic instability </w:t>
      </w:r>
      <w:r w:rsidRPr="0018059D">
        <w:rPr>
          <w:rFonts w:ascii="Arial" w:hAnsi="Arial" w:cs="Arial"/>
          <w:sz w:val="24"/>
          <w:szCs w:val="24"/>
          <w:lang w:val="en-US"/>
        </w:rPr>
        <w:t>in vivo</w:t>
      </w:r>
      <w:r w:rsidRPr="00186E20">
        <w:rPr>
          <w:rFonts w:ascii="Arial" w:hAnsi="Arial" w:cs="Arial"/>
          <w:sz w:val="24"/>
          <w:szCs w:val="24"/>
          <w:lang w:val="en-US"/>
        </w:rPr>
        <w:t>. Cell. 2002;110(3):327-338.</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15.</w:t>
      </w:r>
      <w:r w:rsidRPr="00186E20">
        <w:rPr>
          <w:rFonts w:ascii="Arial" w:hAnsi="Arial" w:cs="Arial"/>
          <w:sz w:val="24"/>
          <w:szCs w:val="24"/>
          <w:lang w:val="en-US"/>
        </w:rPr>
        <w:tab/>
        <w:t>Tubio JMC, Li Y, Ju YS</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Mobile DNA in cancer. Extensive transduction of nonrepetitive DNA mediated by L1 retrotransposition in cancer genomes. Science. 2014;345(6196):1251343.</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16.</w:t>
      </w:r>
      <w:r w:rsidRPr="00186E20">
        <w:rPr>
          <w:rFonts w:ascii="Arial" w:hAnsi="Arial" w:cs="Arial"/>
          <w:sz w:val="24"/>
          <w:szCs w:val="24"/>
          <w:lang w:val="en-US"/>
        </w:rPr>
        <w:tab/>
        <w:t>Lee E, Iskow R, Yang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Landscape of somatic retrotransposition in human cancers. Science. 2012;337(6097):967-971.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17.</w:t>
      </w:r>
      <w:r w:rsidRPr="00186E20">
        <w:rPr>
          <w:rFonts w:ascii="Arial" w:hAnsi="Arial" w:cs="Arial"/>
          <w:sz w:val="24"/>
          <w:szCs w:val="24"/>
          <w:lang w:val="en-US"/>
        </w:rPr>
        <w:tab/>
        <w:t>Scott EC, Gardner EJ, Masood A, Chuang NT, Vertino PM, Devine SE. A hot L1 retrotransposon evades somatic repression and initiates human colorectal cancer. Genome Res. 2016;26(6):745-755.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18.</w:t>
      </w:r>
      <w:r w:rsidRPr="00186E20">
        <w:rPr>
          <w:rFonts w:ascii="Arial" w:hAnsi="Arial" w:cs="Arial"/>
          <w:sz w:val="24"/>
          <w:szCs w:val="24"/>
          <w:lang w:val="en-US"/>
        </w:rPr>
        <w:tab/>
        <w:t>Ewing AD, Gacita A, Wood LD</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Widespread somatic L1 retrotransposition occurs early during gastrointestinal cancer evolution. Genome Res. 2015;25(10):1536-1545.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19.</w:t>
      </w:r>
      <w:r w:rsidRPr="00186E20">
        <w:rPr>
          <w:rFonts w:ascii="Arial" w:hAnsi="Arial" w:cs="Arial"/>
          <w:sz w:val="24"/>
          <w:szCs w:val="24"/>
          <w:lang w:val="en-US"/>
        </w:rPr>
        <w:tab/>
        <w:t>Doucet-O’Hare TT, Rodić N, Sharma R</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LINE-1 expression and retrotransposition in Barrett’s esophagus and esophageal carcinoma. Proc Natl Acad Sci U S A. 2015;112(35):E4894-900.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lastRenderedPageBreak/>
        <w:t>20.</w:t>
      </w:r>
      <w:r w:rsidRPr="00186E20">
        <w:rPr>
          <w:rFonts w:ascii="Arial" w:hAnsi="Arial" w:cs="Arial"/>
          <w:sz w:val="24"/>
          <w:szCs w:val="24"/>
          <w:lang w:val="en-US"/>
        </w:rPr>
        <w:tab/>
        <w:t>Kulis M, Heath S, Bibikova M</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Epigenomic analysis detects widespread gene-body DNA hypomethylation in chronic lymphocytic leukemia. Nat Genet. 2012;44(11):1236-1242.</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21.</w:t>
      </w:r>
      <w:r w:rsidRPr="00186E20">
        <w:rPr>
          <w:rFonts w:ascii="Arial" w:hAnsi="Arial" w:cs="Arial"/>
          <w:sz w:val="24"/>
          <w:szCs w:val="24"/>
          <w:lang w:val="en-US"/>
        </w:rPr>
        <w:tab/>
        <w:t>Oakes CC, Claus R, Gu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Evolution of DNA methylation is linked to genetic aberrations in chronic lymphocytic leukemia. Cancer Discov. 2014;4(3):348-361.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22.</w:t>
      </w:r>
      <w:r w:rsidRPr="00186E20">
        <w:rPr>
          <w:rFonts w:ascii="Arial" w:hAnsi="Arial" w:cs="Arial"/>
          <w:sz w:val="24"/>
          <w:szCs w:val="24"/>
          <w:lang w:val="en-US"/>
        </w:rPr>
        <w:tab/>
        <w:t>Fabris S, Bollati V, Agnelli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Biological and clinical relevance of quantitative global methylation of repetitive DNA sequences in chronic lymphocytic leukemia. Epigenetics. 2011;6(2):188-194.</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23.</w:t>
      </w:r>
      <w:r w:rsidRPr="00186E20">
        <w:rPr>
          <w:rFonts w:ascii="Arial" w:hAnsi="Arial" w:cs="Arial"/>
          <w:sz w:val="24"/>
          <w:szCs w:val="24"/>
          <w:lang w:val="en-US"/>
        </w:rPr>
        <w:tab/>
        <w:t>Hoxha M, Fabris S, Agnelli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Relevance of telomere/telomerase system impairment in early stage chronic lymphocytic leukemia. Genes Chromosomes Cancer. 2014;53(7):612-621.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24.</w:t>
      </w:r>
      <w:r w:rsidRPr="00186E20">
        <w:rPr>
          <w:rFonts w:ascii="Arial" w:hAnsi="Arial" w:cs="Arial"/>
          <w:sz w:val="24"/>
          <w:szCs w:val="24"/>
          <w:lang w:val="en-US"/>
        </w:rPr>
        <w:tab/>
        <w:t>Hannum G, Guinney J, Zhao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Genome-wide methylation profiles reveal quantitative views of human aging rates. Mol Cell. 2013;49(2):359-367.</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25.</w:t>
      </w:r>
      <w:r w:rsidRPr="00186E20">
        <w:rPr>
          <w:rFonts w:ascii="Arial" w:hAnsi="Arial" w:cs="Arial"/>
          <w:sz w:val="24"/>
          <w:szCs w:val="24"/>
          <w:lang w:val="en-US"/>
        </w:rPr>
        <w:tab/>
        <w:t>Demetriou CA, Chen J, Polidoro S</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Methylome analysis and epigenetic changes associated with menarcheal age. PLoS One. 2013;8(11):e79391.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26.</w:t>
      </w:r>
      <w:r w:rsidRPr="00186E20">
        <w:rPr>
          <w:rFonts w:ascii="Arial" w:hAnsi="Arial" w:cs="Arial"/>
          <w:sz w:val="24"/>
          <w:szCs w:val="24"/>
          <w:lang w:val="en-US"/>
        </w:rPr>
        <w:tab/>
        <w:t>Kananen L, Marttila S, Nevalainen T</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Aging-associated DNA methylation changes in middle-aged individuals: the Young Finns study. BMC Genomics. 2016;17</w:t>
      </w:r>
      <w:r w:rsidR="0018059D">
        <w:rPr>
          <w:rFonts w:ascii="Arial" w:hAnsi="Arial" w:cs="Arial"/>
          <w:sz w:val="24"/>
          <w:szCs w:val="24"/>
          <w:lang w:val="en-US"/>
        </w:rPr>
        <w:t>:</w:t>
      </w:r>
      <w:r w:rsidRPr="00186E20">
        <w:rPr>
          <w:rFonts w:ascii="Arial" w:hAnsi="Arial" w:cs="Arial"/>
          <w:sz w:val="24"/>
          <w:szCs w:val="24"/>
          <w:lang w:val="en-US"/>
        </w:rPr>
        <w:t>103.</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27.</w:t>
      </w:r>
      <w:r w:rsidRPr="00186E20">
        <w:rPr>
          <w:rFonts w:ascii="Arial" w:hAnsi="Arial" w:cs="Arial"/>
          <w:sz w:val="24"/>
          <w:szCs w:val="24"/>
          <w:lang w:val="en-US"/>
        </w:rPr>
        <w:tab/>
        <w:t>Nordlund J, Bäcklin CL, Wahlberg P</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Genome-wide signatures of differential DNA methylation in pediatric acute lymphoblastic leukemia. Genome Biol. 2013;14(9):r105.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28.</w:t>
      </w:r>
      <w:r w:rsidRPr="00186E20">
        <w:rPr>
          <w:rFonts w:ascii="Arial" w:hAnsi="Arial" w:cs="Arial"/>
          <w:sz w:val="24"/>
          <w:szCs w:val="24"/>
          <w:lang w:val="en-US"/>
        </w:rPr>
        <w:tab/>
        <w:t>Maupetit-Mehouas S, Court F, Bourgne C</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DNA methylation profiling reveals a pathological signature that contributes to transcriptional defects of CD34. Mol Oncol. 2018;12(6):814-829.</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lastRenderedPageBreak/>
        <w:t>29.</w:t>
      </w:r>
      <w:r w:rsidRPr="00186E20">
        <w:rPr>
          <w:rFonts w:ascii="Arial" w:hAnsi="Arial" w:cs="Arial"/>
          <w:sz w:val="24"/>
          <w:szCs w:val="24"/>
          <w:lang w:val="en-US"/>
        </w:rPr>
        <w:tab/>
        <w:t>Ferreira HJ, Heyn H, Vizoso M</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DNMT3A mutations mediate the epigenetic reactivation of the leukemogenic factor MEIS1 in acute myeloid leukemia. Oncogene. 2016;35(23):3079-3082.</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30.</w:t>
      </w:r>
      <w:r w:rsidRPr="00186E20">
        <w:rPr>
          <w:rFonts w:ascii="Arial" w:hAnsi="Arial" w:cs="Arial"/>
          <w:sz w:val="24"/>
          <w:szCs w:val="24"/>
          <w:lang w:val="en-US"/>
        </w:rPr>
        <w:tab/>
        <w:t>Matsunaga A, Hishima T, Tanaka N</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DNA methylation profiling can classify HIV-associated lymphomas. AIDS. 2014;28(4):503-510.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31.</w:t>
      </w:r>
      <w:r w:rsidRPr="00186E20">
        <w:rPr>
          <w:rFonts w:ascii="Arial" w:hAnsi="Arial" w:cs="Arial"/>
          <w:sz w:val="24"/>
          <w:szCs w:val="24"/>
          <w:lang w:val="en-US"/>
        </w:rPr>
        <w:tab/>
        <w:t>Reinius LE, Acevedo N, Joerink M</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Differential DNA methylation in purified human blood cells: implications for cell lineage and studies on disease susceptibility. PLoS One. 2012;7e41361.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32.</w:t>
      </w:r>
      <w:r w:rsidRPr="00186E20">
        <w:rPr>
          <w:rFonts w:ascii="Arial" w:hAnsi="Arial" w:cs="Arial"/>
          <w:sz w:val="24"/>
          <w:szCs w:val="24"/>
          <w:lang w:val="en-US"/>
        </w:rPr>
        <w:tab/>
        <w:t>Lee ST, Xiao Y, Muench MO</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A global DNA methylation and gene expression analysis of early human B-cell development reveals a demethylation signature and transcription factor network. Nucleic Acids Res. 2012;40(22):11339-11351.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33.</w:t>
      </w:r>
      <w:r w:rsidRPr="00186E20">
        <w:rPr>
          <w:rFonts w:ascii="Arial" w:hAnsi="Arial" w:cs="Arial"/>
          <w:sz w:val="24"/>
          <w:szCs w:val="24"/>
          <w:lang w:val="en-US"/>
        </w:rPr>
        <w:tab/>
        <w:t>Wong Doo N, Makalic E, Joo JE</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Global measures of peripheral blood-derived DNA methylation as a risk factor in the development of mature B-cell neoplasms. Epigenomics. 2016;8(1):55-66.</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34.</w:t>
      </w:r>
      <w:r w:rsidRPr="00186E20">
        <w:rPr>
          <w:rFonts w:ascii="Arial" w:hAnsi="Arial" w:cs="Arial"/>
          <w:sz w:val="24"/>
          <w:szCs w:val="24"/>
          <w:lang w:val="en-US"/>
        </w:rPr>
        <w:tab/>
        <w:t>Kent WJ, Sugnet CW, Furey TS</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The human genome browser at UCSC. Genome Res. 2002;12(6):996-1006.</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35.</w:t>
      </w:r>
      <w:r w:rsidRPr="00186E20">
        <w:rPr>
          <w:rFonts w:ascii="Arial" w:hAnsi="Arial" w:cs="Arial"/>
          <w:sz w:val="24"/>
          <w:szCs w:val="24"/>
          <w:lang w:val="en-US"/>
        </w:rPr>
        <w:tab/>
        <w:t>Smit AFA, Hubley R, Green P. RepeatMasker Open-4.0. 2013</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36.</w:t>
      </w:r>
      <w:r w:rsidRPr="00186E20">
        <w:rPr>
          <w:rFonts w:ascii="Arial" w:hAnsi="Arial" w:cs="Arial"/>
          <w:sz w:val="24"/>
          <w:szCs w:val="24"/>
          <w:lang w:val="en-US"/>
        </w:rPr>
        <w:tab/>
        <w:t xml:space="preserve">Kapitonov V, Jurka J. The age of </w:t>
      </w:r>
      <w:r w:rsidRPr="0018059D">
        <w:rPr>
          <w:rFonts w:ascii="Arial" w:hAnsi="Arial" w:cs="Arial"/>
          <w:i/>
          <w:sz w:val="24"/>
          <w:szCs w:val="24"/>
          <w:lang w:val="en-US"/>
        </w:rPr>
        <w:t>Alu</w:t>
      </w:r>
      <w:r w:rsidRPr="00186E20">
        <w:rPr>
          <w:rFonts w:ascii="Arial" w:hAnsi="Arial" w:cs="Arial"/>
          <w:sz w:val="24"/>
          <w:szCs w:val="24"/>
          <w:lang w:val="en-US"/>
        </w:rPr>
        <w:t xml:space="preserve"> subfamilies. J Mol Evol. 1996;42(1):59-65.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37.</w:t>
      </w:r>
      <w:r w:rsidRPr="00186E20">
        <w:rPr>
          <w:rFonts w:ascii="Arial" w:hAnsi="Arial" w:cs="Arial"/>
          <w:sz w:val="24"/>
          <w:szCs w:val="24"/>
          <w:lang w:val="en-US"/>
        </w:rPr>
        <w:tab/>
        <w:t>Khan H, Smit A, Boissinot S. Molecular evolution and tempo of amplification of human LINE-1 retrotransposons since the origin of primates. Genome Res. 2006;16(1):78-87.</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38.</w:t>
      </w:r>
      <w:r w:rsidRPr="00186E20">
        <w:rPr>
          <w:rFonts w:ascii="Arial" w:hAnsi="Arial" w:cs="Arial"/>
          <w:sz w:val="24"/>
          <w:szCs w:val="24"/>
          <w:lang w:val="en-US"/>
        </w:rPr>
        <w:tab/>
        <w:t>Houseman EA, Accomando WP, Koestler DC</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DNA methylation arrays as surrogate measures of cell mixture distribution. BMC Bioinformatics. 2012;13</w:t>
      </w:r>
      <w:r w:rsidR="003D5D69">
        <w:rPr>
          <w:rFonts w:ascii="Arial" w:hAnsi="Arial" w:cs="Arial"/>
          <w:sz w:val="24"/>
          <w:szCs w:val="24"/>
          <w:lang w:val="en-US"/>
        </w:rPr>
        <w:t>:</w:t>
      </w:r>
      <w:r w:rsidRPr="00186E20">
        <w:rPr>
          <w:rFonts w:ascii="Arial" w:hAnsi="Arial" w:cs="Arial"/>
          <w:sz w:val="24"/>
          <w:szCs w:val="24"/>
          <w:lang w:val="en-US"/>
        </w:rPr>
        <w:t>86.</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lastRenderedPageBreak/>
        <w:t>39.</w:t>
      </w:r>
      <w:r w:rsidRPr="00186E20">
        <w:rPr>
          <w:rFonts w:ascii="Arial" w:hAnsi="Arial" w:cs="Arial"/>
          <w:sz w:val="24"/>
          <w:szCs w:val="24"/>
          <w:lang w:val="en-US"/>
        </w:rPr>
        <w:tab/>
        <w:t>Price EM, Cotton AM, Peñaherrera MS, McFadden DE, Kobor MS, Robinson W. Different measures of “genome-wide” DNA methylation exhibit unique properties in placental and somatic tissues. Epigenetics. 2012;7(6):652-663.</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40.</w:t>
      </w:r>
      <w:r w:rsidRPr="00186E20">
        <w:rPr>
          <w:rFonts w:ascii="Arial" w:hAnsi="Arial" w:cs="Arial"/>
          <w:sz w:val="24"/>
          <w:szCs w:val="24"/>
          <w:lang w:val="en-US"/>
        </w:rPr>
        <w:tab/>
        <w:t>Zheng Y, Joyce BT, Liu L</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Prediction of genome-wide DNA methylation in repetitive elements. Nucleic Acids Res. 2017;45(15):8697-8711.</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41.</w:t>
      </w:r>
      <w:r w:rsidRPr="00186E20">
        <w:rPr>
          <w:rFonts w:ascii="Arial" w:hAnsi="Arial" w:cs="Arial"/>
          <w:sz w:val="24"/>
          <w:szCs w:val="24"/>
          <w:lang w:val="en-US"/>
        </w:rPr>
        <w:tab/>
        <w:t>Landau DA, Clement K, Ziller MJ</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Locally disordered methylation forms the basis of intratumor methylome variation in chronic lymphocytic leukemia. Cancer Cell. 2014;26(6):813-825.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42.</w:t>
      </w:r>
      <w:r w:rsidRPr="00186E20">
        <w:rPr>
          <w:rFonts w:ascii="Arial" w:hAnsi="Arial" w:cs="Arial"/>
          <w:sz w:val="24"/>
          <w:szCs w:val="24"/>
          <w:lang w:val="en-US"/>
        </w:rPr>
        <w:tab/>
        <w:t>Strefford JC, Kadalayil L, Forster J</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Telomere length predicts progression and overall survival in chronic lymphocytic leukemia: data from the UK LRF CLL4 trial. Leukemia. 2015;29(12):2411-2414.</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43.</w:t>
      </w:r>
      <w:r w:rsidRPr="00186E20">
        <w:rPr>
          <w:rFonts w:ascii="Arial" w:hAnsi="Arial" w:cs="Arial"/>
          <w:sz w:val="24"/>
          <w:szCs w:val="24"/>
          <w:lang w:val="en-US"/>
        </w:rPr>
        <w:tab/>
        <w:t>Keane TM, Wong K, Adams DJ. RetroSeq: transposable element discovery from next-generation sequencing data. Bioinformatics. 2013;29(3):389-390.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44.</w:t>
      </w:r>
      <w:r w:rsidRPr="00186E20">
        <w:rPr>
          <w:rFonts w:ascii="Arial" w:hAnsi="Arial" w:cs="Arial"/>
          <w:sz w:val="24"/>
          <w:szCs w:val="24"/>
          <w:lang w:val="en-US"/>
        </w:rPr>
        <w:tab/>
        <w:t>Hui D, Satkunam N, Al Kaptan M, Reiman T, Lai R. Pathway-specific apoptotic gene expression profiling in chronic lymphocytic leukemia and follicular lymphoma. Mod Pathol. 2006;19(9):1192-1202.</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45.</w:t>
      </w:r>
      <w:r w:rsidRPr="00186E20">
        <w:rPr>
          <w:rFonts w:ascii="Arial" w:hAnsi="Arial" w:cs="Arial"/>
          <w:sz w:val="24"/>
          <w:szCs w:val="24"/>
          <w:lang w:val="en-US"/>
        </w:rPr>
        <w:tab/>
        <w:t>Wang J, Coombes KR, Highsmith WE, Keating MJ, Abruzzo LV. Differences in gene expression between B-cell chronic lymphocytic leukemia and normal B cells: a meta-analysis of three microarray studies. Bioinformatics. 2004;20(17):3166-3178.</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46.</w:t>
      </w:r>
      <w:r w:rsidRPr="00186E20">
        <w:rPr>
          <w:rFonts w:ascii="Arial" w:hAnsi="Arial" w:cs="Arial"/>
          <w:sz w:val="24"/>
          <w:szCs w:val="24"/>
          <w:lang w:val="en-US"/>
        </w:rPr>
        <w:tab/>
        <w:t>Laurenzana A, Petruccelli LA, Pettersson F</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Inhibition of DNA methyltransferase activates tumor necrosis factor alpha-induced monocytic differentiation in acute myeloid leukemia cells. Cancer Res. 2009;69(1):55-64.</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lastRenderedPageBreak/>
        <w:t>47.</w:t>
      </w:r>
      <w:r w:rsidRPr="00186E20">
        <w:rPr>
          <w:rFonts w:ascii="Arial" w:hAnsi="Arial" w:cs="Arial"/>
          <w:sz w:val="24"/>
          <w:szCs w:val="24"/>
          <w:lang w:val="en-US"/>
        </w:rPr>
        <w:tab/>
        <w:t>McGuire MH, Herbrich SM, Dasari SK</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Pan-cancer genomic analysis links 3’UTR DNA methylation with increased gene expression in T cells. EBioMedicine. 2019;43</w:t>
      </w:r>
      <w:r w:rsidR="003D5D69">
        <w:rPr>
          <w:rFonts w:ascii="Arial" w:hAnsi="Arial" w:cs="Arial"/>
          <w:sz w:val="24"/>
          <w:szCs w:val="24"/>
          <w:lang w:val="en-US"/>
        </w:rPr>
        <w:t>:</w:t>
      </w:r>
      <w:r w:rsidRPr="00186E20">
        <w:rPr>
          <w:rFonts w:ascii="Arial" w:hAnsi="Arial" w:cs="Arial"/>
          <w:sz w:val="24"/>
          <w:szCs w:val="24"/>
          <w:lang w:val="en-US"/>
        </w:rPr>
        <w:t>127-137.</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48.</w:t>
      </w:r>
      <w:r w:rsidRPr="00186E20">
        <w:rPr>
          <w:rFonts w:ascii="Arial" w:hAnsi="Arial" w:cs="Arial"/>
          <w:sz w:val="24"/>
          <w:szCs w:val="24"/>
          <w:lang w:val="en-US"/>
        </w:rPr>
        <w:tab/>
        <w:t>Baud V, Karin M. Signal transduction by tumor necrosis factor and its relatives. Trends Cell Biol. 2001;11(9):372-377.</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49.</w:t>
      </w:r>
      <w:r w:rsidRPr="00186E20">
        <w:rPr>
          <w:rFonts w:ascii="Arial" w:hAnsi="Arial" w:cs="Arial"/>
          <w:sz w:val="24"/>
          <w:szCs w:val="24"/>
          <w:lang w:val="en-US"/>
        </w:rPr>
        <w:tab/>
        <w:t>Dai J, Li ZX, Zhang Y</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Whole </w:t>
      </w:r>
      <w:r w:rsidR="00393C3B">
        <w:rPr>
          <w:rFonts w:ascii="Arial" w:hAnsi="Arial" w:cs="Arial"/>
          <w:sz w:val="24"/>
          <w:szCs w:val="24"/>
          <w:lang w:val="en-US"/>
        </w:rPr>
        <w:t>g</w:t>
      </w:r>
      <w:r w:rsidRPr="00186E20">
        <w:rPr>
          <w:rFonts w:ascii="Arial" w:hAnsi="Arial" w:cs="Arial"/>
          <w:sz w:val="24"/>
          <w:szCs w:val="24"/>
          <w:lang w:val="en-US"/>
        </w:rPr>
        <w:t xml:space="preserve">enome </w:t>
      </w:r>
      <w:r w:rsidR="00393C3B">
        <w:rPr>
          <w:rFonts w:ascii="Arial" w:hAnsi="Arial" w:cs="Arial"/>
          <w:sz w:val="24"/>
          <w:szCs w:val="24"/>
          <w:lang w:val="en-US"/>
        </w:rPr>
        <w:t>m</w:t>
      </w:r>
      <w:r w:rsidRPr="00186E20">
        <w:rPr>
          <w:rFonts w:ascii="Arial" w:hAnsi="Arial" w:cs="Arial"/>
          <w:sz w:val="24"/>
          <w:szCs w:val="24"/>
          <w:lang w:val="en-US"/>
        </w:rPr>
        <w:t xml:space="preserve">essenger RNA </w:t>
      </w:r>
      <w:r w:rsidR="00393C3B">
        <w:rPr>
          <w:rFonts w:ascii="Arial" w:hAnsi="Arial" w:cs="Arial"/>
          <w:sz w:val="24"/>
          <w:szCs w:val="24"/>
          <w:lang w:val="en-US"/>
        </w:rPr>
        <w:t>p</w:t>
      </w:r>
      <w:r w:rsidRPr="00186E20">
        <w:rPr>
          <w:rFonts w:ascii="Arial" w:hAnsi="Arial" w:cs="Arial"/>
          <w:sz w:val="24"/>
          <w:szCs w:val="24"/>
          <w:lang w:val="en-US"/>
        </w:rPr>
        <w:t xml:space="preserve">rofiling </w:t>
      </w:r>
      <w:r w:rsidR="00393C3B">
        <w:rPr>
          <w:rFonts w:ascii="Arial" w:hAnsi="Arial" w:cs="Arial"/>
          <w:sz w:val="24"/>
          <w:szCs w:val="24"/>
          <w:lang w:val="en-US"/>
        </w:rPr>
        <w:t>i</w:t>
      </w:r>
      <w:r w:rsidRPr="00186E20">
        <w:rPr>
          <w:rFonts w:ascii="Arial" w:hAnsi="Arial" w:cs="Arial"/>
          <w:sz w:val="24"/>
          <w:szCs w:val="24"/>
          <w:lang w:val="en-US"/>
        </w:rPr>
        <w:t xml:space="preserve">dentifies a </w:t>
      </w:r>
      <w:r w:rsidR="00393C3B">
        <w:rPr>
          <w:rFonts w:ascii="Arial" w:hAnsi="Arial" w:cs="Arial"/>
          <w:sz w:val="24"/>
          <w:szCs w:val="24"/>
          <w:lang w:val="en-US"/>
        </w:rPr>
        <w:t>n</w:t>
      </w:r>
      <w:r w:rsidRPr="00186E20">
        <w:rPr>
          <w:rFonts w:ascii="Arial" w:hAnsi="Arial" w:cs="Arial"/>
          <w:sz w:val="24"/>
          <w:szCs w:val="24"/>
          <w:lang w:val="en-US"/>
        </w:rPr>
        <w:t xml:space="preserve">ovel </w:t>
      </w:r>
      <w:r w:rsidR="00393C3B">
        <w:rPr>
          <w:rFonts w:ascii="Arial" w:hAnsi="Arial" w:cs="Arial"/>
          <w:sz w:val="24"/>
          <w:szCs w:val="24"/>
          <w:lang w:val="en-US"/>
        </w:rPr>
        <w:t>s</w:t>
      </w:r>
      <w:r w:rsidRPr="00186E20">
        <w:rPr>
          <w:rFonts w:ascii="Arial" w:hAnsi="Arial" w:cs="Arial"/>
          <w:sz w:val="24"/>
          <w:szCs w:val="24"/>
          <w:lang w:val="en-US"/>
        </w:rPr>
        <w:t xml:space="preserve">ignature to </w:t>
      </w:r>
      <w:r w:rsidR="00393C3B">
        <w:rPr>
          <w:rFonts w:ascii="Arial" w:hAnsi="Arial" w:cs="Arial"/>
          <w:sz w:val="24"/>
          <w:szCs w:val="24"/>
          <w:lang w:val="en-US"/>
        </w:rPr>
        <w:t>p</w:t>
      </w:r>
      <w:r w:rsidRPr="00186E20">
        <w:rPr>
          <w:rFonts w:ascii="Arial" w:hAnsi="Arial" w:cs="Arial"/>
          <w:sz w:val="24"/>
          <w:szCs w:val="24"/>
          <w:lang w:val="en-US"/>
        </w:rPr>
        <w:t xml:space="preserve">redict </w:t>
      </w:r>
      <w:r w:rsidR="00393C3B">
        <w:rPr>
          <w:rFonts w:ascii="Arial" w:hAnsi="Arial" w:cs="Arial"/>
          <w:sz w:val="24"/>
          <w:szCs w:val="24"/>
          <w:lang w:val="en-US"/>
        </w:rPr>
        <w:t>g</w:t>
      </w:r>
      <w:r w:rsidRPr="00186E20">
        <w:rPr>
          <w:rFonts w:ascii="Arial" w:hAnsi="Arial" w:cs="Arial"/>
          <w:sz w:val="24"/>
          <w:szCs w:val="24"/>
          <w:lang w:val="en-US"/>
        </w:rPr>
        <w:t xml:space="preserve">astric </w:t>
      </w:r>
      <w:r w:rsidR="00393C3B">
        <w:rPr>
          <w:rFonts w:ascii="Arial" w:hAnsi="Arial" w:cs="Arial"/>
          <w:sz w:val="24"/>
          <w:szCs w:val="24"/>
          <w:lang w:val="en-US"/>
        </w:rPr>
        <w:t>c</w:t>
      </w:r>
      <w:r w:rsidRPr="00186E20">
        <w:rPr>
          <w:rFonts w:ascii="Arial" w:hAnsi="Arial" w:cs="Arial"/>
          <w:sz w:val="24"/>
          <w:szCs w:val="24"/>
          <w:lang w:val="en-US"/>
        </w:rPr>
        <w:t xml:space="preserve">ancer </w:t>
      </w:r>
      <w:r w:rsidR="00393C3B">
        <w:rPr>
          <w:rFonts w:ascii="Arial" w:hAnsi="Arial" w:cs="Arial"/>
          <w:sz w:val="24"/>
          <w:szCs w:val="24"/>
          <w:lang w:val="en-US"/>
        </w:rPr>
        <w:t>s</w:t>
      </w:r>
      <w:r w:rsidRPr="00186E20">
        <w:rPr>
          <w:rFonts w:ascii="Arial" w:hAnsi="Arial" w:cs="Arial"/>
          <w:sz w:val="24"/>
          <w:szCs w:val="24"/>
          <w:lang w:val="en-US"/>
        </w:rPr>
        <w:t>urvival. Clin Transl Gastroenterol. 2019;10(1):e00004.</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50.</w:t>
      </w:r>
      <w:r w:rsidRPr="00186E20">
        <w:rPr>
          <w:rFonts w:ascii="Arial" w:hAnsi="Arial" w:cs="Arial"/>
          <w:sz w:val="24"/>
          <w:szCs w:val="24"/>
          <w:lang w:val="en-US"/>
        </w:rPr>
        <w:tab/>
        <w:t>Gao T, Wang M, Xu L, Wen T, Liu J, An G. DCLK1 is up-regulated and associated with metastasis and prognosis in colorectal cancer. J Cancer Res Clin Oncol. 2016;142(10):2131-2140.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51.</w:t>
      </w:r>
      <w:r w:rsidRPr="00186E20">
        <w:rPr>
          <w:rFonts w:ascii="Arial" w:hAnsi="Arial" w:cs="Arial"/>
          <w:sz w:val="24"/>
          <w:szCs w:val="24"/>
          <w:lang w:val="en-US"/>
        </w:rPr>
        <w:tab/>
        <w:t>Mosquera Orgueira A, Antelo Rodríguez B, Alonso Vence N</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The association of germline variants with chronic lymphocytic leukemia outcome suggests the implication of novel genes and pathways in clinical evolution. BMC Cancer. 2019;19(1):515.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52.</w:t>
      </w:r>
      <w:r w:rsidRPr="00186E20">
        <w:rPr>
          <w:rFonts w:ascii="Arial" w:hAnsi="Arial" w:cs="Arial"/>
          <w:sz w:val="24"/>
          <w:szCs w:val="24"/>
          <w:lang w:val="en-US"/>
        </w:rPr>
        <w:tab/>
        <w:t>Lincoln DT, Ali Emadi EM, Tonissen KF, Clarke FM. The thioredoxin-thioredoxin reductase system: over-expression in human cancer. Anticancer Res. 2003;23(3B):2425-2433.</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53.</w:t>
      </w:r>
      <w:r w:rsidRPr="00186E20">
        <w:rPr>
          <w:rFonts w:ascii="Arial" w:hAnsi="Arial" w:cs="Arial"/>
          <w:sz w:val="24"/>
          <w:szCs w:val="24"/>
          <w:lang w:val="en-US"/>
        </w:rPr>
        <w:tab/>
        <w:t>Fiskus W, Saba N, Shen M</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Auranofin induces lethal oxidative and endoplasmic reticulum stress and exerts potent preclinical activity against chronic lymphocytic leukemia. Cancer Res. 2014;74(9):2520-2532.</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54.</w:t>
      </w:r>
      <w:r w:rsidRPr="00186E20">
        <w:rPr>
          <w:rFonts w:ascii="Arial" w:hAnsi="Arial" w:cs="Arial"/>
          <w:sz w:val="24"/>
          <w:szCs w:val="24"/>
          <w:lang w:val="en-US"/>
        </w:rPr>
        <w:tab/>
        <w:t>Ferreira PG, Jares P, Rico D</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Transcriptome characterization by RNA sequencing identifies a major molecular and clinical subdivision in chronic lymphocytic leukemia. Genome Res. 2014;24(2):212-226.</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lastRenderedPageBreak/>
        <w:t>55.</w:t>
      </w:r>
      <w:r w:rsidRPr="00186E20">
        <w:rPr>
          <w:rFonts w:ascii="Arial" w:hAnsi="Arial" w:cs="Arial"/>
          <w:sz w:val="24"/>
          <w:szCs w:val="24"/>
          <w:lang w:val="en-US"/>
        </w:rPr>
        <w:tab/>
        <w:t>Schulz WA, Steinhoff C, Florl AR. Methylation of endogenous human retroelements in health and disease. Curr Top Microbiol Immunol. 2006;310</w:t>
      </w:r>
      <w:r w:rsidR="00811C93">
        <w:rPr>
          <w:rFonts w:ascii="Arial" w:hAnsi="Arial" w:cs="Arial"/>
          <w:sz w:val="24"/>
          <w:szCs w:val="24"/>
          <w:lang w:val="en-US"/>
        </w:rPr>
        <w:t>:</w:t>
      </w:r>
      <w:r w:rsidRPr="00186E20">
        <w:rPr>
          <w:rFonts w:ascii="Arial" w:hAnsi="Arial" w:cs="Arial"/>
          <w:sz w:val="24"/>
          <w:szCs w:val="24"/>
          <w:lang w:val="en-US"/>
        </w:rPr>
        <w:t>211-250.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56.</w:t>
      </w:r>
      <w:r w:rsidRPr="00186E20">
        <w:rPr>
          <w:rFonts w:ascii="Arial" w:hAnsi="Arial" w:cs="Arial"/>
          <w:sz w:val="24"/>
          <w:szCs w:val="24"/>
          <w:lang w:val="en-US"/>
        </w:rPr>
        <w:tab/>
        <w:t>Baliakas P, Hadzidimitriou A, Sutton LA</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Recurrent mutations refine prognosis in chronic lymphocytic leukemia. Leukemia. 2015;29(2):329-336.</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57.</w:t>
      </w:r>
      <w:r w:rsidRPr="00186E20">
        <w:rPr>
          <w:rFonts w:ascii="Arial" w:hAnsi="Arial" w:cs="Arial"/>
          <w:sz w:val="24"/>
          <w:szCs w:val="24"/>
          <w:lang w:val="en-US"/>
        </w:rPr>
        <w:tab/>
        <w:t>Landau DA, Tausch E, Taylor-Weiner AN</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Mutations driving CLL and their evolution in progression and relapse. Nature. 2015;526(7574):525-530.</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58.</w:t>
      </w:r>
      <w:r w:rsidRPr="00186E20">
        <w:rPr>
          <w:rFonts w:ascii="Arial" w:hAnsi="Arial" w:cs="Arial"/>
          <w:sz w:val="24"/>
          <w:szCs w:val="24"/>
          <w:lang w:val="en-US"/>
        </w:rPr>
        <w:tab/>
        <w:t>Puente XS, Beà S, Valdés-Mas R</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Non-coding recurrent mutations in chronic lymphocytic leukaemia. Nature. 2015;526(7574):519-524.</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59.</w:t>
      </w:r>
      <w:r w:rsidRPr="00186E20">
        <w:rPr>
          <w:rFonts w:ascii="Arial" w:hAnsi="Arial" w:cs="Arial"/>
          <w:sz w:val="24"/>
          <w:szCs w:val="24"/>
          <w:lang w:val="en-US"/>
        </w:rPr>
        <w:tab/>
        <w:t>Berndt SI, Skibola CF, Joseph V</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Genome-wide association study identifies multiple risk loci for chronic lymphocytic leukemia. Nat Genet. 2013;45(8):868-876.</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60.</w:t>
      </w:r>
      <w:r w:rsidRPr="00186E20">
        <w:rPr>
          <w:rFonts w:ascii="Arial" w:hAnsi="Arial" w:cs="Arial"/>
          <w:sz w:val="24"/>
          <w:szCs w:val="24"/>
          <w:lang w:val="en-US"/>
        </w:rPr>
        <w:tab/>
        <w:t>Law PJ, Berndt SI, Speedy HE</w:t>
      </w:r>
      <w:r w:rsidRPr="00186E20">
        <w:rPr>
          <w:rFonts w:ascii="Arial" w:hAnsi="Arial" w:cs="Arial"/>
          <w:i/>
          <w:sz w:val="24"/>
          <w:szCs w:val="24"/>
          <w:lang w:val="en-US"/>
        </w:rPr>
        <w:t xml:space="preserve"> et al.</w:t>
      </w:r>
      <w:r w:rsidRPr="00186E20">
        <w:rPr>
          <w:rFonts w:ascii="Arial" w:hAnsi="Arial" w:cs="Arial"/>
          <w:sz w:val="24"/>
          <w:szCs w:val="24"/>
          <w:lang w:val="en-US"/>
        </w:rPr>
        <w:t xml:space="preserve"> Genome-wide association analysis implicates dysregulation of immunity genes in chronic lymphocytic leukaemia. Nat Commun. 2017;8</w:t>
      </w:r>
      <w:r w:rsidR="00811C93">
        <w:rPr>
          <w:rFonts w:ascii="Arial" w:hAnsi="Arial" w:cs="Arial"/>
          <w:sz w:val="24"/>
          <w:szCs w:val="24"/>
          <w:lang w:val="en-US"/>
        </w:rPr>
        <w:t>:</w:t>
      </w:r>
      <w:r w:rsidRPr="00186E20">
        <w:rPr>
          <w:rFonts w:ascii="Arial" w:hAnsi="Arial" w:cs="Arial"/>
          <w:sz w:val="24"/>
          <w:szCs w:val="24"/>
          <w:lang w:val="en-US"/>
        </w:rPr>
        <w:t>14175.</w:t>
      </w:r>
    </w:p>
    <w:p w:rsidR="004D52AF" w:rsidRPr="00186E20" w:rsidRDefault="004D52AF" w:rsidP="004D52AF">
      <w:pPr>
        <w:autoSpaceDE w:val="0"/>
        <w:autoSpaceDN w:val="0"/>
        <w:adjustRightInd w:val="0"/>
        <w:spacing w:after="0" w:line="480" w:lineRule="auto"/>
        <w:ind w:left="540" w:hanging="540"/>
        <w:rPr>
          <w:rFonts w:ascii="Arial" w:hAnsi="Arial" w:cs="Arial"/>
          <w:sz w:val="24"/>
          <w:szCs w:val="24"/>
          <w:lang w:val="en-US"/>
        </w:rPr>
      </w:pPr>
      <w:r w:rsidRPr="00186E20">
        <w:rPr>
          <w:rFonts w:ascii="Arial" w:hAnsi="Arial" w:cs="Arial"/>
          <w:sz w:val="24"/>
          <w:szCs w:val="24"/>
          <w:lang w:val="en-US"/>
        </w:rPr>
        <w:t>61.</w:t>
      </w:r>
      <w:r w:rsidRPr="00186E20">
        <w:rPr>
          <w:rFonts w:ascii="Arial" w:hAnsi="Arial" w:cs="Arial"/>
          <w:sz w:val="24"/>
          <w:szCs w:val="24"/>
          <w:lang w:val="en-US"/>
        </w:rPr>
        <w:tab/>
        <w:t xml:space="preserve">Ng SK, Xue H. </w:t>
      </w:r>
      <w:r w:rsidRPr="00811C93">
        <w:rPr>
          <w:rFonts w:ascii="Arial" w:hAnsi="Arial" w:cs="Arial"/>
          <w:i/>
          <w:sz w:val="24"/>
          <w:szCs w:val="24"/>
          <w:lang w:val="en-US"/>
        </w:rPr>
        <w:t>Alu</w:t>
      </w:r>
      <w:r w:rsidRPr="00186E20">
        <w:rPr>
          <w:rFonts w:ascii="Arial" w:hAnsi="Arial" w:cs="Arial"/>
          <w:sz w:val="24"/>
          <w:szCs w:val="24"/>
          <w:lang w:val="en-US"/>
        </w:rPr>
        <w:t>-associated enhancement of single nucleotide polymorphisms in the human genome. Gene. 2006;368</w:t>
      </w:r>
      <w:r w:rsidR="00811C93">
        <w:rPr>
          <w:rFonts w:ascii="Arial" w:hAnsi="Arial" w:cs="Arial"/>
          <w:sz w:val="24"/>
          <w:szCs w:val="24"/>
          <w:lang w:val="en-US"/>
        </w:rPr>
        <w:t>:</w:t>
      </w:r>
      <w:r w:rsidRPr="00186E20">
        <w:rPr>
          <w:rFonts w:ascii="Arial" w:hAnsi="Arial" w:cs="Arial"/>
          <w:sz w:val="24"/>
          <w:szCs w:val="24"/>
          <w:lang w:val="en-US"/>
        </w:rPr>
        <w:t>110-116.</w:t>
      </w:r>
    </w:p>
    <w:p w:rsidR="00A25ECF" w:rsidRPr="00AD6CDD" w:rsidRDefault="004D52AF" w:rsidP="004D52AF">
      <w:pPr>
        <w:pStyle w:val="NoSpacing"/>
        <w:spacing w:line="480" w:lineRule="auto"/>
        <w:rPr>
          <w:rFonts w:ascii="Arial" w:hAnsi="Arial" w:cs="Arial"/>
          <w:sz w:val="24"/>
          <w:szCs w:val="24"/>
        </w:rPr>
      </w:pPr>
      <w:r w:rsidRPr="00186E20">
        <w:rPr>
          <w:rFonts w:ascii="Arial" w:hAnsi="Arial" w:cs="Arial"/>
        </w:rPr>
        <w:fldChar w:fldCharType="end"/>
      </w:r>
    </w:p>
    <w:p w:rsidR="003820FE" w:rsidRDefault="003820FE" w:rsidP="00AD6CDD">
      <w:pPr>
        <w:pStyle w:val="NoSpacing"/>
        <w:spacing w:line="480" w:lineRule="auto"/>
        <w:outlineLvl w:val="0"/>
        <w:rPr>
          <w:rFonts w:ascii="Arial" w:hAnsi="Arial" w:cs="Arial"/>
          <w:sz w:val="24"/>
          <w:szCs w:val="24"/>
        </w:rPr>
        <w:sectPr w:rsidR="003820FE" w:rsidSect="00370ED0">
          <w:footerReference w:type="default" r:id="rId8"/>
          <w:type w:val="continuous"/>
          <w:pgSz w:w="11906" w:h="16838"/>
          <w:pgMar w:top="1440" w:right="1440" w:bottom="1440" w:left="1440" w:header="708" w:footer="708" w:gutter="0"/>
          <w:cols w:space="708"/>
          <w:docGrid w:linePitch="360"/>
        </w:sectPr>
      </w:pPr>
    </w:p>
    <w:p w:rsidR="003820FE" w:rsidRPr="002F296C" w:rsidRDefault="003820FE" w:rsidP="003820FE">
      <w:pPr>
        <w:pStyle w:val="NoSpacing"/>
        <w:rPr>
          <w:rFonts w:ascii="Arial" w:hAnsi="Arial" w:cs="Arial"/>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1006"/>
        <w:gridCol w:w="1496"/>
        <w:gridCol w:w="1718"/>
        <w:gridCol w:w="1847"/>
        <w:gridCol w:w="1482"/>
        <w:gridCol w:w="1129"/>
        <w:gridCol w:w="996"/>
        <w:gridCol w:w="858"/>
        <w:gridCol w:w="702"/>
        <w:gridCol w:w="1332"/>
      </w:tblGrid>
      <w:tr w:rsidR="003820FE" w:rsidRPr="00483AF4" w:rsidTr="009410BA">
        <w:trPr>
          <w:trHeight w:val="300"/>
        </w:trPr>
        <w:tc>
          <w:tcPr>
            <w:tcW w:w="1382"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proofErr w:type="spellStart"/>
            <w:r w:rsidRPr="00483AF4">
              <w:rPr>
                <w:rFonts w:ascii="Arial" w:hAnsi="Arial" w:cs="Arial"/>
                <w:b/>
                <w:sz w:val="20"/>
                <w:szCs w:val="20"/>
                <w:lang w:eastAsia="en-GB"/>
              </w:rPr>
              <w:t>ProbeID</w:t>
            </w:r>
            <w:proofErr w:type="spellEnd"/>
          </w:p>
        </w:tc>
        <w:tc>
          <w:tcPr>
            <w:tcW w:w="1006"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Element</w:t>
            </w:r>
          </w:p>
        </w:tc>
        <w:tc>
          <w:tcPr>
            <w:tcW w:w="1496"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proofErr w:type="spellStart"/>
            <w:r w:rsidRPr="00483AF4">
              <w:rPr>
                <w:rFonts w:ascii="Arial" w:hAnsi="Arial" w:cs="Arial"/>
                <w:b/>
                <w:sz w:val="20"/>
                <w:szCs w:val="20"/>
                <w:lang w:eastAsia="en-GB"/>
              </w:rPr>
              <w:t>chr</w:t>
            </w:r>
            <w:proofErr w:type="spellEnd"/>
          </w:p>
        </w:tc>
        <w:tc>
          <w:tcPr>
            <w:tcW w:w="1718"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Gene</w:t>
            </w:r>
          </w:p>
        </w:tc>
        <w:tc>
          <w:tcPr>
            <w:tcW w:w="1847"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Genomic feature</w:t>
            </w:r>
          </w:p>
        </w:tc>
        <w:tc>
          <w:tcPr>
            <w:tcW w:w="1482"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Island status</w:t>
            </w:r>
          </w:p>
        </w:tc>
        <w:tc>
          <w:tcPr>
            <w:tcW w:w="1129"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Enhancer</w:t>
            </w:r>
          </w:p>
        </w:tc>
        <w:tc>
          <w:tcPr>
            <w:tcW w:w="996"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Healthy</w:t>
            </w:r>
          </w:p>
        </w:tc>
        <w:tc>
          <w:tcPr>
            <w:tcW w:w="858"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CLL</w:t>
            </w:r>
          </w:p>
        </w:tc>
        <w:tc>
          <w:tcPr>
            <w:tcW w:w="702" w:type="dxa"/>
            <w:tcBorders>
              <w:top w:val="single" w:sz="18" w:space="0" w:color="auto"/>
              <w:bottom w:val="single" w:sz="18" w:space="0" w:color="auto"/>
            </w:tcBorders>
            <w:noWrap/>
            <w:vAlign w:val="center"/>
            <w:hideMark/>
          </w:tcPr>
          <w:p w:rsidR="003820FE" w:rsidRPr="00483AF4" w:rsidRDefault="003820FE" w:rsidP="009410BA">
            <w:pPr>
              <w:pStyle w:val="NoSpacing"/>
              <w:rPr>
                <w:rFonts w:ascii="Symbol" w:hAnsi="Symbol" w:cs="Arial"/>
                <w:b/>
                <w:sz w:val="20"/>
                <w:szCs w:val="20"/>
                <w:lang w:eastAsia="en-GB"/>
              </w:rPr>
            </w:pPr>
            <w:r w:rsidRPr="00483AF4">
              <w:rPr>
                <w:rFonts w:ascii="Symbol" w:hAnsi="Symbol" w:cs="Arial"/>
                <w:b/>
                <w:sz w:val="20"/>
                <w:szCs w:val="20"/>
                <w:lang w:eastAsia="en-GB"/>
              </w:rPr>
              <w:t></w:t>
            </w:r>
            <w:r w:rsidRPr="00483AF4">
              <w:rPr>
                <w:rFonts w:ascii="Symbol" w:hAnsi="Symbol" w:cs="Arial"/>
                <w:b/>
                <w:sz w:val="20"/>
                <w:szCs w:val="20"/>
                <w:lang w:eastAsia="en-GB"/>
              </w:rPr>
              <w:t></w:t>
            </w:r>
          </w:p>
        </w:tc>
        <w:tc>
          <w:tcPr>
            <w:tcW w:w="1332" w:type="dxa"/>
            <w:tcBorders>
              <w:top w:val="single" w:sz="18" w:space="0" w:color="auto"/>
              <w:bottom w:val="single" w:sz="18" w:space="0" w:color="auto"/>
            </w:tcBorders>
            <w:noWrap/>
            <w:vAlign w:val="center"/>
            <w:hideMark/>
          </w:tcPr>
          <w:p w:rsidR="003820FE" w:rsidRPr="00483AF4" w:rsidRDefault="003820FE" w:rsidP="009410BA">
            <w:pPr>
              <w:pStyle w:val="NoSpacing"/>
              <w:rPr>
                <w:rFonts w:ascii="Arial" w:hAnsi="Arial" w:cs="Arial"/>
                <w:b/>
                <w:sz w:val="20"/>
                <w:szCs w:val="20"/>
                <w:lang w:eastAsia="en-GB"/>
              </w:rPr>
            </w:pPr>
            <w:r w:rsidRPr="00483AF4">
              <w:rPr>
                <w:rFonts w:ascii="Arial" w:hAnsi="Arial" w:cs="Arial"/>
                <w:b/>
                <w:sz w:val="20"/>
                <w:szCs w:val="20"/>
                <w:lang w:eastAsia="en-GB"/>
              </w:rPr>
              <w:t>P</w:t>
            </w:r>
            <w:r w:rsidRPr="00483AF4">
              <w:rPr>
                <w:rFonts w:ascii="Arial" w:hAnsi="Arial" w:cs="Arial"/>
                <w:b/>
                <w:sz w:val="20"/>
                <w:szCs w:val="20"/>
                <w:vertAlign w:val="subscript"/>
                <w:lang w:eastAsia="en-GB"/>
              </w:rPr>
              <w:t>FDR</w:t>
            </w:r>
          </w:p>
        </w:tc>
      </w:tr>
      <w:tr w:rsidR="003820FE" w:rsidRPr="00483AF4" w:rsidTr="009410BA">
        <w:trPr>
          <w:trHeight w:val="300"/>
        </w:trPr>
        <w:tc>
          <w:tcPr>
            <w:tcW w:w="1382"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cg20820557</w:t>
            </w:r>
          </w:p>
        </w:tc>
        <w:tc>
          <w:tcPr>
            <w:tcW w:w="1006"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AluSx</w:t>
            </w:r>
            <w:proofErr w:type="spellEnd"/>
          </w:p>
        </w:tc>
        <w:tc>
          <w:tcPr>
            <w:tcW w:w="1496"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6:53453216</w:t>
            </w:r>
          </w:p>
        </w:tc>
        <w:tc>
          <w:tcPr>
            <w:tcW w:w="1718" w:type="dxa"/>
            <w:tcBorders>
              <w:top w:val="single" w:sz="18" w:space="0" w:color="auto"/>
            </w:tcBorders>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0.86</w:t>
            </w:r>
          </w:p>
        </w:tc>
        <w:tc>
          <w:tcPr>
            <w:tcW w:w="858"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0.16</w:t>
            </w:r>
          </w:p>
        </w:tc>
        <w:tc>
          <w:tcPr>
            <w:tcW w:w="702"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0.70</w:t>
            </w:r>
          </w:p>
        </w:tc>
        <w:tc>
          <w:tcPr>
            <w:tcW w:w="1332" w:type="dxa"/>
            <w:tcBorders>
              <w:top w:val="single" w:sz="1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1.88 x 10</w:t>
            </w:r>
            <w:r w:rsidRPr="00483AF4">
              <w:rPr>
                <w:rFonts w:ascii="Arial" w:hAnsi="Arial" w:cs="Arial"/>
                <w:sz w:val="20"/>
                <w:szCs w:val="20"/>
                <w:vertAlign w:val="superscript"/>
                <w:lang w:eastAsia="en-GB"/>
              </w:rPr>
              <w:t>-104</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cg04258086</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L1ME3B</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16:85966544</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0.84</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0.26</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3.83 x 10</w:t>
            </w:r>
            <w:r w:rsidRPr="00483AF4">
              <w:rPr>
                <w:rFonts w:ascii="Arial" w:hAnsi="Arial" w:cs="Arial"/>
                <w:sz w:val="20"/>
                <w:szCs w:val="20"/>
                <w:vertAlign w:val="superscript"/>
                <w:lang w:eastAsia="en-GB"/>
              </w:rPr>
              <w:t>-87</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cg05922591</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AluY</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19:55174624</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LILRB4</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0.81</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0.22</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0.59</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1.44 x 10</w:t>
            </w:r>
            <w:r w:rsidRPr="00483AF4">
              <w:rPr>
                <w:rFonts w:ascii="Arial" w:hAnsi="Arial" w:cs="Arial"/>
                <w:sz w:val="20"/>
                <w:szCs w:val="20"/>
                <w:vertAlign w:val="superscript"/>
                <w:lang w:eastAsia="en-GB"/>
              </w:rPr>
              <w:t>-78</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cg17505852</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L1M4b</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22:30003602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NF2</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0.87</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0.18</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0.69</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3.81 x 10</w:t>
            </w:r>
            <w:r w:rsidRPr="00483AF4">
              <w:rPr>
                <w:rFonts w:ascii="Arial" w:hAnsi="Arial" w:cs="Arial"/>
                <w:sz w:val="20"/>
                <w:szCs w:val="20"/>
                <w:vertAlign w:val="superscript"/>
                <w:lang w:eastAsia="en-GB"/>
              </w:rPr>
              <w:t>-78</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cg11665613</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FRAM</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1:12268883</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TNFRSF1B</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3'UTR</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0.86</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0.28</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6.35 x 10</w:t>
            </w:r>
            <w:r w:rsidRPr="00483AF4">
              <w:rPr>
                <w:rFonts w:ascii="Arial" w:hAnsi="Arial" w:cs="Arial"/>
                <w:sz w:val="20"/>
                <w:szCs w:val="20"/>
                <w:vertAlign w:val="superscript"/>
                <w:lang w:eastAsia="en-GB"/>
              </w:rPr>
              <w:t>-73</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cg00981250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HAL1b</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6:144330345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PLAGL1</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TSS1500</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S_Shore</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0.88</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0.32</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0.56</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2.09 x 10</w:t>
            </w:r>
            <w:r w:rsidRPr="00483AF4">
              <w:rPr>
                <w:rFonts w:ascii="Arial" w:hAnsi="Arial" w:cs="Arial"/>
                <w:sz w:val="20"/>
                <w:szCs w:val="20"/>
                <w:vertAlign w:val="superscript"/>
                <w:lang w:eastAsia="en-GB"/>
              </w:rPr>
              <w:t>-72</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cg16564946</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L1PA16</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6:32304275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C6orf10</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0.84</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0.29</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0.55</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2.97 x 10</w:t>
            </w:r>
            <w:r w:rsidRPr="00483AF4">
              <w:rPr>
                <w:rFonts w:ascii="Arial" w:hAnsi="Arial" w:cs="Arial"/>
                <w:sz w:val="20"/>
                <w:szCs w:val="20"/>
                <w:vertAlign w:val="superscript"/>
                <w:lang w:eastAsia="en-GB"/>
              </w:rPr>
              <w:t>-70</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cg10795552</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L1MB7</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5:138605898</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0.86</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0.26</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0.60</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1.89 x 10</w:t>
            </w:r>
            <w:r w:rsidRPr="00483AF4">
              <w:rPr>
                <w:rFonts w:ascii="Arial" w:hAnsi="Arial" w:cs="Arial"/>
                <w:sz w:val="20"/>
                <w:szCs w:val="20"/>
                <w:vertAlign w:val="superscript"/>
                <w:lang w:eastAsia="en-GB"/>
              </w:rPr>
              <w:t>-69</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cg22894805</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L1MB8</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15:41983772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MGA; MIR626</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 TSS200</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0.79</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0.25</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0.54</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3.28 x 10</w:t>
            </w:r>
            <w:r w:rsidRPr="00483AF4">
              <w:rPr>
                <w:rFonts w:ascii="Arial" w:hAnsi="Arial" w:cs="Arial"/>
                <w:sz w:val="20"/>
                <w:szCs w:val="20"/>
                <w:vertAlign w:val="superscript"/>
                <w:lang w:eastAsia="en-GB"/>
              </w:rPr>
              <w:t>-68</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cg17342709</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AluSg</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2:235319934</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0.84</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0.18</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0.65</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2.48 x 10</w:t>
            </w:r>
            <w:r w:rsidRPr="00483AF4">
              <w:rPr>
                <w:rFonts w:ascii="Arial" w:hAnsi="Arial" w:cs="Arial"/>
                <w:sz w:val="20"/>
                <w:szCs w:val="20"/>
                <w:vertAlign w:val="superscript"/>
                <w:lang w:eastAsia="en-GB"/>
              </w:rPr>
              <w:t>-66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cg27020349</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AluSx1</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6:144643174</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UTRN</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0.93</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0.25</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0.68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6.10 x 10</w:t>
            </w:r>
            <w:r w:rsidRPr="00483AF4">
              <w:rPr>
                <w:rFonts w:ascii="Arial" w:hAnsi="Arial" w:cs="Arial"/>
                <w:sz w:val="20"/>
                <w:szCs w:val="20"/>
                <w:vertAlign w:val="superscript"/>
                <w:lang w:eastAsia="en-GB"/>
              </w:rPr>
              <w:t>-66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cg08641155</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AluSp</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16:70469236</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ST3GAL2</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5'UTR</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0.82</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2.48 x 10</w:t>
            </w:r>
            <w:r w:rsidRPr="00483AF4">
              <w:rPr>
                <w:rFonts w:ascii="Arial" w:hAnsi="Arial" w:cs="Arial"/>
                <w:sz w:val="20"/>
                <w:szCs w:val="20"/>
                <w:vertAlign w:val="superscript"/>
                <w:lang w:eastAsia="en-GB"/>
              </w:rPr>
              <w:t>-64</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cg18406010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AluSx1</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14:51137625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0.85</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0.39</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0.46</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4.56 x 10</w:t>
            </w:r>
            <w:r w:rsidRPr="00483AF4">
              <w:rPr>
                <w:rFonts w:ascii="Arial" w:hAnsi="Arial" w:cs="Arial"/>
                <w:sz w:val="20"/>
                <w:szCs w:val="20"/>
                <w:vertAlign w:val="superscript"/>
                <w:lang w:eastAsia="en-GB"/>
              </w:rPr>
              <w:t>-63</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cg02575319</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L1M5</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16:81602666</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CMIP</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0.88</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0.30</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9.92 x 10</w:t>
            </w:r>
            <w:r w:rsidRPr="00483AF4">
              <w:rPr>
                <w:rFonts w:ascii="Arial" w:hAnsi="Arial" w:cs="Arial"/>
                <w:sz w:val="20"/>
                <w:szCs w:val="20"/>
                <w:vertAlign w:val="superscript"/>
                <w:lang w:eastAsia="en-GB"/>
              </w:rPr>
              <w:t>-63</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cg10474404</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L1MB7</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3:129148046</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C3orf25</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TSS1500</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S_Shore</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0.80</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0.32</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0.49</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2.85 x 10</w:t>
            </w:r>
            <w:r w:rsidRPr="00483AF4">
              <w:rPr>
                <w:rFonts w:ascii="Arial" w:hAnsi="Arial" w:cs="Arial"/>
                <w:sz w:val="20"/>
                <w:szCs w:val="20"/>
                <w:vertAlign w:val="superscript"/>
                <w:lang w:eastAsia="en-GB"/>
              </w:rPr>
              <w:t>-62</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cg25995870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L1MC5</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19:38571162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SIPA1L3</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5'UTR</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N_Shore</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0.84</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0.38</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0.46</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1.07 x 10</w:t>
            </w:r>
            <w:r w:rsidRPr="00483AF4">
              <w:rPr>
                <w:rFonts w:ascii="Arial" w:hAnsi="Arial" w:cs="Arial"/>
                <w:sz w:val="20"/>
                <w:szCs w:val="20"/>
                <w:vertAlign w:val="superscript"/>
                <w:lang w:eastAsia="en-GB"/>
              </w:rPr>
              <w:t>-61</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cg04312999</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L1MEd</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21:45399399</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AGPAT3</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0.87</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0.33</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0.54</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2.75 x 10</w:t>
            </w:r>
            <w:r w:rsidRPr="00483AF4">
              <w:rPr>
                <w:rFonts w:ascii="Arial" w:hAnsi="Arial" w:cs="Arial"/>
                <w:sz w:val="20"/>
                <w:szCs w:val="20"/>
                <w:vertAlign w:val="superscript"/>
                <w:lang w:eastAsia="en-GB"/>
              </w:rPr>
              <w:t>-61</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cg09149541</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AluSx1</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22:19898335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TXNRD2</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0.88</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0.39</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0.49</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3.12 x 10</w:t>
            </w:r>
            <w:r w:rsidRPr="00483AF4">
              <w:rPr>
                <w:rFonts w:ascii="Arial" w:hAnsi="Arial" w:cs="Arial"/>
                <w:sz w:val="20"/>
                <w:szCs w:val="20"/>
                <w:vertAlign w:val="superscript"/>
                <w:lang w:eastAsia="en-GB"/>
              </w:rPr>
              <w:t>-61</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cg18286080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L1MC4a</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6:30291349</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HCG18</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0.87</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0.52</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1.68 x 10</w:t>
            </w:r>
            <w:r w:rsidRPr="00483AF4">
              <w:rPr>
                <w:rFonts w:ascii="Arial" w:hAnsi="Arial" w:cs="Arial"/>
                <w:sz w:val="20"/>
                <w:szCs w:val="20"/>
                <w:vertAlign w:val="superscript"/>
                <w:lang w:eastAsia="en-GB"/>
              </w:rPr>
              <w:t>-59</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cg12115081</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L1PB3</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4:151038390</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DCLK2</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0.85</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0.28</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0.56</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4.25 x 10</w:t>
            </w:r>
            <w:r w:rsidRPr="00483AF4">
              <w:rPr>
                <w:rFonts w:ascii="Arial" w:hAnsi="Arial" w:cs="Arial"/>
                <w:sz w:val="20"/>
                <w:szCs w:val="20"/>
                <w:vertAlign w:val="superscript"/>
                <w:lang w:eastAsia="en-GB"/>
              </w:rPr>
              <w:t>-59</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cg14266770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L1MB5</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9:136721182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VAV2</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0.85</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0.51</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4.90 x 10</w:t>
            </w:r>
            <w:r w:rsidRPr="00483AF4">
              <w:rPr>
                <w:rFonts w:ascii="Arial" w:hAnsi="Arial" w:cs="Arial"/>
                <w:sz w:val="20"/>
                <w:szCs w:val="20"/>
                <w:vertAlign w:val="superscript"/>
                <w:lang w:eastAsia="en-GB"/>
              </w:rPr>
              <w:t>-58</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cg19679081</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AluSq2</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12:14514672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0.84</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0.50</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2.08 x 10</w:t>
            </w:r>
            <w:r w:rsidRPr="00483AF4">
              <w:rPr>
                <w:rFonts w:ascii="Arial" w:hAnsi="Arial" w:cs="Arial"/>
                <w:sz w:val="20"/>
                <w:szCs w:val="20"/>
                <w:vertAlign w:val="superscript"/>
                <w:lang w:eastAsia="en-GB"/>
              </w:rPr>
              <w:t>-57</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cg22813097</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AluY</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19:18629910</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ELL</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0.83</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0.40</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0.42</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5.92 x 10</w:t>
            </w:r>
            <w:r w:rsidRPr="00483AF4">
              <w:rPr>
                <w:rFonts w:ascii="Arial" w:hAnsi="Arial" w:cs="Arial"/>
                <w:sz w:val="20"/>
                <w:szCs w:val="20"/>
                <w:vertAlign w:val="superscript"/>
                <w:lang w:eastAsia="en-GB"/>
              </w:rPr>
              <w:t>-57</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cg16386046</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L1MD2</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16:89394863</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ANKRD11</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5'UTR</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0.81</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0.47</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2.17 x 10</w:t>
            </w:r>
            <w:r w:rsidRPr="00483AF4">
              <w:rPr>
                <w:rFonts w:ascii="Arial" w:hAnsi="Arial" w:cs="Arial"/>
                <w:sz w:val="20"/>
                <w:szCs w:val="20"/>
                <w:vertAlign w:val="superscript"/>
                <w:lang w:eastAsia="en-GB"/>
              </w:rPr>
              <w:t>-56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cg17084653</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AluSx</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22:26822031</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0.82</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0.39</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0.43</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1.14 x 10</w:t>
            </w:r>
            <w:r w:rsidRPr="00483AF4">
              <w:rPr>
                <w:rFonts w:ascii="Arial" w:hAnsi="Arial" w:cs="Arial"/>
                <w:sz w:val="20"/>
                <w:szCs w:val="20"/>
                <w:vertAlign w:val="superscript"/>
                <w:lang w:eastAsia="en-GB"/>
              </w:rPr>
              <w:t>-55</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cg23985408</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L1ME3</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5:171410890</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FBXW11</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0.86</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0.35</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0.51</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1.69 x 10</w:t>
            </w:r>
            <w:r w:rsidRPr="00483AF4">
              <w:rPr>
                <w:rFonts w:ascii="Arial" w:hAnsi="Arial" w:cs="Arial"/>
                <w:sz w:val="20"/>
                <w:szCs w:val="20"/>
                <w:vertAlign w:val="superscript"/>
                <w:lang w:eastAsia="en-GB"/>
              </w:rPr>
              <w:t>-55</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cg07134930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L1MEe</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2:240176050</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HDAC4</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0.80</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0.26</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0.54</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3.00 x 10</w:t>
            </w:r>
            <w:r w:rsidRPr="00483AF4">
              <w:rPr>
                <w:rFonts w:ascii="Arial" w:hAnsi="Arial" w:cs="Arial"/>
                <w:sz w:val="20"/>
                <w:szCs w:val="20"/>
                <w:vertAlign w:val="superscript"/>
                <w:lang w:eastAsia="en-GB"/>
              </w:rPr>
              <w:t>-55</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cg02948444</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L1MB7</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17:80741558</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TBCD</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S_Shore</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0.88</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0.40</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3.33 x 10</w:t>
            </w:r>
            <w:r w:rsidRPr="00483AF4">
              <w:rPr>
                <w:rFonts w:ascii="Arial" w:hAnsi="Arial" w:cs="Arial"/>
                <w:sz w:val="20"/>
                <w:szCs w:val="20"/>
                <w:vertAlign w:val="superscript"/>
                <w:lang w:eastAsia="en-GB"/>
              </w:rPr>
              <w:t>-54</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lastRenderedPageBreak/>
              <w:t>cg25947773</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L1M4b</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2:223771010</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ACSL3</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5'UTR</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0.83</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3.45 x 10</w:t>
            </w:r>
            <w:r w:rsidRPr="00483AF4">
              <w:rPr>
                <w:rFonts w:ascii="Arial" w:hAnsi="Arial" w:cs="Arial"/>
                <w:sz w:val="20"/>
                <w:szCs w:val="20"/>
                <w:vertAlign w:val="superscript"/>
                <w:lang w:eastAsia="en-GB"/>
              </w:rPr>
              <w:t>-53</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cg16273734</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AluSq2</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1:181087919</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0.84</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0.40</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3.01 x 10</w:t>
            </w:r>
            <w:r w:rsidRPr="00483AF4">
              <w:rPr>
                <w:rFonts w:ascii="Arial" w:hAnsi="Arial" w:cs="Arial"/>
                <w:sz w:val="20"/>
                <w:szCs w:val="20"/>
                <w:vertAlign w:val="superscript"/>
                <w:lang w:eastAsia="en-GB"/>
              </w:rPr>
              <w:t>-52</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cg16348358</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FLAM_C</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1:32731477</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LCK</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5'UTR</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0.81</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0.38</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0.43</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7.64 x 10</w:t>
            </w:r>
            <w:r w:rsidRPr="00483AF4">
              <w:rPr>
                <w:rFonts w:ascii="Arial" w:hAnsi="Arial" w:cs="Arial"/>
                <w:sz w:val="20"/>
                <w:szCs w:val="20"/>
                <w:vertAlign w:val="superscript"/>
                <w:lang w:eastAsia="en-GB"/>
              </w:rPr>
              <w:t>-52</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cg10664272</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AluJo</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2:85638053</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CAPG</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TSS1500</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0.90</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0.49</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0.42</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3.92 x 10</w:t>
            </w:r>
            <w:r w:rsidRPr="00483AF4">
              <w:rPr>
                <w:rFonts w:ascii="Arial" w:hAnsi="Arial" w:cs="Arial"/>
                <w:sz w:val="20"/>
                <w:szCs w:val="20"/>
                <w:vertAlign w:val="superscript"/>
                <w:lang w:eastAsia="en-GB"/>
              </w:rPr>
              <w:t>-51</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cg17713912</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HAL1</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7:103449892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RELN</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0.81</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0.31</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0.50</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7.45 x 10</w:t>
            </w:r>
            <w:r w:rsidRPr="00483AF4">
              <w:rPr>
                <w:rFonts w:ascii="Arial" w:hAnsi="Arial" w:cs="Arial"/>
                <w:sz w:val="20"/>
                <w:szCs w:val="20"/>
                <w:vertAlign w:val="superscript"/>
                <w:lang w:eastAsia="en-GB"/>
              </w:rPr>
              <w:t>-51</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cg07293188</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L1MB7</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3:38209834</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OXSR1</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0.88</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0.43</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0.45</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3.20 x 10</w:t>
            </w:r>
            <w:r w:rsidRPr="00483AF4">
              <w:rPr>
                <w:rFonts w:ascii="Arial" w:hAnsi="Arial" w:cs="Arial"/>
                <w:sz w:val="20"/>
                <w:szCs w:val="20"/>
                <w:vertAlign w:val="superscript"/>
                <w:lang w:eastAsia="en-GB"/>
              </w:rPr>
              <w:t>-50</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cg04211501</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L1ME3B</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16:85966435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0.90</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0.11</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0.79</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3.99 x 10</w:t>
            </w:r>
            <w:r w:rsidRPr="00483AF4">
              <w:rPr>
                <w:rFonts w:ascii="Arial" w:hAnsi="Arial" w:cs="Arial"/>
                <w:sz w:val="20"/>
                <w:szCs w:val="20"/>
                <w:vertAlign w:val="superscript"/>
                <w:lang w:eastAsia="en-GB"/>
              </w:rPr>
              <w:t>-50</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cg13988440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L1MC2</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11:69240805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0.82</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0.21</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0.61</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9.69 x 10</w:t>
            </w:r>
            <w:r w:rsidRPr="00483AF4">
              <w:rPr>
                <w:rFonts w:ascii="Arial" w:hAnsi="Arial" w:cs="Arial"/>
                <w:sz w:val="20"/>
                <w:szCs w:val="20"/>
                <w:vertAlign w:val="superscript"/>
                <w:lang w:eastAsia="en-GB"/>
              </w:rPr>
              <w:t>-50</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cg10180165</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L1MB3</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17:40810558</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TUBG2</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TSS1500</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N_Shore</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0.80</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0.51</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0.29</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1.13 x 10</w:t>
            </w:r>
            <w:r w:rsidRPr="00483AF4">
              <w:rPr>
                <w:rFonts w:ascii="Arial" w:hAnsi="Arial" w:cs="Arial"/>
                <w:sz w:val="20"/>
                <w:szCs w:val="20"/>
                <w:vertAlign w:val="superscript"/>
                <w:lang w:eastAsia="en-GB"/>
              </w:rPr>
              <w:t>-49</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cg23840797</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HAL1b</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6:144330232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PLAGL1</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TSS1500</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S_Shore</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0.81</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0.30</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0.51</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1.14 x 10</w:t>
            </w:r>
            <w:r w:rsidRPr="00483AF4">
              <w:rPr>
                <w:rFonts w:ascii="Arial" w:hAnsi="Arial" w:cs="Arial"/>
                <w:sz w:val="20"/>
                <w:szCs w:val="20"/>
                <w:vertAlign w:val="superscript"/>
                <w:lang w:eastAsia="en-GB"/>
              </w:rPr>
              <w:t>-48</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cg14985591</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AluSz</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10:126274649</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LHPP</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0.86</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0.44</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0.41</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1.29 x 10</w:t>
            </w:r>
            <w:r w:rsidRPr="00483AF4">
              <w:rPr>
                <w:rFonts w:ascii="Arial" w:hAnsi="Arial" w:cs="Arial"/>
                <w:sz w:val="20"/>
                <w:szCs w:val="20"/>
                <w:vertAlign w:val="superscript"/>
                <w:lang w:eastAsia="en-GB"/>
              </w:rPr>
              <w:t>-48</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cg11848483</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L1MB5</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8:144543485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ZC3H3</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0.89</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0.37</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0.52</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1.63 x 10</w:t>
            </w:r>
            <w:r w:rsidRPr="00483AF4">
              <w:rPr>
                <w:rFonts w:ascii="Arial" w:hAnsi="Arial" w:cs="Arial"/>
                <w:sz w:val="20"/>
                <w:szCs w:val="20"/>
                <w:vertAlign w:val="superscript"/>
                <w:lang w:eastAsia="en-GB"/>
              </w:rPr>
              <w:t>-48</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cg20959920</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L1MC4</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17:75238948</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0.86</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0.46</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0.41</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3.75 x 10</w:t>
            </w:r>
            <w:r w:rsidRPr="00483AF4">
              <w:rPr>
                <w:rFonts w:ascii="Arial" w:hAnsi="Arial" w:cs="Arial"/>
                <w:sz w:val="20"/>
                <w:szCs w:val="20"/>
                <w:vertAlign w:val="superscript"/>
                <w:lang w:eastAsia="en-GB"/>
              </w:rPr>
              <w:t>-47</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cg27447753</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L1MB3</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2:162047157</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TANK</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0.82</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0.49</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0.34</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1.08 x 10</w:t>
            </w:r>
            <w:r w:rsidRPr="00483AF4">
              <w:rPr>
                <w:rFonts w:ascii="Arial" w:hAnsi="Arial" w:cs="Arial"/>
                <w:sz w:val="20"/>
                <w:szCs w:val="20"/>
                <w:vertAlign w:val="superscript"/>
                <w:lang w:eastAsia="en-GB"/>
              </w:rPr>
              <w:t>-46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cg26924822</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AluJb</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4:26332762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RBPJ</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0.75</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0.36</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0.39</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2.62 x 10</w:t>
            </w:r>
            <w:r w:rsidRPr="00483AF4">
              <w:rPr>
                <w:rFonts w:ascii="Arial" w:hAnsi="Arial" w:cs="Arial"/>
                <w:sz w:val="20"/>
                <w:szCs w:val="20"/>
                <w:vertAlign w:val="superscript"/>
                <w:lang w:eastAsia="en-GB"/>
              </w:rPr>
              <w:t>-46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cg21518709</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L1MEd</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18:3063385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0.84</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0.43</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0.41</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2.75 x 10</w:t>
            </w:r>
            <w:r w:rsidRPr="00483AF4">
              <w:rPr>
                <w:rFonts w:ascii="Arial" w:hAnsi="Arial" w:cs="Arial"/>
                <w:sz w:val="20"/>
                <w:szCs w:val="20"/>
                <w:vertAlign w:val="superscript"/>
                <w:lang w:eastAsia="en-GB"/>
              </w:rPr>
              <w:t>-46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cg10163122</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AluJo</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6:34633132</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C6orf106</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0.83</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0.38</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0.44</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3.80 x 10</w:t>
            </w:r>
            <w:r w:rsidRPr="00483AF4">
              <w:rPr>
                <w:rFonts w:ascii="Arial" w:hAnsi="Arial" w:cs="Arial"/>
                <w:sz w:val="20"/>
                <w:szCs w:val="20"/>
                <w:vertAlign w:val="superscript"/>
                <w:lang w:eastAsia="en-GB"/>
              </w:rPr>
              <w:t>-46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cg23177739</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L1ME3C</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10:71087363</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HK1</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0.85</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0.47</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6.27 x 10</w:t>
            </w:r>
            <w:r w:rsidRPr="00483AF4">
              <w:rPr>
                <w:rFonts w:ascii="Arial" w:hAnsi="Arial" w:cs="Arial"/>
                <w:sz w:val="20"/>
                <w:szCs w:val="20"/>
                <w:vertAlign w:val="superscript"/>
                <w:lang w:eastAsia="en-GB"/>
              </w:rPr>
              <w:t>-46</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cg12079885</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L1ME5</w:t>
            </w:r>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12:125328475</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SCARB1</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S_Shelf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0.90</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0.62</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0.28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1.51 x 10</w:t>
            </w:r>
            <w:r w:rsidRPr="00483AF4">
              <w:rPr>
                <w:rFonts w:ascii="Arial" w:hAnsi="Arial" w:cs="Arial"/>
                <w:sz w:val="20"/>
                <w:szCs w:val="20"/>
                <w:vertAlign w:val="superscript"/>
                <w:lang w:eastAsia="en-GB"/>
              </w:rPr>
              <w:t>-45</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cg15129876</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AluSz</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11:82865068</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N_Shelf</w:t>
            </w:r>
            <w:proofErr w:type="spellEnd"/>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0.83</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0.47</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0.36</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2.09 x 10</w:t>
            </w:r>
            <w:r w:rsidRPr="00483AF4">
              <w:rPr>
                <w:rFonts w:ascii="Arial" w:hAnsi="Arial" w:cs="Arial"/>
                <w:sz w:val="20"/>
                <w:szCs w:val="20"/>
                <w:vertAlign w:val="superscript"/>
                <w:lang w:eastAsia="en-GB"/>
              </w:rPr>
              <w:t>-45</w:t>
            </w:r>
          </w:p>
        </w:tc>
      </w:tr>
      <w:tr w:rsidR="003820FE" w:rsidRPr="00483AF4" w:rsidTr="009410BA">
        <w:trPr>
          <w:trHeight w:val="300"/>
        </w:trPr>
        <w:tc>
          <w:tcPr>
            <w:tcW w:w="138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cg23876355</w:t>
            </w:r>
          </w:p>
        </w:tc>
        <w:tc>
          <w:tcPr>
            <w:tcW w:w="1006" w:type="dxa"/>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AluSz</w:t>
            </w:r>
            <w:proofErr w:type="spellEnd"/>
          </w:p>
        </w:tc>
        <w:tc>
          <w:tcPr>
            <w:tcW w:w="14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17:47723651</w:t>
            </w:r>
          </w:p>
        </w:tc>
        <w:tc>
          <w:tcPr>
            <w:tcW w:w="1718" w:type="dxa"/>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SPOP</w:t>
            </w:r>
          </w:p>
        </w:tc>
        <w:tc>
          <w:tcPr>
            <w:tcW w:w="1847"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5'UTR</w:t>
            </w:r>
          </w:p>
        </w:tc>
        <w:tc>
          <w:tcPr>
            <w:tcW w:w="1482" w:type="dxa"/>
            <w:noWrap/>
            <w:vAlign w:val="center"/>
            <w:hideMark/>
          </w:tcPr>
          <w:p w:rsidR="003820FE" w:rsidRPr="00483AF4" w:rsidRDefault="003820FE" w:rsidP="009410BA">
            <w:pPr>
              <w:pStyle w:val="NoSpacing"/>
              <w:rPr>
                <w:rFonts w:ascii="Arial" w:hAnsi="Arial" w:cs="Arial"/>
                <w:sz w:val="20"/>
                <w:szCs w:val="20"/>
                <w:lang w:eastAsia="en-GB"/>
              </w:rPr>
            </w:pPr>
          </w:p>
        </w:tc>
        <w:tc>
          <w:tcPr>
            <w:tcW w:w="1129"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TRUE</w:t>
            </w:r>
          </w:p>
        </w:tc>
        <w:tc>
          <w:tcPr>
            <w:tcW w:w="996"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0.85</w:t>
            </w:r>
          </w:p>
        </w:tc>
        <w:tc>
          <w:tcPr>
            <w:tcW w:w="858"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0.46</w:t>
            </w:r>
          </w:p>
        </w:tc>
        <w:tc>
          <w:tcPr>
            <w:tcW w:w="70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0.38</w:t>
            </w:r>
          </w:p>
        </w:tc>
        <w:tc>
          <w:tcPr>
            <w:tcW w:w="1332" w:type="dxa"/>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8.21 x 10</w:t>
            </w:r>
            <w:r w:rsidRPr="00483AF4">
              <w:rPr>
                <w:rFonts w:ascii="Arial" w:hAnsi="Arial" w:cs="Arial"/>
                <w:sz w:val="20"/>
                <w:szCs w:val="20"/>
                <w:vertAlign w:val="superscript"/>
                <w:lang w:eastAsia="en-GB"/>
              </w:rPr>
              <w:t>-45</w:t>
            </w:r>
          </w:p>
        </w:tc>
      </w:tr>
      <w:tr w:rsidR="003820FE" w:rsidRPr="00483AF4" w:rsidTr="009410BA">
        <w:trPr>
          <w:trHeight w:val="300"/>
        </w:trPr>
        <w:tc>
          <w:tcPr>
            <w:tcW w:w="1382"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cg09153458</w:t>
            </w:r>
          </w:p>
        </w:tc>
        <w:tc>
          <w:tcPr>
            <w:tcW w:w="1006"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L1MEg</w:t>
            </w:r>
          </w:p>
        </w:tc>
        <w:tc>
          <w:tcPr>
            <w:tcW w:w="1496"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4:979307</w:t>
            </w:r>
          </w:p>
        </w:tc>
        <w:tc>
          <w:tcPr>
            <w:tcW w:w="1718" w:type="dxa"/>
            <w:tcBorders>
              <w:bottom w:val="single" w:sz="8" w:space="0" w:color="auto"/>
            </w:tcBorders>
            <w:noWrap/>
            <w:vAlign w:val="center"/>
            <w:hideMark/>
          </w:tcPr>
          <w:p w:rsidR="003820FE" w:rsidRPr="00483AF4" w:rsidRDefault="003820FE" w:rsidP="009410BA">
            <w:pPr>
              <w:pStyle w:val="NoSpacing"/>
              <w:rPr>
                <w:rFonts w:ascii="Arial" w:hAnsi="Arial" w:cs="Arial"/>
                <w:i/>
                <w:sz w:val="20"/>
                <w:szCs w:val="20"/>
                <w:lang w:eastAsia="en-GB"/>
              </w:rPr>
            </w:pPr>
            <w:r w:rsidRPr="00483AF4">
              <w:rPr>
                <w:rFonts w:ascii="Arial" w:hAnsi="Arial" w:cs="Arial"/>
                <w:i/>
                <w:sz w:val="20"/>
                <w:szCs w:val="20"/>
                <w:lang w:eastAsia="en-GB"/>
              </w:rPr>
              <w:t>SLC26A1; IDUA</w:t>
            </w:r>
          </w:p>
        </w:tc>
        <w:tc>
          <w:tcPr>
            <w:tcW w:w="1847"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Body; TSS1500</w:t>
            </w:r>
          </w:p>
        </w:tc>
        <w:tc>
          <w:tcPr>
            <w:tcW w:w="1482"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proofErr w:type="spellStart"/>
            <w:r w:rsidRPr="00483AF4">
              <w:rPr>
                <w:rFonts w:ascii="Arial" w:hAnsi="Arial" w:cs="Arial"/>
                <w:sz w:val="20"/>
                <w:szCs w:val="20"/>
                <w:lang w:eastAsia="en-GB"/>
              </w:rPr>
              <w:t>N_Shore</w:t>
            </w:r>
            <w:proofErr w:type="spellEnd"/>
          </w:p>
        </w:tc>
        <w:tc>
          <w:tcPr>
            <w:tcW w:w="1129"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p>
        </w:tc>
        <w:tc>
          <w:tcPr>
            <w:tcW w:w="996"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0.83</w:t>
            </w:r>
          </w:p>
        </w:tc>
        <w:tc>
          <w:tcPr>
            <w:tcW w:w="858"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0.33</w:t>
            </w:r>
          </w:p>
        </w:tc>
        <w:tc>
          <w:tcPr>
            <w:tcW w:w="702"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0.50</w:t>
            </w:r>
          </w:p>
        </w:tc>
        <w:tc>
          <w:tcPr>
            <w:tcW w:w="1332" w:type="dxa"/>
            <w:tcBorders>
              <w:bottom w:val="single" w:sz="8" w:space="0" w:color="auto"/>
            </w:tcBorders>
            <w:noWrap/>
            <w:vAlign w:val="center"/>
            <w:hideMark/>
          </w:tcPr>
          <w:p w:rsidR="003820FE" w:rsidRPr="00483AF4" w:rsidRDefault="003820FE" w:rsidP="009410BA">
            <w:pPr>
              <w:pStyle w:val="NoSpacing"/>
              <w:rPr>
                <w:rFonts w:ascii="Arial" w:hAnsi="Arial" w:cs="Arial"/>
                <w:sz w:val="20"/>
                <w:szCs w:val="20"/>
                <w:lang w:eastAsia="en-GB"/>
              </w:rPr>
            </w:pPr>
            <w:r w:rsidRPr="00483AF4">
              <w:rPr>
                <w:rFonts w:ascii="Arial" w:hAnsi="Arial" w:cs="Arial"/>
                <w:sz w:val="20"/>
                <w:szCs w:val="20"/>
                <w:lang w:eastAsia="en-GB"/>
              </w:rPr>
              <w:t>4.56 x 10</w:t>
            </w:r>
            <w:r w:rsidRPr="00483AF4">
              <w:rPr>
                <w:rFonts w:ascii="Arial" w:hAnsi="Arial" w:cs="Arial"/>
                <w:sz w:val="20"/>
                <w:szCs w:val="20"/>
                <w:vertAlign w:val="superscript"/>
                <w:lang w:eastAsia="en-GB"/>
              </w:rPr>
              <w:t>-44</w:t>
            </w:r>
          </w:p>
        </w:tc>
      </w:tr>
    </w:tbl>
    <w:p w:rsidR="003820FE" w:rsidRPr="002F296C" w:rsidRDefault="003820FE" w:rsidP="003820FE">
      <w:pPr>
        <w:pStyle w:val="NoSpacing"/>
        <w:rPr>
          <w:rFonts w:ascii="Arial" w:hAnsi="Arial" w:cs="Arial"/>
          <w:sz w:val="18"/>
          <w:szCs w:val="18"/>
        </w:rPr>
      </w:pPr>
    </w:p>
    <w:p w:rsidR="003820FE" w:rsidRPr="002F296C" w:rsidRDefault="003820FE" w:rsidP="003820FE">
      <w:pPr>
        <w:pStyle w:val="NoSpacing"/>
        <w:rPr>
          <w:rFonts w:ascii="Arial" w:hAnsi="Arial" w:cs="Arial"/>
          <w:sz w:val="18"/>
          <w:szCs w:val="18"/>
        </w:rPr>
      </w:pPr>
    </w:p>
    <w:p w:rsidR="003820FE" w:rsidRDefault="003820FE" w:rsidP="003820FE">
      <w:pPr>
        <w:pStyle w:val="NoSpacing"/>
        <w:spacing w:line="360" w:lineRule="auto"/>
        <w:rPr>
          <w:rFonts w:ascii="Arial" w:hAnsi="Arial" w:cs="Arial"/>
          <w:b/>
          <w:sz w:val="24"/>
          <w:szCs w:val="24"/>
        </w:rPr>
      </w:pPr>
      <w:r w:rsidRPr="00483AF4">
        <w:rPr>
          <w:rFonts w:ascii="Arial" w:hAnsi="Arial" w:cs="Arial"/>
          <w:b/>
          <w:sz w:val="24"/>
          <w:szCs w:val="24"/>
        </w:rPr>
        <w:t>Table 1: Leading differentially methylated retrotransposon loci in chronic lymphocytic leukaemia</w:t>
      </w:r>
      <w:r>
        <w:rPr>
          <w:rFonts w:ascii="Arial" w:hAnsi="Arial" w:cs="Arial"/>
          <w:b/>
          <w:sz w:val="24"/>
          <w:szCs w:val="24"/>
        </w:rPr>
        <w:t xml:space="preserve">. </w:t>
      </w:r>
      <w:r w:rsidRPr="00AD6CDD">
        <w:rPr>
          <w:rFonts w:ascii="Arial" w:hAnsi="Arial" w:cs="Arial"/>
          <w:sz w:val="24"/>
          <w:szCs w:val="24"/>
        </w:rPr>
        <w:t>The 50 most significantly differentially methylated loci between CLL patients (‘CLL’, n=139) and normal CD19</w:t>
      </w:r>
      <w:r w:rsidRPr="00AD6CDD">
        <w:rPr>
          <w:rFonts w:ascii="Arial" w:hAnsi="Arial" w:cs="Arial"/>
          <w:sz w:val="24"/>
          <w:szCs w:val="24"/>
          <w:vertAlign w:val="superscript"/>
        </w:rPr>
        <w:t>+</w:t>
      </w:r>
      <w:r w:rsidRPr="00AD6CDD">
        <w:rPr>
          <w:rFonts w:ascii="Arial" w:hAnsi="Arial" w:cs="Arial"/>
          <w:sz w:val="24"/>
          <w:szCs w:val="24"/>
        </w:rPr>
        <w:t xml:space="preserve"> B-cells from healthy individuals (‘Healthy’, n=14). Mean m</w:t>
      </w:r>
      <w:r w:rsidRPr="00483AF4">
        <w:rPr>
          <w:rFonts w:ascii="Arial" w:hAnsi="Arial" w:cs="Arial"/>
          <w:sz w:val="24"/>
          <w:szCs w:val="24"/>
        </w:rPr>
        <w:t>ethylation levels (</w:t>
      </w:r>
      <w:r w:rsidRPr="00483AF4">
        <w:rPr>
          <w:rFonts w:ascii="Symbol" w:hAnsi="Symbol" w:cs="Arial"/>
          <w:sz w:val="24"/>
          <w:szCs w:val="24"/>
        </w:rPr>
        <w:t></w:t>
      </w:r>
      <w:r w:rsidRPr="00483AF4">
        <w:rPr>
          <w:rFonts w:ascii="Arial" w:hAnsi="Arial" w:cs="Arial"/>
          <w:sz w:val="24"/>
          <w:szCs w:val="24"/>
        </w:rPr>
        <w:t>) among the healthy individuals and CLL patients are provided, with the mean change in methylation (</w:t>
      </w:r>
      <w:r w:rsidRPr="00483AF4">
        <w:rPr>
          <w:rFonts w:ascii="Symbol" w:hAnsi="Symbol" w:cs="Arial"/>
          <w:sz w:val="24"/>
          <w:szCs w:val="24"/>
        </w:rPr>
        <w:t></w:t>
      </w:r>
      <w:r w:rsidRPr="00483AF4">
        <w:rPr>
          <w:rFonts w:ascii="Symbol" w:hAnsi="Symbol" w:cs="Arial"/>
          <w:sz w:val="24"/>
          <w:szCs w:val="24"/>
        </w:rPr>
        <w:t></w:t>
      </w:r>
      <w:r w:rsidRPr="00483AF4">
        <w:rPr>
          <w:rFonts w:ascii="Arial" w:hAnsi="Arial" w:cs="Arial"/>
          <w:sz w:val="24"/>
          <w:szCs w:val="24"/>
        </w:rPr>
        <w:t>) and FDR-adjusted p-values. The genomic location (‘</w:t>
      </w:r>
      <w:proofErr w:type="spellStart"/>
      <w:r w:rsidRPr="00483AF4">
        <w:rPr>
          <w:rFonts w:ascii="Arial" w:hAnsi="Arial" w:cs="Arial"/>
          <w:sz w:val="24"/>
          <w:szCs w:val="24"/>
        </w:rPr>
        <w:t>chr</w:t>
      </w:r>
      <w:proofErr w:type="spellEnd"/>
      <w:r w:rsidRPr="00483AF4">
        <w:rPr>
          <w:rFonts w:ascii="Arial" w:hAnsi="Arial" w:cs="Arial"/>
          <w:sz w:val="24"/>
          <w:szCs w:val="24"/>
        </w:rPr>
        <w:t>’), genomic feature, relation to CpG islands and enhancer regions from the Illumina annotation file are provided for each locus.</w:t>
      </w:r>
    </w:p>
    <w:p w:rsidR="00C07B42" w:rsidRPr="00AD6CDD" w:rsidRDefault="00C07B42" w:rsidP="00AD6CDD">
      <w:pPr>
        <w:spacing w:line="480" w:lineRule="auto"/>
        <w:rPr>
          <w:rFonts w:ascii="Arial" w:hAnsi="Arial" w:cs="Arial"/>
          <w:sz w:val="24"/>
          <w:szCs w:val="24"/>
        </w:rPr>
        <w:sectPr w:rsidR="00C07B42" w:rsidRPr="00AD6CDD" w:rsidSect="00370ED0">
          <w:type w:val="continuous"/>
          <w:pgSz w:w="16838" w:h="11906" w:orient="landscape"/>
          <w:pgMar w:top="1440" w:right="1440" w:bottom="1440" w:left="1440" w:header="708" w:footer="708" w:gutter="0"/>
          <w:cols w:space="708"/>
          <w:docGrid w:linePitch="360"/>
        </w:sectPr>
      </w:pPr>
    </w:p>
    <w:p w:rsidR="002E1EA6" w:rsidRPr="00525458" w:rsidRDefault="002E1EA6" w:rsidP="00AD6CDD">
      <w:pPr>
        <w:pStyle w:val="NoSpacing"/>
        <w:spacing w:line="480" w:lineRule="auto"/>
        <w:outlineLvl w:val="0"/>
        <w:rPr>
          <w:rFonts w:ascii="Arial" w:hAnsi="Arial" w:cs="Arial"/>
          <w:b/>
          <w:sz w:val="24"/>
          <w:szCs w:val="24"/>
        </w:rPr>
      </w:pPr>
      <w:r w:rsidRPr="00525458">
        <w:rPr>
          <w:rFonts w:ascii="Arial" w:hAnsi="Arial" w:cs="Arial"/>
          <w:b/>
          <w:sz w:val="24"/>
          <w:szCs w:val="24"/>
        </w:rPr>
        <w:lastRenderedPageBreak/>
        <w:t>Figure legends</w:t>
      </w:r>
    </w:p>
    <w:p w:rsidR="00342C73" w:rsidRPr="00525458" w:rsidRDefault="002E1EA6" w:rsidP="00342C73">
      <w:pPr>
        <w:pStyle w:val="NoSpacing"/>
        <w:spacing w:line="480" w:lineRule="auto"/>
        <w:rPr>
          <w:rFonts w:ascii="Arial" w:hAnsi="Arial" w:cs="Arial"/>
          <w:sz w:val="24"/>
          <w:szCs w:val="24"/>
        </w:rPr>
      </w:pPr>
      <w:r w:rsidRPr="00525458">
        <w:rPr>
          <w:rFonts w:ascii="Arial" w:hAnsi="Arial" w:cs="Arial"/>
          <w:sz w:val="24"/>
          <w:szCs w:val="24"/>
        </w:rPr>
        <w:t xml:space="preserve">Figure 1: Distribution of HM450K probes mapping to L1 and </w:t>
      </w:r>
      <w:r w:rsidRPr="00525458">
        <w:rPr>
          <w:rFonts w:ascii="Arial" w:hAnsi="Arial" w:cs="Arial"/>
          <w:i/>
          <w:sz w:val="24"/>
          <w:szCs w:val="24"/>
        </w:rPr>
        <w:t>Alu</w:t>
      </w:r>
      <w:r w:rsidRPr="00525458">
        <w:rPr>
          <w:rFonts w:ascii="Arial" w:hAnsi="Arial" w:cs="Arial"/>
          <w:sz w:val="24"/>
          <w:szCs w:val="24"/>
        </w:rPr>
        <w:t xml:space="preserve"> elements. </w:t>
      </w:r>
      <w:r w:rsidR="00342C73" w:rsidRPr="00525458">
        <w:rPr>
          <w:rFonts w:ascii="Arial" w:hAnsi="Arial" w:cs="Arial"/>
          <w:sz w:val="24"/>
          <w:szCs w:val="24"/>
        </w:rPr>
        <w:t xml:space="preserve">A-B: </w:t>
      </w:r>
      <w:r w:rsidRPr="00525458">
        <w:rPr>
          <w:rFonts w:ascii="Arial" w:hAnsi="Arial" w:cs="Arial"/>
          <w:sz w:val="24"/>
          <w:szCs w:val="24"/>
        </w:rPr>
        <w:t>The number of probes mapping to each subfamily are displayed. A total of 9,</w:t>
      </w:r>
      <w:r w:rsidR="00AE24E7" w:rsidRPr="00525458">
        <w:rPr>
          <w:rFonts w:ascii="Arial" w:hAnsi="Arial" w:cs="Arial"/>
          <w:sz w:val="24"/>
          <w:szCs w:val="24"/>
        </w:rPr>
        <w:t>797</w:t>
      </w:r>
      <w:r w:rsidRPr="00525458">
        <w:rPr>
          <w:rFonts w:ascii="Arial" w:hAnsi="Arial" w:cs="Arial"/>
          <w:sz w:val="24"/>
          <w:szCs w:val="24"/>
        </w:rPr>
        <w:t xml:space="preserve"> probes map to 117 L1 subfamilies, and 1</w:t>
      </w:r>
      <w:r w:rsidR="00AE24E7" w:rsidRPr="00525458">
        <w:rPr>
          <w:rFonts w:ascii="Arial" w:hAnsi="Arial" w:cs="Arial"/>
          <w:sz w:val="24"/>
          <w:szCs w:val="24"/>
        </w:rPr>
        <w:t>3,130</w:t>
      </w:r>
      <w:r w:rsidRPr="00525458">
        <w:rPr>
          <w:rFonts w:ascii="Arial" w:hAnsi="Arial" w:cs="Arial"/>
          <w:sz w:val="24"/>
          <w:szCs w:val="24"/>
        </w:rPr>
        <w:t xml:space="preserve"> probes to 37 </w:t>
      </w:r>
      <w:r w:rsidRPr="00525458">
        <w:rPr>
          <w:rFonts w:ascii="Arial" w:hAnsi="Arial" w:cs="Arial"/>
          <w:i/>
          <w:sz w:val="24"/>
          <w:szCs w:val="24"/>
        </w:rPr>
        <w:t>Alu</w:t>
      </w:r>
      <w:r w:rsidRPr="00525458">
        <w:rPr>
          <w:rFonts w:ascii="Arial" w:hAnsi="Arial" w:cs="Arial"/>
          <w:sz w:val="24"/>
          <w:szCs w:val="24"/>
        </w:rPr>
        <w:t xml:space="preserve"> subfamilies. Their categorisation into old (L1M, </w:t>
      </w:r>
      <w:r w:rsidRPr="00525458">
        <w:rPr>
          <w:rFonts w:ascii="Arial" w:hAnsi="Arial" w:cs="Arial"/>
          <w:i/>
          <w:sz w:val="24"/>
          <w:szCs w:val="24"/>
        </w:rPr>
        <w:t>Alu</w:t>
      </w:r>
      <w:r w:rsidRPr="00525458">
        <w:rPr>
          <w:rFonts w:ascii="Arial" w:hAnsi="Arial" w:cs="Arial"/>
          <w:sz w:val="24"/>
          <w:szCs w:val="24"/>
        </w:rPr>
        <w:t xml:space="preserve">J), intermediate (L1P, L1PB, </w:t>
      </w:r>
      <w:r w:rsidRPr="00525458">
        <w:rPr>
          <w:rFonts w:ascii="Arial" w:hAnsi="Arial" w:cs="Arial"/>
          <w:i/>
          <w:sz w:val="24"/>
          <w:szCs w:val="24"/>
        </w:rPr>
        <w:t>Alu</w:t>
      </w:r>
      <w:r w:rsidRPr="00525458">
        <w:rPr>
          <w:rFonts w:ascii="Arial" w:hAnsi="Arial" w:cs="Arial"/>
          <w:sz w:val="24"/>
          <w:szCs w:val="24"/>
        </w:rPr>
        <w:t xml:space="preserve">S), young (L1HS, L1PA, </w:t>
      </w:r>
      <w:r w:rsidRPr="00525458">
        <w:rPr>
          <w:rFonts w:ascii="Arial" w:hAnsi="Arial" w:cs="Arial"/>
          <w:i/>
          <w:sz w:val="24"/>
          <w:szCs w:val="24"/>
        </w:rPr>
        <w:t>Alu</w:t>
      </w:r>
      <w:r w:rsidRPr="00525458">
        <w:rPr>
          <w:rFonts w:ascii="Arial" w:hAnsi="Arial" w:cs="Arial"/>
          <w:sz w:val="24"/>
          <w:szCs w:val="24"/>
        </w:rPr>
        <w:t>Y) and related (HAL, FAM) subfamilies are indicated.</w:t>
      </w:r>
      <w:r w:rsidR="00342C73" w:rsidRPr="00525458">
        <w:rPr>
          <w:rFonts w:ascii="Arial" w:hAnsi="Arial" w:cs="Arial"/>
          <w:sz w:val="24"/>
          <w:szCs w:val="24"/>
        </w:rPr>
        <w:t xml:space="preserve"> C</w:t>
      </w:r>
      <w:r w:rsidR="00431D9E" w:rsidRPr="00525458">
        <w:rPr>
          <w:rFonts w:ascii="Arial" w:hAnsi="Arial" w:cs="Arial"/>
          <w:sz w:val="24"/>
          <w:szCs w:val="24"/>
        </w:rPr>
        <w:t>-D</w:t>
      </w:r>
      <w:r w:rsidR="00342C73" w:rsidRPr="00525458">
        <w:rPr>
          <w:rFonts w:ascii="Arial" w:hAnsi="Arial" w:cs="Arial"/>
          <w:sz w:val="24"/>
          <w:szCs w:val="24"/>
        </w:rPr>
        <w:t>: distribution of probes mapping to retrotransposons (‘Retrotransposons’; n=</w:t>
      </w:r>
      <w:r w:rsidR="00EC2AE0" w:rsidRPr="00525458">
        <w:rPr>
          <w:rFonts w:ascii="Arial" w:hAnsi="Arial" w:cs="Arial"/>
          <w:sz w:val="24"/>
          <w:szCs w:val="24"/>
        </w:rPr>
        <w:t>22,927</w:t>
      </w:r>
      <w:r w:rsidR="00342C73" w:rsidRPr="00525458">
        <w:rPr>
          <w:rFonts w:ascii="Arial" w:hAnsi="Arial" w:cs="Arial"/>
          <w:sz w:val="24"/>
          <w:szCs w:val="24"/>
        </w:rPr>
        <w:t xml:space="preserve">) </w:t>
      </w:r>
      <w:r w:rsidR="00431D9E" w:rsidRPr="00525458">
        <w:rPr>
          <w:rFonts w:ascii="Arial" w:hAnsi="Arial" w:cs="Arial"/>
          <w:sz w:val="24"/>
          <w:szCs w:val="24"/>
        </w:rPr>
        <w:t xml:space="preserve">by genomic feature (C) and in relation to CpG islands (D), </w:t>
      </w:r>
      <w:r w:rsidR="00342C73" w:rsidRPr="00525458">
        <w:rPr>
          <w:rFonts w:ascii="Arial" w:hAnsi="Arial" w:cs="Arial"/>
          <w:sz w:val="24"/>
          <w:szCs w:val="24"/>
        </w:rPr>
        <w:t>in comparison</w:t>
      </w:r>
      <w:r w:rsidR="00431D9E" w:rsidRPr="00525458">
        <w:rPr>
          <w:rFonts w:ascii="Arial" w:hAnsi="Arial" w:cs="Arial"/>
          <w:sz w:val="24"/>
          <w:szCs w:val="24"/>
        </w:rPr>
        <w:t xml:space="preserve"> to all probes on the HM450K array (‘HM450K’; n=485,512). </w:t>
      </w:r>
      <w:r w:rsidR="00342C73" w:rsidRPr="00525458">
        <w:rPr>
          <w:rFonts w:ascii="Arial" w:hAnsi="Arial" w:cs="Arial"/>
          <w:sz w:val="24"/>
          <w:szCs w:val="24"/>
        </w:rPr>
        <w:t xml:space="preserve">Annotation </w:t>
      </w:r>
      <w:r w:rsidR="00431D9E" w:rsidRPr="00525458">
        <w:rPr>
          <w:rFonts w:ascii="Arial" w:hAnsi="Arial" w:cs="Arial"/>
          <w:sz w:val="24"/>
          <w:szCs w:val="24"/>
        </w:rPr>
        <w:t>for</w:t>
      </w:r>
      <w:r w:rsidR="00342C73" w:rsidRPr="00525458">
        <w:rPr>
          <w:rFonts w:ascii="Arial" w:hAnsi="Arial" w:cs="Arial"/>
          <w:sz w:val="24"/>
          <w:szCs w:val="24"/>
        </w:rPr>
        <w:t xml:space="preserve"> genomic feature</w:t>
      </w:r>
      <w:r w:rsidR="00431D9E" w:rsidRPr="00525458">
        <w:rPr>
          <w:rFonts w:ascii="Arial" w:hAnsi="Arial" w:cs="Arial"/>
          <w:sz w:val="24"/>
          <w:szCs w:val="24"/>
        </w:rPr>
        <w:t>s</w:t>
      </w:r>
      <w:r w:rsidR="00342C73" w:rsidRPr="00525458">
        <w:rPr>
          <w:rFonts w:ascii="Arial" w:hAnsi="Arial" w:cs="Arial"/>
          <w:sz w:val="24"/>
          <w:szCs w:val="24"/>
        </w:rPr>
        <w:t xml:space="preserve"> and CpG islands</w:t>
      </w:r>
      <w:r w:rsidR="00431D9E" w:rsidRPr="00525458">
        <w:rPr>
          <w:rFonts w:ascii="Arial" w:hAnsi="Arial" w:cs="Arial"/>
          <w:sz w:val="24"/>
          <w:szCs w:val="24"/>
        </w:rPr>
        <w:t xml:space="preserve"> was </w:t>
      </w:r>
      <w:r w:rsidR="00342C73" w:rsidRPr="00525458">
        <w:rPr>
          <w:rFonts w:ascii="Arial" w:hAnsi="Arial" w:cs="Arial"/>
          <w:sz w:val="24"/>
          <w:szCs w:val="24"/>
        </w:rPr>
        <w:t>extracted from the Illumina annotation file</w:t>
      </w:r>
      <w:r w:rsidR="00431D9E" w:rsidRPr="00525458">
        <w:rPr>
          <w:rFonts w:ascii="Arial" w:hAnsi="Arial" w:cs="Arial"/>
          <w:sz w:val="24"/>
          <w:szCs w:val="24"/>
        </w:rPr>
        <w:t xml:space="preserve">. </w:t>
      </w:r>
      <w:r w:rsidR="00342C73" w:rsidRPr="00525458">
        <w:rPr>
          <w:rFonts w:ascii="Arial" w:hAnsi="Arial" w:cs="Arial"/>
          <w:sz w:val="24"/>
          <w:szCs w:val="24"/>
        </w:rPr>
        <w:t>TSS</w:t>
      </w:r>
      <w:r w:rsidR="00431D9E" w:rsidRPr="00525458">
        <w:rPr>
          <w:rFonts w:ascii="Arial" w:hAnsi="Arial" w:cs="Arial"/>
          <w:sz w:val="24"/>
          <w:szCs w:val="24"/>
        </w:rPr>
        <w:t>1500</w:t>
      </w:r>
      <w:r w:rsidR="00342C73" w:rsidRPr="00525458">
        <w:rPr>
          <w:rFonts w:ascii="Arial" w:hAnsi="Arial" w:cs="Arial"/>
          <w:sz w:val="24"/>
          <w:szCs w:val="24"/>
        </w:rPr>
        <w:t xml:space="preserve"> = </w:t>
      </w:r>
      <w:r w:rsidR="00431D9E" w:rsidRPr="00525458">
        <w:rPr>
          <w:rFonts w:ascii="Arial" w:hAnsi="Arial" w:cs="Arial"/>
          <w:sz w:val="24"/>
          <w:szCs w:val="24"/>
        </w:rPr>
        <w:t xml:space="preserve">&lt;1500 </w:t>
      </w:r>
      <w:proofErr w:type="spellStart"/>
      <w:r w:rsidR="00431D9E" w:rsidRPr="00525458">
        <w:rPr>
          <w:rFonts w:ascii="Arial" w:hAnsi="Arial" w:cs="Arial"/>
          <w:sz w:val="24"/>
          <w:szCs w:val="24"/>
        </w:rPr>
        <w:t>bp</w:t>
      </w:r>
      <w:proofErr w:type="spellEnd"/>
      <w:r w:rsidR="00431D9E" w:rsidRPr="00525458">
        <w:rPr>
          <w:rFonts w:ascii="Arial" w:hAnsi="Arial" w:cs="Arial"/>
          <w:sz w:val="24"/>
          <w:szCs w:val="24"/>
        </w:rPr>
        <w:t xml:space="preserve"> upstream of the </w:t>
      </w:r>
      <w:r w:rsidR="00342C73" w:rsidRPr="00525458">
        <w:rPr>
          <w:rFonts w:ascii="Arial" w:hAnsi="Arial" w:cs="Arial"/>
          <w:sz w:val="24"/>
          <w:szCs w:val="24"/>
        </w:rPr>
        <w:t xml:space="preserve">transcription start site; </w:t>
      </w:r>
      <w:r w:rsidR="00431D9E" w:rsidRPr="00525458">
        <w:rPr>
          <w:rFonts w:ascii="Arial" w:hAnsi="Arial" w:cs="Arial"/>
          <w:sz w:val="24"/>
          <w:szCs w:val="24"/>
        </w:rPr>
        <w:t xml:space="preserve">TSS200 = &lt;200 </w:t>
      </w:r>
      <w:proofErr w:type="spellStart"/>
      <w:r w:rsidR="00431D9E" w:rsidRPr="00525458">
        <w:rPr>
          <w:rFonts w:ascii="Arial" w:hAnsi="Arial" w:cs="Arial"/>
          <w:sz w:val="24"/>
          <w:szCs w:val="24"/>
        </w:rPr>
        <w:t>bp</w:t>
      </w:r>
      <w:proofErr w:type="spellEnd"/>
      <w:r w:rsidR="00431D9E" w:rsidRPr="00525458">
        <w:rPr>
          <w:rFonts w:ascii="Arial" w:hAnsi="Arial" w:cs="Arial"/>
          <w:sz w:val="24"/>
          <w:szCs w:val="24"/>
        </w:rPr>
        <w:t xml:space="preserve"> upstream of the transcription start site; </w:t>
      </w:r>
      <w:r w:rsidR="00342C73" w:rsidRPr="00525458">
        <w:rPr>
          <w:rFonts w:ascii="Arial" w:hAnsi="Arial" w:cs="Arial"/>
          <w:sz w:val="24"/>
          <w:szCs w:val="24"/>
        </w:rPr>
        <w:t xml:space="preserve">UTR = untranslated region; </w:t>
      </w:r>
      <w:r w:rsidR="00431D9E" w:rsidRPr="00525458">
        <w:rPr>
          <w:rFonts w:ascii="Arial" w:hAnsi="Arial" w:cs="Arial"/>
          <w:sz w:val="24"/>
          <w:szCs w:val="24"/>
        </w:rPr>
        <w:t xml:space="preserve">Body = gene body; </w:t>
      </w:r>
      <w:r w:rsidR="00342C73" w:rsidRPr="00525458">
        <w:rPr>
          <w:rFonts w:ascii="Arial" w:hAnsi="Arial" w:cs="Arial"/>
          <w:sz w:val="24"/>
          <w:szCs w:val="24"/>
        </w:rPr>
        <w:t xml:space="preserve">N=north, upstream of </w:t>
      </w:r>
      <w:r w:rsidR="00431D9E" w:rsidRPr="00525458">
        <w:rPr>
          <w:rFonts w:ascii="Arial" w:hAnsi="Arial" w:cs="Arial"/>
          <w:sz w:val="24"/>
          <w:szCs w:val="24"/>
        </w:rPr>
        <w:t xml:space="preserve">a CpG </w:t>
      </w:r>
      <w:r w:rsidR="00342C73" w:rsidRPr="00525458">
        <w:rPr>
          <w:rFonts w:ascii="Arial" w:hAnsi="Arial" w:cs="Arial"/>
          <w:sz w:val="24"/>
          <w:szCs w:val="24"/>
        </w:rPr>
        <w:t xml:space="preserve">island; S=south, downstream of </w:t>
      </w:r>
      <w:r w:rsidR="00431D9E" w:rsidRPr="00525458">
        <w:rPr>
          <w:rFonts w:ascii="Arial" w:hAnsi="Arial" w:cs="Arial"/>
          <w:sz w:val="24"/>
          <w:szCs w:val="24"/>
        </w:rPr>
        <w:t xml:space="preserve">a CpG </w:t>
      </w:r>
      <w:r w:rsidR="00342C73" w:rsidRPr="00525458">
        <w:rPr>
          <w:rFonts w:ascii="Arial" w:hAnsi="Arial" w:cs="Arial"/>
          <w:sz w:val="24"/>
          <w:szCs w:val="24"/>
        </w:rPr>
        <w:t>island.</w:t>
      </w:r>
    </w:p>
    <w:p w:rsidR="00342C73" w:rsidRPr="00525458" w:rsidRDefault="00342C73" w:rsidP="002E1EA6">
      <w:pPr>
        <w:pStyle w:val="NoSpacing"/>
        <w:spacing w:line="480" w:lineRule="auto"/>
        <w:rPr>
          <w:rFonts w:ascii="Arial" w:hAnsi="Arial" w:cs="Arial"/>
          <w:sz w:val="24"/>
          <w:szCs w:val="24"/>
        </w:rPr>
      </w:pPr>
    </w:p>
    <w:p w:rsidR="002E1EA6" w:rsidRPr="00525458" w:rsidRDefault="002E1EA6" w:rsidP="002E1EA6">
      <w:pPr>
        <w:pStyle w:val="NoSpacing"/>
        <w:spacing w:line="480" w:lineRule="auto"/>
        <w:rPr>
          <w:rFonts w:ascii="Arial" w:hAnsi="Arial" w:cs="Arial"/>
          <w:sz w:val="24"/>
          <w:szCs w:val="24"/>
        </w:rPr>
      </w:pPr>
      <w:r w:rsidRPr="00525458">
        <w:rPr>
          <w:rFonts w:ascii="Arial" w:hAnsi="Arial" w:cs="Arial"/>
          <w:sz w:val="24"/>
          <w:szCs w:val="24"/>
        </w:rPr>
        <w:t xml:space="preserve">Figure 2: Methylation of L1 and </w:t>
      </w:r>
      <w:r w:rsidRPr="00525458">
        <w:rPr>
          <w:rFonts w:ascii="Arial" w:hAnsi="Arial" w:cs="Arial"/>
          <w:i/>
          <w:sz w:val="24"/>
          <w:szCs w:val="24"/>
        </w:rPr>
        <w:t>Alu</w:t>
      </w:r>
      <w:r w:rsidRPr="00525458">
        <w:rPr>
          <w:rFonts w:ascii="Arial" w:hAnsi="Arial" w:cs="Arial"/>
          <w:sz w:val="24"/>
          <w:szCs w:val="24"/>
        </w:rPr>
        <w:t xml:space="preserve"> elements by genomic feature in normal CD19</w:t>
      </w:r>
      <w:r w:rsidRPr="00525458">
        <w:rPr>
          <w:rFonts w:ascii="Arial" w:hAnsi="Arial" w:cs="Arial"/>
          <w:sz w:val="24"/>
          <w:szCs w:val="24"/>
          <w:vertAlign w:val="superscript"/>
        </w:rPr>
        <w:t>+</w:t>
      </w:r>
      <w:r w:rsidRPr="00525458">
        <w:rPr>
          <w:rFonts w:ascii="Arial" w:hAnsi="Arial" w:cs="Arial"/>
          <w:sz w:val="24"/>
          <w:szCs w:val="24"/>
        </w:rPr>
        <w:t xml:space="preserve"> B-cells. Methylation (</w:t>
      </w:r>
      <w:r w:rsidRPr="00525458">
        <w:rPr>
          <w:rFonts w:ascii="Symbol" w:hAnsi="Symbol" w:cs="Arial"/>
          <w:sz w:val="24"/>
          <w:szCs w:val="24"/>
        </w:rPr>
        <w:t></w:t>
      </w:r>
      <w:r w:rsidRPr="00525458">
        <w:rPr>
          <w:rFonts w:ascii="Arial" w:hAnsi="Arial" w:cs="Arial"/>
          <w:sz w:val="24"/>
          <w:szCs w:val="24"/>
        </w:rPr>
        <w:t xml:space="preserve">) of retrotransposon probes by </w:t>
      </w:r>
      <w:r w:rsidRPr="00525458">
        <w:rPr>
          <w:rFonts w:ascii="Arial" w:hAnsi="Arial" w:cs="Arial"/>
          <w:i/>
          <w:sz w:val="24"/>
          <w:szCs w:val="24"/>
        </w:rPr>
        <w:t>Alu</w:t>
      </w:r>
      <w:r w:rsidRPr="00525458">
        <w:rPr>
          <w:rFonts w:ascii="Arial" w:hAnsi="Arial" w:cs="Arial"/>
          <w:sz w:val="24"/>
          <w:szCs w:val="24"/>
        </w:rPr>
        <w:t xml:space="preserve"> (A) and L1 (B) subfamilies and genomic feature, as reported by the Illumina annotation file. Retrotransposon probes were categorised as those mapping to within 1500 or 200 bases of the transcriptional start site (TSS1500, TSS200), the 5’ untranslated region (5’UTR), first exon (1</w:t>
      </w:r>
      <w:r w:rsidRPr="00525458">
        <w:rPr>
          <w:rFonts w:ascii="Arial" w:hAnsi="Arial" w:cs="Arial"/>
          <w:sz w:val="24"/>
          <w:szCs w:val="24"/>
          <w:vertAlign w:val="superscript"/>
        </w:rPr>
        <w:t>st</w:t>
      </w:r>
      <w:r w:rsidRPr="00525458">
        <w:rPr>
          <w:rFonts w:ascii="Arial" w:hAnsi="Arial" w:cs="Arial"/>
          <w:sz w:val="24"/>
          <w:szCs w:val="24"/>
        </w:rPr>
        <w:t xml:space="preserve"> exon), gene body (Body) and 3’ untranslated region (3’UTR). Lines indicate median values, boxes the interquartile range (IQR), whiskers the highest and lowest values within 1.5*IQR, and outliers are displayed as individual points. </w:t>
      </w:r>
    </w:p>
    <w:p w:rsidR="002E1EA6" w:rsidRPr="00525458" w:rsidRDefault="002E1EA6" w:rsidP="002E1EA6">
      <w:pPr>
        <w:pStyle w:val="NoSpacing"/>
        <w:spacing w:line="480" w:lineRule="auto"/>
        <w:rPr>
          <w:rFonts w:ascii="Arial" w:hAnsi="Arial" w:cs="Arial"/>
          <w:sz w:val="24"/>
          <w:szCs w:val="24"/>
        </w:rPr>
      </w:pPr>
    </w:p>
    <w:p w:rsidR="002E1EA6" w:rsidRPr="00525458" w:rsidRDefault="002E1EA6" w:rsidP="002E1EA6">
      <w:pPr>
        <w:pStyle w:val="NoSpacing"/>
        <w:spacing w:line="480" w:lineRule="auto"/>
        <w:rPr>
          <w:rFonts w:ascii="Arial" w:hAnsi="Arial" w:cs="Arial"/>
          <w:sz w:val="24"/>
          <w:szCs w:val="24"/>
        </w:rPr>
      </w:pPr>
      <w:r w:rsidRPr="00525458">
        <w:rPr>
          <w:rFonts w:ascii="Arial" w:hAnsi="Arial" w:cs="Arial"/>
          <w:sz w:val="24"/>
          <w:szCs w:val="24"/>
        </w:rPr>
        <w:t xml:space="preserve">Figure 3: Differential methylation of L1 and </w:t>
      </w:r>
      <w:r w:rsidRPr="00525458">
        <w:rPr>
          <w:rFonts w:ascii="Arial" w:hAnsi="Arial" w:cs="Arial"/>
          <w:i/>
          <w:sz w:val="24"/>
          <w:szCs w:val="24"/>
        </w:rPr>
        <w:t>Alu</w:t>
      </w:r>
      <w:r w:rsidRPr="00525458">
        <w:rPr>
          <w:rFonts w:ascii="Arial" w:hAnsi="Arial" w:cs="Arial"/>
          <w:sz w:val="24"/>
          <w:szCs w:val="24"/>
        </w:rPr>
        <w:t xml:space="preserve"> subfamilies in CLL by evolutionary age. A-B: Mean change in methylation (</w:t>
      </w:r>
      <w:r w:rsidRPr="00525458">
        <w:rPr>
          <w:rFonts w:ascii="Symbol" w:hAnsi="Symbol" w:cs="Arial"/>
          <w:sz w:val="24"/>
          <w:szCs w:val="24"/>
        </w:rPr>
        <w:t></w:t>
      </w:r>
      <w:r w:rsidRPr="00525458">
        <w:rPr>
          <w:rFonts w:ascii="Symbol" w:hAnsi="Symbol" w:cs="Arial"/>
          <w:sz w:val="24"/>
          <w:szCs w:val="24"/>
        </w:rPr>
        <w:t></w:t>
      </w:r>
      <w:r w:rsidRPr="00525458">
        <w:rPr>
          <w:rFonts w:ascii="Arial" w:hAnsi="Arial" w:cs="Arial"/>
          <w:sz w:val="24"/>
          <w:szCs w:val="24"/>
        </w:rPr>
        <w:t xml:space="preserve">) for probes mapping to each of the 37 </w:t>
      </w:r>
      <w:r w:rsidRPr="00525458">
        <w:rPr>
          <w:rFonts w:ascii="Arial" w:hAnsi="Arial" w:cs="Arial"/>
          <w:i/>
          <w:sz w:val="24"/>
          <w:szCs w:val="24"/>
        </w:rPr>
        <w:t>Alu</w:t>
      </w:r>
      <w:r w:rsidRPr="00525458">
        <w:rPr>
          <w:rFonts w:ascii="Arial" w:hAnsi="Arial" w:cs="Arial"/>
          <w:sz w:val="24"/>
          <w:szCs w:val="24"/>
        </w:rPr>
        <w:t xml:space="preserve"> </w:t>
      </w:r>
      <w:r w:rsidRPr="00525458">
        <w:rPr>
          <w:rFonts w:ascii="Arial" w:hAnsi="Arial" w:cs="Arial"/>
          <w:sz w:val="24"/>
          <w:szCs w:val="24"/>
        </w:rPr>
        <w:lastRenderedPageBreak/>
        <w:t>(A) and 117 L1 (B) subfamilies by the FDR-adjusted p-value. C-D: mean methylation change (</w:t>
      </w:r>
      <w:r w:rsidRPr="00525458">
        <w:rPr>
          <w:rFonts w:ascii="Symbol" w:hAnsi="Symbol" w:cs="Arial"/>
          <w:sz w:val="24"/>
          <w:szCs w:val="24"/>
        </w:rPr>
        <w:t></w:t>
      </w:r>
      <w:r w:rsidRPr="00525458">
        <w:rPr>
          <w:rFonts w:ascii="Symbol" w:hAnsi="Symbol" w:cs="Arial"/>
          <w:sz w:val="24"/>
          <w:szCs w:val="24"/>
        </w:rPr>
        <w:t></w:t>
      </w:r>
      <w:r w:rsidRPr="00525458">
        <w:rPr>
          <w:rFonts w:ascii="Arial" w:hAnsi="Arial" w:cs="Arial"/>
          <w:sz w:val="24"/>
          <w:szCs w:val="24"/>
        </w:rPr>
        <w:t xml:space="preserve">) of </w:t>
      </w:r>
      <w:r w:rsidRPr="00525458">
        <w:rPr>
          <w:rFonts w:ascii="Arial" w:hAnsi="Arial" w:cs="Arial"/>
          <w:i/>
          <w:sz w:val="24"/>
          <w:szCs w:val="24"/>
        </w:rPr>
        <w:t>Alu</w:t>
      </w:r>
      <w:r w:rsidRPr="00525458">
        <w:rPr>
          <w:rFonts w:ascii="Arial" w:hAnsi="Arial" w:cs="Arial"/>
          <w:sz w:val="24"/>
          <w:szCs w:val="24"/>
        </w:rPr>
        <w:t xml:space="preserve"> (C) and L1 (D) subfamilies by time since integration into the genome (millions year ago, MYA). Mean and 95% confidence intervals are displayed.</w:t>
      </w:r>
    </w:p>
    <w:p w:rsidR="002E1EA6" w:rsidRPr="00525458" w:rsidRDefault="002E1EA6" w:rsidP="002E1EA6">
      <w:pPr>
        <w:pStyle w:val="NoSpacing"/>
        <w:spacing w:line="480" w:lineRule="auto"/>
        <w:rPr>
          <w:rFonts w:ascii="Arial" w:hAnsi="Arial" w:cs="Arial"/>
          <w:sz w:val="24"/>
          <w:szCs w:val="24"/>
        </w:rPr>
      </w:pPr>
    </w:p>
    <w:p w:rsidR="002E1EA6" w:rsidRPr="00525458" w:rsidRDefault="002E1EA6" w:rsidP="002E1EA6">
      <w:pPr>
        <w:pStyle w:val="NoSpacing"/>
        <w:spacing w:line="480" w:lineRule="auto"/>
        <w:rPr>
          <w:rFonts w:ascii="Arial" w:hAnsi="Arial" w:cs="Arial"/>
          <w:sz w:val="24"/>
          <w:szCs w:val="24"/>
        </w:rPr>
      </w:pPr>
      <w:r w:rsidRPr="00525458">
        <w:rPr>
          <w:rFonts w:ascii="Arial" w:hAnsi="Arial" w:cs="Arial"/>
          <w:sz w:val="24"/>
          <w:szCs w:val="24"/>
        </w:rPr>
        <w:t>Figure 4: Locus-specific differential methylation of retrotransposon elements in CLL. A: Manhattan plot of retrotransposon loci showing differential methylation between CLL patients (n=139) and normal CD19</w:t>
      </w:r>
      <w:r w:rsidRPr="00525458">
        <w:rPr>
          <w:rFonts w:ascii="Arial" w:hAnsi="Arial" w:cs="Arial"/>
          <w:sz w:val="24"/>
          <w:szCs w:val="24"/>
          <w:vertAlign w:val="superscript"/>
        </w:rPr>
        <w:t>+</w:t>
      </w:r>
      <w:r w:rsidRPr="00525458">
        <w:rPr>
          <w:rFonts w:ascii="Arial" w:hAnsi="Arial" w:cs="Arial"/>
          <w:sz w:val="24"/>
          <w:szCs w:val="24"/>
        </w:rPr>
        <w:t xml:space="preserve"> B-cells from healthy individuals (n=14). The thr</w:t>
      </w:r>
      <w:r w:rsidR="00CD3821" w:rsidRPr="00525458">
        <w:rPr>
          <w:rFonts w:ascii="Arial" w:hAnsi="Arial" w:cs="Arial"/>
          <w:sz w:val="24"/>
          <w:szCs w:val="24"/>
        </w:rPr>
        <w:t>eshold (red line) indicates p</w:t>
      </w:r>
      <w:r w:rsidRPr="00525458">
        <w:rPr>
          <w:rFonts w:ascii="Arial" w:hAnsi="Arial" w:cs="Arial"/>
          <w:sz w:val="24"/>
          <w:szCs w:val="24"/>
        </w:rPr>
        <w:t>&lt;5x10</w:t>
      </w:r>
      <w:r w:rsidRPr="00525458">
        <w:rPr>
          <w:rFonts w:ascii="Arial" w:hAnsi="Arial" w:cs="Arial"/>
          <w:sz w:val="24"/>
          <w:szCs w:val="24"/>
          <w:vertAlign w:val="superscript"/>
        </w:rPr>
        <w:t>-8</w:t>
      </w:r>
      <w:r w:rsidRPr="00525458">
        <w:rPr>
          <w:rFonts w:ascii="Arial" w:hAnsi="Arial" w:cs="Arial"/>
          <w:sz w:val="24"/>
          <w:szCs w:val="24"/>
        </w:rPr>
        <w:t xml:space="preserve">. B-C: volcano plots for probes mapping to </w:t>
      </w:r>
      <w:r w:rsidRPr="00525458">
        <w:rPr>
          <w:rFonts w:ascii="Arial" w:hAnsi="Arial" w:cs="Arial"/>
          <w:i/>
          <w:sz w:val="24"/>
          <w:szCs w:val="24"/>
        </w:rPr>
        <w:t>Alu</w:t>
      </w:r>
      <w:r w:rsidRPr="00525458">
        <w:rPr>
          <w:rFonts w:ascii="Arial" w:hAnsi="Arial" w:cs="Arial"/>
          <w:sz w:val="24"/>
          <w:szCs w:val="24"/>
        </w:rPr>
        <w:t xml:space="preserve"> (</w:t>
      </w:r>
      <w:r w:rsidR="000B718A" w:rsidRPr="00525458">
        <w:rPr>
          <w:rFonts w:ascii="Arial" w:hAnsi="Arial" w:cs="Arial"/>
          <w:sz w:val="24"/>
          <w:szCs w:val="24"/>
        </w:rPr>
        <w:t>B</w:t>
      </w:r>
      <w:r w:rsidRPr="00525458">
        <w:rPr>
          <w:rFonts w:ascii="Arial" w:hAnsi="Arial" w:cs="Arial"/>
          <w:sz w:val="24"/>
          <w:szCs w:val="24"/>
        </w:rPr>
        <w:t>) and L1 (</w:t>
      </w:r>
      <w:r w:rsidR="000B718A" w:rsidRPr="00525458">
        <w:rPr>
          <w:rFonts w:ascii="Arial" w:hAnsi="Arial" w:cs="Arial"/>
          <w:sz w:val="24"/>
          <w:szCs w:val="24"/>
        </w:rPr>
        <w:t>C</w:t>
      </w:r>
      <w:r w:rsidRPr="00525458">
        <w:rPr>
          <w:rFonts w:ascii="Arial" w:hAnsi="Arial" w:cs="Arial"/>
          <w:sz w:val="24"/>
          <w:szCs w:val="24"/>
        </w:rPr>
        <w:t>) elements. The change in methylation (</w:t>
      </w:r>
      <w:r w:rsidRPr="00525458">
        <w:rPr>
          <w:rFonts w:ascii="Symbol" w:hAnsi="Symbol" w:cs="Arial"/>
          <w:sz w:val="24"/>
          <w:szCs w:val="24"/>
        </w:rPr>
        <w:t></w:t>
      </w:r>
      <w:r w:rsidRPr="00525458">
        <w:rPr>
          <w:rFonts w:ascii="Symbol" w:hAnsi="Symbol" w:cs="Arial"/>
          <w:sz w:val="24"/>
          <w:szCs w:val="24"/>
        </w:rPr>
        <w:t></w:t>
      </w:r>
      <w:r w:rsidRPr="00525458">
        <w:rPr>
          <w:rFonts w:ascii="Arial" w:hAnsi="Arial" w:cs="Arial"/>
          <w:sz w:val="24"/>
          <w:szCs w:val="24"/>
        </w:rPr>
        <w:t>) and p-value (-log10(p)) are displayed</w:t>
      </w:r>
      <w:r w:rsidR="004D32F0" w:rsidRPr="00525458">
        <w:rPr>
          <w:rFonts w:ascii="Arial" w:hAnsi="Arial" w:cs="Arial"/>
          <w:sz w:val="24"/>
          <w:szCs w:val="24"/>
        </w:rPr>
        <w:t>, with significantly different loci (P</w:t>
      </w:r>
      <w:r w:rsidR="004D32F0" w:rsidRPr="00525458">
        <w:rPr>
          <w:rFonts w:ascii="Arial" w:hAnsi="Arial" w:cs="Arial"/>
          <w:sz w:val="24"/>
          <w:szCs w:val="24"/>
          <w:vertAlign w:val="subscript"/>
        </w:rPr>
        <w:t>FDR</w:t>
      </w:r>
      <w:r w:rsidR="004D32F0" w:rsidRPr="00525458">
        <w:rPr>
          <w:rFonts w:ascii="Arial" w:hAnsi="Arial" w:cs="Arial"/>
          <w:sz w:val="24"/>
          <w:szCs w:val="24"/>
        </w:rPr>
        <w:t>&lt;0.05) highlighted in blue</w:t>
      </w:r>
      <w:r w:rsidRPr="00525458">
        <w:rPr>
          <w:rFonts w:ascii="Arial" w:hAnsi="Arial" w:cs="Arial"/>
          <w:sz w:val="24"/>
          <w:szCs w:val="24"/>
        </w:rPr>
        <w:t xml:space="preserve">. D: heatmap displaying unsupervised clustering of the 200 most significantly differentially methylated loci. The colour scale indicates methylation level, from low (yellow) to high (blue). Healthy individuals (turquoise, n=14) and CLL patients with mutated (orange, n=75), unmutated (dark red, n=57) or unknown (grey, n=6) </w:t>
      </w:r>
      <w:r w:rsidRPr="00525458">
        <w:rPr>
          <w:rFonts w:ascii="Arial" w:hAnsi="Arial" w:cs="Arial"/>
          <w:i/>
          <w:sz w:val="24"/>
          <w:szCs w:val="24"/>
        </w:rPr>
        <w:t>IGHV</w:t>
      </w:r>
      <w:r w:rsidRPr="00525458">
        <w:rPr>
          <w:rFonts w:ascii="Arial" w:hAnsi="Arial" w:cs="Arial"/>
          <w:sz w:val="24"/>
          <w:szCs w:val="24"/>
        </w:rPr>
        <w:t xml:space="preserve"> status are indicated. E: methylation of the six most significantly differentially methylated loci in healthy individuals (turquoise, n=14) and CLL patients with </w:t>
      </w:r>
      <w:r w:rsidRPr="00525458">
        <w:rPr>
          <w:rFonts w:ascii="Arial" w:hAnsi="Arial" w:cs="Arial"/>
          <w:i/>
          <w:sz w:val="24"/>
          <w:szCs w:val="24"/>
        </w:rPr>
        <w:t>IGHV</w:t>
      </w:r>
      <w:r w:rsidRPr="00525458">
        <w:rPr>
          <w:rFonts w:ascii="Arial" w:hAnsi="Arial" w:cs="Arial"/>
          <w:sz w:val="24"/>
          <w:szCs w:val="24"/>
        </w:rPr>
        <w:t xml:space="preserve"> mutated (orange, n=75) and unmutated (dark red, n=57) disease. Lines indicate median values, boxes the IQR, whiskers the highest and lowest values within 1.5*IQR, and outliers are displayed as individual points.</w:t>
      </w:r>
    </w:p>
    <w:p w:rsidR="002E1EA6" w:rsidRPr="00525458" w:rsidRDefault="002E1EA6" w:rsidP="002E1EA6">
      <w:pPr>
        <w:pStyle w:val="NoSpacing"/>
        <w:spacing w:line="480" w:lineRule="auto"/>
        <w:rPr>
          <w:rFonts w:ascii="Arial" w:hAnsi="Arial" w:cs="Arial"/>
          <w:sz w:val="24"/>
          <w:szCs w:val="24"/>
        </w:rPr>
      </w:pPr>
    </w:p>
    <w:p w:rsidR="00760881" w:rsidRPr="00525458" w:rsidRDefault="00D35415" w:rsidP="002E1EA6">
      <w:pPr>
        <w:pStyle w:val="NoSpacing"/>
        <w:spacing w:line="480" w:lineRule="auto"/>
        <w:rPr>
          <w:rFonts w:ascii="Arial" w:hAnsi="Arial" w:cs="Arial"/>
          <w:sz w:val="24"/>
          <w:szCs w:val="24"/>
        </w:rPr>
      </w:pPr>
      <w:r w:rsidRPr="00525458">
        <w:rPr>
          <w:rFonts w:ascii="Arial" w:hAnsi="Arial" w:cs="Arial"/>
          <w:sz w:val="24"/>
          <w:szCs w:val="24"/>
        </w:rPr>
        <w:t xml:space="preserve">Figure 5: </w:t>
      </w:r>
      <w:r w:rsidR="00675402" w:rsidRPr="00525458">
        <w:rPr>
          <w:rFonts w:ascii="Arial" w:hAnsi="Arial" w:cs="Arial"/>
          <w:sz w:val="24"/>
          <w:szCs w:val="24"/>
        </w:rPr>
        <w:t xml:space="preserve">Impact of retrotransposon methylation upon the expression of proximal genes. A-B: methylation </w:t>
      </w:r>
      <w:r w:rsidR="00760881" w:rsidRPr="00525458">
        <w:rPr>
          <w:rFonts w:ascii="Arial" w:hAnsi="Arial" w:cs="Arial"/>
          <w:sz w:val="24"/>
          <w:szCs w:val="24"/>
        </w:rPr>
        <w:t>at</w:t>
      </w:r>
      <w:r w:rsidR="00675402" w:rsidRPr="00525458">
        <w:rPr>
          <w:rFonts w:ascii="Arial" w:hAnsi="Arial" w:cs="Arial"/>
          <w:sz w:val="24"/>
          <w:szCs w:val="24"/>
        </w:rPr>
        <w:t xml:space="preserve"> cg12115081 (A) and cg11665613 (B) in normal CD19</w:t>
      </w:r>
      <w:r w:rsidR="00675402" w:rsidRPr="00525458">
        <w:rPr>
          <w:rFonts w:ascii="Arial" w:hAnsi="Arial" w:cs="Arial"/>
          <w:sz w:val="24"/>
          <w:szCs w:val="24"/>
          <w:vertAlign w:val="superscript"/>
        </w:rPr>
        <w:t>+</w:t>
      </w:r>
      <w:r w:rsidR="00675402" w:rsidRPr="00525458">
        <w:rPr>
          <w:rFonts w:ascii="Arial" w:hAnsi="Arial" w:cs="Arial"/>
          <w:sz w:val="24"/>
          <w:szCs w:val="24"/>
        </w:rPr>
        <w:t xml:space="preserve"> B-cells (</w:t>
      </w:r>
      <w:r w:rsidR="00760881" w:rsidRPr="00525458">
        <w:rPr>
          <w:rFonts w:ascii="Arial" w:hAnsi="Arial" w:cs="Arial"/>
          <w:sz w:val="24"/>
          <w:szCs w:val="24"/>
        </w:rPr>
        <w:t>‘</w:t>
      </w:r>
      <w:proofErr w:type="spellStart"/>
      <w:r w:rsidR="00675402" w:rsidRPr="00525458">
        <w:rPr>
          <w:rFonts w:ascii="Arial" w:hAnsi="Arial" w:cs="Arial"/>
          <w:sz w:val="24"/>
          <w:szCs w:val="24"/>
        </w:rPr>
        <w:t>Bcell</w:t>
      </w:r>
      <w:proofErr w:type="spellEnd"/>
      <w:r w:rsidR="00760881" w:rsidRPr="00525458">
        <w:rPr>
          <w:rFonts w:ascii="Arial" w:hAnsi="Arial" w:cs="Arial"/>
          <w:sz w:val="24"/>
          <w:szCs w:val="24"/>
        </w:rPr>
        <w:t>’; n=14</w:t>
      </w:r>
      <w:r w:rsidR="00675402" w:rsidRPr="00525458">
        <w:rPr>
          <w:rFonts w:ascii="Arial" w:hAnsi="Arial" w:cs="Arial"/>
          <w:sz w:val="24"/>
          <w:szCs w:val="24"/>
        </w:rPr>
        <w:t>)</w:t>
      </w:r>
      <w:r w:rsidR="00760881" w:rsidRPr="00525458">
        <w:rPr>
          <w:rFonts w:ascii="Arial" w:hAnsi="Arial" w:cs="Arial"/>
          <w:sz w:val="24"/>
          <w:szCs w:val="24"/>
        </w:rPr>
        <w:t xml:space="preserve"> and CLL patients within the discovery cohort (‘Disc’; n=139) and validation cohort (‘Val’; n=24). C-D: correlation between retrotransposon methylation </w:t>
      </w:r>
      <w:r w:rsidR="00760881" w:rsidRPr="00525458">
        <w:rPr>
          <w:rFonts w:ascii="Arial" w:hAnsi="Arial" w:cs="Arial"/>
          <w:sz w:val="24"/>
          <w:szCs w:val="24"/>
        </w:rPr>
        <w:lastRenderedPageBreak/>
        <w:t xml:space="preserve">and proximal gene expression for cg12115081 and </w:t>
      </w:r>
      <w:r w:rsidR="00760881" w:rsidRPr="00525458">
        <w:rPr>
          <w:rFonts w:ascii="Arial" w:hAnsi="Arial" w:cs="Arial"/>
          <w:i/>
          <w:sz w:val="24"/>
          <w:szCs w:val="24"/>
        </w:rPr>
        <w:t>DCLK2</w:t>
      </w:r>
      <w:r w:rsidR="00760881" w:rsidRPr="00525458">
        <w:rPr>
          <w:rFonts w:ascii="Arial" w:hAnsi="Arial" w:cs="Arial"/>
          <w:sz w:val="24"/>
          <w:szCs w:val="24"/>
        </w:rPr>
        <w:t xml:space="preserve"> expression (C) and for cg11665613 with </w:t>
      </w:r>
      <w:r w:rsidR="00760881" w:rsidRPr="00525458">
        <w:rPr>
          <w:rFonts w:ascii="Arial" w:hAnsi="Arial" w:cs="Arial"/>
          <w:i/>
          <w:sz w:val="24"/>
          <w:szCs w:val="24"/>
        </w:rPr>
        <w:t>TNFRSF1B</w:t>
      </w:r>
      <w:r w:rsidR="00760881" w:rsidRPr="00525458">
        <w:rPr>
          <w:rFonts w:ascii="Arial" w:hAnsi="Arial" w:cs="Arial"/>
          <w:sz w:val="24"/>
          <w:szCs w:val="24"/>
        </w:rPr>
        <w:t xml:space="preserve"> expression (D). E-F: expression of </w:t>
      </w:r>
      <w:r w:rsidR="00760881" w:rsidRPr="00525458">
        <w:rPr>
          <w:rFonts w:ascii="Arial" w:hAnsi="Arial" w:cs="Arial"/>
          <w:i/>
          <w:sz w:val="24"/>
          <w:szCs w:val="24"/>
        </w:rPr>
        <w:t>DCKL2</w:t>
      </w:r>
      <w:r w:rsidR="00760881" w:rsidRPr="00525458">
        <w:rPr>
          <w:rFonts w:ascii="Arial" w:hAnsi="Arial" w:cs="Arial"/>
          <w:sz w:val="24"/>
          <w:szCs w:val="24"/>
        </w:rPr>
        <w:t xml:space="preserve"> (E) and </w:t>
      </w:r>
      <w:r w:rsidR="00760881" w:rsidRPr="00525458">
        <w:rPr>
          <w:rFonts w:ascii="Arial" w:hAnsi="Arial" w:cs="Arial"/>
          <w:i/>
          <w:sz w:val="24"/>
          <w:szCs w:val="24"/>
        </w:rPr>
        <w:t>TNFRSF1B</w:t>
      </w:r>
      <w:r w:rsidR="00760881" w:rsidRPr="00525458">
        <w:rPr>
          <w:rFonts w:ascii="Arial" w:hAnsi="Arial" w:cs="Arial"/>
          <w:sz w:val="24"/>
          <w:szCs w:val="24"/>
        </w:rPr>
        <w:t xml:space="preserve"> (F) in normal CD19</w:t>
      </w:r>
      <w:r w:rsidR="00760881" w:rsidRPr="00525458">
        <w:rPr>
          <w:rFonts w:ascii="Arial" w:hAnsi="Arial" w:cs="Arial"/>
          <w:sz w:val="24"/>
          <w:szCs w:val="24"/>
          <w:vertAlign w:val="superscript"/>
        </w:rPr>
        <w:t>+</w:t>
      </w:r>
      <w:r w:rsidR="00760881" w:rsidRPr="00525458">
        <w:rPr>
          <w:rFonts w:ascii="Arial" w:hAnsi="Arial" w:cs="Arial"/>
          <w:sz w:val="24"/>
          <w:szCs w:val="24"/>
        </w:rPr>
        <w:t xml:space="preserve"> B-cells (n=32) and CLL patients (n=188) in an independent cohort. G-H: Kaplan-Meier plots for patient overall survival stratified by expression level (high/low) of </w:t>
      </w:r>
      <w:r w:rsidR="00760881" w:rsidRPr="00525458">
        <w:rPr>
          <w:rFonts w:ascii="Arial" w:hAnsi="Arial" w:cs="Arial"/>
          <w:i/>
          <w:sz w:val="24"/>
          <w:szCs w:val="24"/>
        </w:rPr>
        <w:t>DCKL2</w:t>
      </w:r>
      <w:r w:rsidR="00760881" w:rsidRPr="00525458">
        <w:rPr>
          <w:rFonts w:ascii="Arial" w:hAnsi="Arial" w:cs="Arial"/>
          <w:sz w:val="24"/>
          <w:szCs w:val="24"/>
        </w:rPr>
        <w:t xml:space="preserve"> (G) and </w:t>
      </w:r>
      <w:r w:rsidR="00760881" w:rsidRPr="00525458">
        <w:rPr>
          <w:rFonts w:ascii="Arial" w:hAnsi="Arial" w:cs="Arial"/>
          <w:i/>
          <w:sz w:val="24"/>
          <w:szCs w:val="24"/>
        </w:rPr>
        <w:t>TNFRSF1B</w:t>
      </w:r>
      <w:r w:rsidR="00760881" w:rsidRPr="00525458">
        <w:rPr>
          <w:rFonts w:ascii="Arial" w:hAnsi="Arial" w:cs="Arial"/>
          <w:sz w:val="24"/>
          <w:szCs w:val="24"/>
        </w:rPr>
        <w:t xml:space="preserve"> (H)</w:t>
      </w:r>
      <w:r w:rsidR="000A7C25" w:rsidRPr="00525458">
        <w:rPr>
          <w:rFonts w:ascii="Arial" w:hAnsi="Arial" w:cs="Arial"/>
          <w:sz w:val="24"/>
          <w:szCs w:val="24"/>
        </w:rPr>
        <w:t xml:space="preserve"> in the Discovery cohort</w:t>
      </w:r>
      <w:r w:rsidR="00760881" w:rsidRPr="00525458">
        <w:rPr>
          <w:rFonts w:ascii="Arial" w:hAnsi="Arial" w:cs="Arial"/>
          <w:sz w:val="24"/>
          <w:szCs w:val="24"/>
        </w:rPr>
        <w:t>.</w:t>
      </w:r>
    </w:p>
    <w:p w:rsidR="00D35415" w:rsidRPr="00525458" w:rsidRDefault="00D35415" w:rsidP="002E1EA6">
      <w:pPr>
        <w:pStyle w:val="NoSpacing"/>
        <w:spacing w:line="480" w:lineRule="auto"/>
        <w:rPr>
          <w:rFonts w:ascii="Arial" w:hAnsi="Arial" w:cs="Arial"/>
          <w:sz w:val="24"/>
          <w:szCs w:val="24"/>
        </w:rPr>
      </w:pPr>
    </w:p>
    <w:p w:rsidR="00961EFA" w:rsidRDefault="002E1EA6" w:rsidP="002E1EA6">
      <w:pPr>
        <w:pStyle w:val="NoSpacing"/>
        <w:spacing w:line="480" w:lineRule="auto"/>
        <w:rPr>
          <w:rFonts w:ascii="Arial" w:hAnsi="Arial" w:cs="Arial"/>
          <w:sz w:val="24"/>
          <w:szCs w:val="24"/>
        </w:rPr>
      </w:pPr>
      <w:r w:rsidRPr="00525458">
        <w:rPr>
          <w:rFonts w:ascii="Arial" w:hAnsi="Arial" w:cs="Arial"/>
          <w:sz w:val="24"/>
          <w:szCs w:val="24"/>
        </w:rPr>
        <w:t xml:space="preserve">Figure </w:t>
      </w:r>
      <w:r w:rsidR="00D35415" w:rsidRPr="00525458">
        <w:rPr>
          <w:rFonts w:ascii="Arial" w:hAnsi="Arial" w:cs="Arial"/>
          <w:sz w:val="24"/>
          <w:szCs w:val="24"/>
        </w:rPr>
        <w:t>6</w:t>
      </w:r>
      <w:r w:rsidRPr="00525458">
        <w:rPr>
          <w:rFonts w:ascii="Arial" w:hAnsi="Arial" w:cs="Arial"/>
          <w:sz w:val="24"/>
          <w:szCs w:val="24"/>
        </w:rPr>
        <w:t>: Differentially methylated loci in other haematological malignancies and leukocyte cell types.</w:t>
      </w:r>
      <w:r w:rsidR="00E14891">
        <w:rPr>
          <w:rFonts w:ascii="Arial" w:hAnsi="Arial" w:cs="Arial"/>
          <w:sz w:val="24"/>
          <w:szCs w:val="24"/>
        </w:rPr>
        <w:t xml:space="preserve"> A</w:t>
      </w:r>
      <w:r w:rsidR="00E14891" w:rsidRPr="00525458">
        <w:rPr>
          <w:rFonts w:ascii="Arial" w:hAnsi="Arial" w:cs="Arial"/>
          <w:sz w:val="24"/>
          <w:szCs w:val="24"/>
        </w:rPr>
        <w:t>-</w:t>
      </w:r>
      <w:r w:rsidR="00E14891">
        <w:rPr>
          <w:rFonts w:ascii="Arial" w:hAnsi="Arial" w:cs="Arial"/>
          <w:sz w:val="24"/>
          <w:szCs w:val="24"/>
        </w:rPr>
        <w:t>C</w:t>
      </w:r>
      <w:r w:rsidR="00E14891" w:rsidRPr="00525458">
        <w:rPr>
          <w:rFonts w:ascii="Arial" w:hAnsi="Arial" w:cs="Arial"/>
          <w:sz w:val="24"/>
          <w:szCs w:val="24"/>
        </w:rPr>
        <w:t>: methylation (</w:t>
      </w:r>
      <w:r w:rsidR="00E14891" w:rsidRPr="00525458">
        <w:rPr>
          <w:rFonts w:ascii="Symbol" w:hAnsi="Symbol" w:cs="Arial"/>
          <w:sz w:val="24"/>
          <w:szCs w:val="24"/>
        </w:rPr>
        <w:t></w:t>
      </w:r>
      <w:r w:rsidR="00E14891" w:rsidRPr="00525458">
        <w:rPr>
          <w:rFonts w:ascii="Arial" w:hAnsi="Arial" w:cs="Arial"/>
          <w:sz w:val="24"/>
          <w:szCs w:val="24"/>
        </w:rPr>
        <w:t>) of three loci by blood cell type. Publicly-available datasets from whole blood (WB, n=6), peripheral blood mononuclear cells (PBMC, n=6), CD16</w:t>
      </w:r>
      <w:r w:rsidR="00E14891" w:rsidRPr="00525458">
        <w:rPr>
          <w:rFonts w:ascii="Arial" w:hAnsi="Arial" w:cs="Arial"/>
          <w:sz w:val="24"/>
          <w:szCs w:val="24"/>
          <w:vertAlign w:val="superscript"/>
        </w:rPr>
        <w:t>+</w:t>
      </w:r>
      <w:r w:rsidR="00E14891" w:rsidRPr="00525458">
        <w:rPr>
          <w:rFonts w:ascii="Arial" w:hAnsi="Arial" w:cs="Arial"/>
          <w:sz w:val="24"/>
          <w:szCs w:val="24"/>
        </w:rPr>
        <w:t xml:space="preserve"> neutrophils (</w:t>
      </w:r>
      <w:proofErr w:type="spellStart"/>
      <w:r w:rsidR="00E14891" w:rsidRPr="00525458">
        <w:rPr>
          <w:rFonts w:ascii="Arial" w:hAnsi="Arial" w:cs="Arial"/>
          <w:sz w:val="24"/>
          <w:szCs w:val="24"/>
        </w:rPr>
        <w:t>Neutro</w:t>
      </w:r>
      <w:proofErr w:type="spellEnd"/>
      <w:r w:rsidR="00E14891" w:rsidRPr="00525458">
        <w:rPr>
          <w:rFonts w:ascii="Arial" w:hAnsi="Arial" w:cs="Arial"/>
          <w:sz w:val="24"/>
          <w:szCs w:val="24"/>
        </w:rPr>
        <w:t>, n=6), eosinophils (Eosin, n=6), CD14</w:t>
      </w:r>
      <w:r w:rsidR="00E14891" w:rsidRPr="00525458">
        <w:rPr>
          <w:rFonts w:ascii="Arial" w:hAnsi="Arial" w:cs="Arial"/>
          <w:sz w:val="24"/>
          <w:szCs w:val="24"/>
          <w:vertAlign w:val="superscript"/>
        </w:rPr>
        <w:t>+</w:t>
      </w:r>
      <w:r w:rsidR="00E14891" w:rsidRPr="00525458">
        <w:rPr>
          <w:rFonts w:ascii="Arial" w:hAnsi="Arial" w:cs="Arial"/>
          <w:sz w:val="24"/>
          <w:szCs w:val="24"/>
        </w:rPr>
        <w:t xml:space="preserve"> monocytes (Mono, n=6), multipotent progenitor cells (MPP, n=6), Pre-B I and Pre-B II cells (both n=6), immature B-cells (</w:t>
      </w:r>
      <w:proofErr w:type="spellStart"/>
      <w:r w:rsidR="00E14891" w:rsidRPr="00525458">
        <w:rPr>
          <w:rFonts w:ascii="Arial" w:hAnsi="Arial" w:cs="Arial"/>
          <w:sz w:val="24"/>
          <w:szCs w:val="24"/>
        </w:rPr>
        <w:t>B_imm</w:t>
      </w:r>
      <w:proofErr w:type="spellEnd"/>
      <w:r w:rsidR="00E14891" w:rsidRPr="00525458">
        <w:rPr>
          <w:rFonts w:ascii="Arial" w:hAnsi="Arial" w:cs="Arial"/>
          <w:sz w:val="24"/>
          <w:szCs w:val="24"/>
        </w:rPr>
        <w:t>, n=4), CD19</w:t>
      </w:r>
      <w:r w:rsidR="00E14891" w:rsidRPr="00525458">
        <w:rPr>
          <w:rFonts w:ascii="Arial" w:hAnsi="Arial" w:cs="Arial"/>
          <w:sz w:val="24"/>
          <w:szCs w:val="24"/>
          <w:vertAlign w:val="superscript"/>
        </w:rPr>
        <w:t>+</w:t>
      </w:r>
      <w:r w:rsidR="00E14891" w:rsidRPr="00525458">
        <w:rPr>
          <w:rFonts w:ascii="Arial" w:hAnsi="Arial" w:cs="Arial"/>
          <w:sz w:val="24"/>
          <w:szCs w:val="24"/>
        </w:rPr>
        <w:t xml:space="preserve"> B-cells (n=14), CD4</w:t>
      </w:r>
      <w:r w:rsidR="00E14891" w:rsidRPr="00525458">
        <w:rPr>
          <w:rFonts w:ascii="Arial" w:hAnsi="Arial" w:cs="Arial"/>
          <w:sz w:val="24"/>
          <w:szCs w:val="24"/>
          <w:vertAlign w:val="superscript"/>
        </w:rPr>
        <w:t>+</w:t>
      </w:r>
      <w:r w:rsidR="00E14891" w:rsidRPr="00525458">
        <w:rPr>
          <w:rFonts w:ascii="Arial" w:hAnsi="Arial" w:cs="Arial"/>
          <w:sz w:val="24"/>
          <w:szCs w:val="24"/>
        </w:rPr>
        <w:t xml:space="preserve"> and CD8</w:t>
      </w:r>
      <w:r w:rsidR="00E14891" w:rsidRPr="00525458">
        <w:rPr>
          <w:rFonts w:ascii="Arial" w:hAnsi="Arial" w:cs="Arial"/>
          <w:sz w:val="24"/>
          <w:szCs w:val="24"/>
          <w:vertAlign w:val="superscript"/>
        </w:rPr>
        <w:t>+</w:t>
      </w:r>
      <w:r w:rsidR="00E14891" w:rsidRPr="00525458">
        <w:rPr>
          <w:rFonts w:ascii="Arial" w:hAnsi="Arial" w:cs="Arial"/>
          <w:sz w:val="24"/>
          <w:szCs w:val="24"/>
        </w:rPr>
        <w:t xml:space="preserve"> T-cells (both n=6), and CD56</w:t>
      </w:r>
      <w:r w:rsidR="00E14891" w:rsidRPr="00525458">
        <w:rPr>
          <w:rFonts w:ascii="Arial" w:hAnsi="Arial" w:cs="Arial"/>
          <w:sz w:val="24"/>
          <w:szCs w:val="24"/>
          <w:vertAlign w:val="superscript"/>
        </w:rPr>
        <w:t>+</w:t>
      </w:r>
      <w:r w:rsidR="00E14891" w:rsidRPr="00525458">
        <w:rPr>
          <w:rFonts w:ascii="Arial" w:hAnsi="Arial" w:cs="Arial"/>
          <w:sz w:val="24"/>
          <w:szCs w:val="24"/>
        </w:rPr>
        <w:t xml:space="preserve"> natural killer cells (NK, n=6). Lines indicate median values, boxes the IQR, whiskers the highest and lowest values within 1.5*IQR, and outliers are displayed as individual points.</w:t>
      </w:r>
      <w:r w:rsidR="00E14891">
        <w:rPr>
          <w:rFonts w:ascii="Arial" w:hAnsi="Arial" w:cs="Arial"/>
          <w:sz w:val="24"/>
          <w:szCs w:val="24"/>
        </w:rPr>
        <w:t xml:space="preserve"> </w:t>
      </w:r>
      <w:r w:rsidR="00961EFA">
        <w:rPr>
          <w:rFonts w:ascii="Arial" w:hAnsi="Arial" w:cs="Arial"/>
          <w:sz w:val="24"/>
          <w:szCs w:val="24"/>
        </w:rPr>
        <w:t>D</w:t>
      </w:r>
      <w:r w:rsidRPr="00525458">
        <w:rPr>
          <w:rFonts w:ascii="Arial" w:hAnsi="Arial" w:cs="Arial"/>
          <w:sz w:val="24"/>
          <w:szCs w:val="24"/>
        </w:rPr>
        <w:t>-</w:t>
      </w:r>
      <w:r w:rsidR="00961EFA">
        <w:rPr>
          <w:rFonts w:ascii="Arial" w:hAnsi="Arial" w:cs="Arial"/>
          <w:sz w:val="24"/>
          <w:szCs w:val="24"/>
        </w:rPr>
        <w:t>F</w:t>
      </w:r>
      <w:r w:rsidRPr="00525458">
        <w:rPr>
          <w:rFonts w:ascii="Arial" w:hAnsi="Arial" w:cs="Arial"/>
          <w:sz w:val="24"/>
          <w:szCs w:val="24"/>
        </w:rPr>
        <w:t>: methylation (</w:t>
      </w:r>
      <w:r w:rsidRPr="00525458">
        <w:rPr>
          <w:rFonts w:ascii="Symbol" w:hAnsi="Symbol" w:cs="Arial"/>
          <w:sz w:val="24"/>
          <w:szCs w:val="24"/>
        </w:rPr>
        <w:t></w:t>
      </w:r>
      <w:r w:rsidRPr="00525458">
        <w:rPr>
          <w:rFonts w:ascii="Arial" w:hAnsi="Arial" w:cs="Arial"/>
          <w:sz w:val="24"/>
          <w:szCs w:val="24"/>
        </w:rPr>
        <w:t xml:space="preserve">) of </w:t>
      </w:r>
      <w:r w:rsidR="00961EFA">
        <w:rPr>
          <w:rFonts w:ascii="Arial" w:hAnsi="Arial" w:cs="Arial"/>
          <w:sz w:val="24"/>
          <w:szCs w:val="24"/>
        </w:rPr>
        <w:t xml:space="preserve">the same </w:t>
      </w:r>
      <w:r w:rsidRPr="00525458">
        <w:rPr>
          <w:rFonts w:ascii="Arial" w:hAnsi="Arial" w:cs="Arial"/>
          <w:sz w:val="24"/>
          <w:szCs w:val="24"/>
        </w:rPr>
        <w:t>three loci in publicly-available datasets from three studies of healthy individuals (</w:t>
      </w:r>
      <w:proofErr w:type="spellStart"/>
      <w:r w:rsidRPr="00525458">
        <w:rPr>
          <w:rFonts w:ascii="Arial" w:hAnsi="Arial" w:cs="Arial"/>
          <w:sz w:val="24"/>
          <w:szCs w:val="24"/>
        </w:rPr>
        <w:t>Hannum</w:t>
      </w:r>
      <w:proofErr w:type="spellEnd"/>
      <w:r w:rsidRPr="00525458">
        <w:rPr>
          <w:rFonts w:ascii="Arial" w:hAnsi="Arial" w:cs="Arial"/>
          <w:sz w:val="24"/>
          <w:szCs w:val="24"/>
        </w:rPr>
        <w:t xml:space="preserve"> </w:t>
      </w:r>
      <w:r w:rsidRPr="00525458">
        <w:rPr>
          <w:rFonts w:ascii="Arial" w:hAnsi="Arial" w:cs="Arial"/>
          <w:i/>
          <w:sz w:val="24"/>
          <w:szCs w:val="24"/>
        </w:rPr>
        <w:t>et al</w:t>
      </w:r>
      <w:r w:rsidRPr="00525458">
        <w:rPr>
          <w:rFonts w:ascii="Arial" w:hAnsi="Arial" w:cs="Arial"/>
          <w:sz w:val="24"/>
          <w:szCs w:val="24"/>
        </w:rPr>
        <w:t>, n=656; EPIC, n=329; the Young Finns Study (YFS), n=184), CLL patients</w:t>
      </w:r>
      <w:r w:rsidR="00E14891">
        <w:rPr>
          <w:rFonts w:ascii="Arial" w:hAnsi="Arial" w:cs="Arial"/>
          <w:sz w:val="24"/>
          <w:szCs w:val="24"/>
        </w:rPr>
        <w:t xml:space="preserve"> </w:t>
      </w:r>
      <w:r w:rsidR="00D540C4">
        <w:rPr>
          <w:rFonts w:ascii="Arial" w:hAnsi="Arial" w:cs="Arial"/>
          <w:sz w:val="24"/>
          <w:szCs w:val="24"/>
        </w:rPr>
        <w:t>with</w:t>
      </w:r>
      <w:r w:rsidR="00E14891">
        <w:rPr>
          <w:rFonts w:ascii="Arial" w:hAnsi="Arial" w:cs="Arial"/>
          <w:sz w:val="24"/>
          <w:szCs w:val="24"/>
        </w:rPr>
        <w:t>in the discovery cohort</w:t>
      </w:r>
      <w:r w:rsidRPr="00525458">
        <w:rPr>
          <w:rFonts w:ascii="Arial" w:hAnsi="Arial" w:cs="Arial"/>
          <w:sz w:val="24"/>
          <w:szCs w:val="24"/>
        </w:rPr>
        <w:t xml:space="preserve"> (n=139), and patients with ALL (n=797), AML (n=68), CML (n=12), and diffuse large B-cell and </w:t>
      </w:r>
      <w:proofErr w:type="spellStart"/>
      <w:r w:rsidRPr="00525458">
        <w:rPr>
          <w:rFonts w:ascii="Arial" w:hAnsi="Arial" w:cs="Arial"/>
          <w:sz w:val="24"/>
          <w:szCs w:val="24"/>
        </w:rPr>
        <w:t>Burtkitt’s</w:t>
      </w:r>
      <w:proofErr w:type="spellEnd"/>
      <w:r w:rsidRPr="00525458">
        <w:rPr>
          <w:rFonts w:ascii="Arial" w:hAnsi="Arial" w:cs="Arial"/>
          <w:sz w:val="24"/>
          <w:szCs w:val="24"/>
        </w:rPr>
        <w:t xml:space="preserve"> lymphomas (Lymph, n=31).</w:t>
      </w:r>
    </w:p>
    <w:p w:rsidR="002E1EA6" w:rsidRPr="00525458" w:rsidRDefault="002E1EA6" w:rsidP="002E1EA6">
      <w:pPr>
        <w:pStyle w:val="NoSpacing"/>
        <w:spacing w:line="480" w:lineRule="auto"/>
        <w:rPr>
          <w:rFonts w:ascii="Arial" w:hAnsi="Arial" w:cs="Arial"/>
          <w:sz w:val="24"/>
          <w:szCs w:val="24"/>
        </w:rPr>
      </w:pPr>
    </w:p>
    <w:p w:rsidR="007334CC" w:rsidRDefault="00D35415" w:rsidP="003820FE">
      <w:pPr>
        <w:pStyle w:val="NoSpacing"/>
        <w:spacing w:line="480" w:lineRule="auto"/>
        <w:rPr>
          <w:rFonts w:ascii="Arial" w:hAnsi="Arial" w:cs="Arial"/>
          <w:b/>
          <w:sz w:val="24"/>
          <w:szCs w:val="24"/>
        </w:rPr>
      </w:pPr>
      <w:r w:rsidRPr="00525458">
        <w:rPr>
          <w:rFonts w:ascii="Arial" w:hAnsi="Arial" w:cs="Arial"/>
          <w:sz w:val="24"/>
          <w:szCs w:val="24"/>
        </w:rPr>
        <w:t>Figure 7</w:t>
      </w:r>
      <w:r w:rsidR="002E1EA6" w:rsidRPr="00525458">
        <w:rPr>
          <w:rFonts w:ascii="Arial" w:hAnsi="Arial" w:cs="Arial"/>
          <w:sz w:val="24"/>
          <w:szCs w:val="24"/>
        </w:rPr>
        <w:t xml:space="preserve">: Hypomethylation of retrotransposon loci prior to CLL diagnosis. Analysis of ten retrotransposon loci observed to be hypomethylated in CLL patients, analysed by HM450K in prospective samples taken from future CLL patients within the Melbourne </w:t>
      </w:r>
      <w:r w:rsidR="002E1EA6" w:rsidRPr="00525458">
        <w:rPr>
          <w:rFonts w:ascii="Arial" w:hAnsi="Arial" w:cs="Arial"/>
          <w:sz w:val="24"/>
          <w:szCs w:val="24"/>
        </w:rPr>
        <w:lastRenderedPageBreak/>
        <w:t>Collaborative Cohort Study. A: methylation (</w:t>
      </w:r>
      <w:r w:rsidR="002E1EA6" w:rsidRPr="00525458">
        <w:rPr>
          <w:rFonts w:ascii="Symbol" w:hAnsi="Symbol" w:cs="Arial"/>
          <w:sz w:val="24"/>
          <w:szCs w:val="24"/>
        </w:rPr>
        <w:t></w:t>
      </w:r>
      <w:r w:rsidR="002E1EA6" w:rsidRPr="00525458">
        <w:rPr>
          <w:rFonts w:ascii="Arial" w:hAnsi="Arial" w:cs="Arial"/>
          <w:sz w:val="24"/>
          <w:szCs w:val="24"/>
        </w:rPr>
        <w:t xml:space="preserve">) of </w:t>
      </w:r>
      <w:r w:rsidR="00D564B1" w:rsidRPr="00525458">
        <w:rPr>
          <w:rFonts w:ascii="Arial" w:hAnsi="Arial" w:cs="Arial"/>
          <w:sz w:val="24"/>
          <w:szCs w:val="24"/>
        </w:rPr>
        <w:t>five</w:t>
      </w:r>
      <w:r w:rsidR="002E1EA6" w:rsidRPr="00525458">
        <w:rPr>
          <w:rFonts w:ascii="Arial" w:hAnsi="Arial" w:cs="Arial"/>
          <w:sz w:val="24"/>
          <w:szCs w:val="24"/>
        </w:rPr>
        <w:t xml:space="preserve"> loci in 82 future CLL patients (Case) and 82 age-matched individuals who remained free of the disease (Control) (*** = p&lt;0.005, **** = p&lt;0.0001). B: correlation in methylation between the ten loci among the 82 future CLL cases. The colour scale indicates negative (red) and positive (blue) correlations. C: correlation between methylation (</w:t>
      </w:r>
      <w:r w:rsidR="002E1EA6" w:rsidRPr="00525458">
        <w:rPr>
          <w:rFonts w:ascii="Symbol" w:hAnsi="Symbol" w:cs="Arial"/>
          <w:sz w:val="24"/>
          <w:szCs w:val="24"/>
        </w:rPr>
        <w:t></w:t>
      </w:r>
      <w:r w:rsidR="002E1EA6" w:rsidRPr="00525458">
        <w:rPr>
          <w:rFonts w:ascii="Arial" w:hAnsi="Arial" w:cs="Arial"/>
          <w:sz w:val="24"/>
          <w:szCs w:val="24"/>
        </w:rPr>
        <w:t>) of cg20820557 and time to diagnosis (years) in the 82 future CLL cases. D: ROC curve analysis for cg20820557 in the prediction of CLL diagnosis among 82 future CLL cases and 82 age-matched healthy controls who remained free of the disease (AUC=0.66, p=0.0003). E: regional analysis of methylation (</w:t>
      </w:r>
      <w:r w:rsidR="002E1EA6" w:rsidRPr="00525458">
        <w:rPr>
          <w:rFonts w:ascii="Symbol" w:hAnsi="Symbol" w:cs="Arial"/>
          <w:sz w:val="24"/>
          <w:szCs w:val="24"/>
        </w:rPr>
        <w:t></w:t>
      </w:r>
      <w:r w:rsidR="002E1EA6" w:rsidRPr="00525458">
        <w:rPr>
          <w:rFonts w:ascii="Arial" w:hAnsi="Arial" w:cs="Arial"/>
          <w:sz w:val="24"/>
          <w:szCs w:val="24"/>
        </w:rPr>
        <w:t>) at HM450K probes mapping to within 200 bases of cg04258086 and cg00981250 (indicated by asterisks, *). Methylation at loci within the same patient are indicated by connecting lines</w:t>
      </w:r>
      <w:r w:rsidR="003820FE" w:rsidRPr="00525458">
        <w:rPr>
          <w:rFonts w:ascii="Arial" w:hAnsi="Arial" w:cs="Arial"/>
          <w:sz w:val="24"/>
          <w:szCs w:val="24"/>
        </w:rPr>
        <w:t>.</w:t>
      </w:r>
    </w:p>
    <w:p w:rsidR="00720DCD" w:rsidRDefault="00720DCD">
      <w:pPr>
        <w:pStyle w:val="NoSpacing"/>
        <w:spacing w:line="480" w:lineRule="auto"/>
      </w:pPr>
    </w:p>
    <w:p w:rsidR="002E61C9" w:rsidRDefault="002E61C9">
      <w:pPr>
        <w:pStyle w:val="NoSpacing"/>
        <w:spacing w:line="480" w:lineRule="auto"/>
        <w:sectPr w:rsidR="002E61C9" w:rsidSect="00370ED0">
          <w:type w:val="continuous"/>
          <w:pgSz w:w="11900" w:h="16840"/>
          <w:pgMar w:top="1440" w:right="1440" w:bottom="1440" w:left="1440" w:header="720" w:footer="720" w:gutter="0"/>
          <w:cols w:space="720"/>
          <w:docGrid w:linePitch="360"/>
        </w:sectPr>
      </w:pPr>
    </w:p>
    <w:p w:rsidR="002E61C9" w:rsidRPr="002E61C9" w:rsidRDefault="002E61C9" w:rsidP="002E61C9">
      <w:pPr>
        <w:rPr>
          <w:rFonts w:ascii="Arial" w:hAnsi="Arial" w:cs="Arial"/>
          <w:b/>
          <w:sz w:val="24"/>
          <w:szCs w:val="24"/>
        </w:rPr>
      </w:pPr>
      <w:r w:rsidRPr="002E61C9">
        <w:rPr>
          <w:rFonts w:ascii="Arial" w:hAnsi="Arial" w:cs="Arial"/>
          <w:b/>
          <w:sz w:val="24"/>
          <w:szCs w:val="24"/>
        </w:rPr>
        <w:lastRenderedPageBreak/>
        <w:t xml:space="preserve">Figure 1: Distribution of HM450K probes mapping to L1 and </w:t>
      </w:r>
      <w:r w:rsidRPr="002E61C9">
        <w:rPr>
          <w:rFonts w:ascii="Arial" w:hAnsi="Arial" w:cs="Arial"/>
          <w:b/>
          <w:i/>
          <w:sz w:val="24"/>
          <w:szCs w:val="24"/>
        </w:rPr>
        <w:t>Alu</w:t>
      </w:r>
      <w:r w:rsidRPr="002E61C9">
        <w:rPr>
          <w:rFonts w:ascii="Arial" w:hAnsi="Arial" w:cs="Arial"/>
          <w:b/>
          <w:sz w:val="24"/>
          <w:szCs w:val="24"/>
        </w:rPr>
        <w:t xml:space="preserve"> elements</w:t>
      </w:r>
    </w:p>
    <w:p w:rsidR="002E61C9" w:rsidRPr="002E61C9" w:rsidRDefault="00A65BEF" w:rsidP="002E61C9">
      <w:pPr>
        <w:pStyle w:val="NoSpacing"/>
        <w:spacing w:line="480" w:lineRule="auto"/>
        <w:jc w:val="center"/>
        <w:rPr>
          <w:rFonts w:ascii="Arial" w:hAnsi="Arial" w:cs="Arial"/>
          <w:sz w:val="24"/>
          <w:szCs w:val="24"/>
        </w:rPr>
      </w:pPr>
      <w:r>
        <w:rPr>
          <w:rFonts w:ascii="Arial" w:hAnsi="Arial" w:cs="Arial"/>
          <w:noProof/>
          <w:sz w:val="24"/>
          <w:szCs w:val="24"/>
        </w:rPr>
        <w:drawing>
          <wp:inline distT="0" distB="0" distL="0" distR="0">
            <wp:extent cx="9085818" cy="5189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tiff"/>
                    <pic:cNvPicPr/>
                  </pic:nvPicPr>
                  <pic:blipFill>
                    <a:blip r:embed="rId9"/>
                    <a:stretch>
                      <a:fillRect/>
                    </a:stretch>
                  </pic:blipFill>
                  <pic:spPr>
                    <a:xfrm>
                      <a:off x="0" y="0"/>
                      <a:ext cx="9090253" cy="5191753"/>
                    </a:xfrm>
                    <a:prstGeom prst="rect">
                      <a:avLst/>
                    </a:prstGeom>
                  </pic:spPr>
                </pic:pic>
              </a:graphicData>
            </a:graphic>
          </wp:inline>
        </w:drawing>
      </w:r>
    </w:p>
    <w:p w:rsidR="002E61C9" w:rsidRPr="002E61C9" w:rsidRDefault="002E61C9" w:rsidP="002E61C9">
      <w:pPr>
        <w:pStyle w:val="NoSpacing"/>
        <w:spacing w:line="480" w:lineRule="auto"/>
        <w:rPr>
          <w:rFonts w:ascii="Arial" w:hAnsi="Arial" w:cs="Arial"/>
          <w:b/>
          <w:sz w:val="24"/>
          <w:szCs w:val="24"/>
        </w:rPr>
      </w:pPr>
      <w:r w:rsidRPr="002E61C9">
        <w:rPr>
          <w:rFonts w:ascii="Arial" w:hAnsi="Arial" w:cs="Arial"/>
          <w:b/>
          <w:sz w:val="24"/>
          <w:szCs w:val="24"/>
        </w:rPr>
        <w:lastRenderedPageBreak/>
        <w:t xml:space="preserve">Figure 2: Methylation of L1 and </w:t>
      </w:r>
      <w:r w:rsidRPr="002E61C9">
        <w:rPr>
          <w:rFonts w:ascii="Arial" w:hAnsi="Arial" w:cs="Arial"/>
          <w:b/>
          <w:i/>
          <w:sz w:val="24"/>
          <w:szCs w:val="24"/>
        </w:rPr>
        <w:t>Alu</w:t>
      </w:r>
      <w:r w:rsidRPr="002E61C9">
        <w:rPr>
          <w:rFonts w:ascii="Arial" w:hAnsi="Arial" w:cs="Arial"/>
          <w:b/>
          <w:sz w:val="24"/>
          <w:szCs w:val="24"/>
        </w:rPr>
        <w:t xml:space="preserve"> elements by genomic feature in normal CD19</w:t>
      </w:r>
      <w:r w:rsidRPr="002E61C9">
        <w:rPr>
          <w:rFonts w:ascii="Arial" w:hAnsi="Arial" w:cs="Arial"/>
          <w:b/>
          <w:sz w:val="24"/>
          <w:szCs w:val="24"/>
          <w:vertAlign w:val="superscript"/>
        </w:rPr>
        <w:t>+</w:t>
      </w:r>
      <w:r w:rsidRPr="002E61C9">
        <w:rPr>
          <w:rFonts w:ascii="Arial" w:hAnsi="Arial" w:cs="Arial"/>
          <w:b/>
          <w:sz w:val="24"/>
          <w:szCs w:val="24"/>
        </w:rPr>
        <w:t xml:space="preserve"> B-cells</w:t>
      </w:r>
    </w:p>
    <w:p w:rsidR="002E61C9" w:rsidRPr="002E61C9" w:rsidRDefault="00A65BEF" w:rsidP="002E61C9">
      <w:pPr>
        <w:pStyle w:val="NoSpacing"/>
        <w:spacing w:line="480" w:lineRule="auto"/>
        <w:jc w:val="center"/>
        <w:rPr>
          <w:rFonts w:ascii="Arial" w:hAnsi="Arial" w:cs="Arial"/>
          <w:sz w:val="24"/>
          <w:szCs w:val="24"/>
        </w:rPr>
      </w:pPr>
      <w:r>
        <w:rPr>
          <w:rFonts w:ascii="Arial" w:hAnsi="Arial" w:cs="Arial"/>
          <w:noProof/>
          <w:sz w:val="24"/>
          <w:szCs w:val="24"/>
        </w:rPr>
        <w:drawing>
          <wp:inline distT="0" distB="0" distL="0" distR="0">
            <wp:extent cx="8738214" cy="5143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2.tiff"/>
                    <pic:cNvPicPr/>
                  </pic:nvPicPr>
                  <pic:blipFill>
                    <a:blip r:embed="rId10"/>
                    <a:stretch>
                      <a:fillRect/>
                    </a:stretch>
                  </pic:blipFill>
                  <pic:spPr>
                    <a:xfrm>
                      <a:off x="0" y="0"/>
                      <a:ext cx="8747774" cy="5149127"/>
                    </a:xfrm>
                    <a:prstGeom prst="rect">
                      <a:avLst/>
                    </a:prstGeom>
                  </pic:spPr>
                </pic:pic>
              </a:graphicData>
            </a:graphic>
          </wp:inline>
        </w:drawing>
      </w:r>
    </w:p>
    <w:p w:rsidR="002E61C9" w:rsidRPr="002E61C9" w:rsidRDefault="002E61C9" w:rsidP="002E61C9">
      <w:pPr>
        <w:pStyle w:val="NoSpacing"/>
        <w:spacing w:line="480" w:lineRule="auto"/>
        <w:rPr>
          <w:rFonts w:ascii="Arial" w:hAnsi="Arial" w:cs="Arial"/>
          <w:b/>
          <w:sz w:val="24"/>
          <w:szCs w:val="24"/>
        </w:rPr>
      </w:pPr>
      <w:r w:rsidRPr="002E61C9">
        <w:rPr>
          <w:rFonts w:ascii="Arial" w:hAnsi="Arial" w:cs="Arial"/>
          <w:b/>
          <w:sz w:val="24"/>
          <w:szCs w:val="24"/>
        </w:rPr>
        <w:lastRenderedPageBreak/>
        <w:t xml:space="preserve">Figure 3: Differential methylation of L1 and </w:t>
      </w:r>
      <w:r w:rsidRPr="002E61C9">
        <w:rPr>
          <w:rFonts w:ascii="Arial" w:hAnsi="Arial" w:cs="Arial"/>
          <w:b/>
          <w:i/>
          <w:sz w:val="24"/>
          <w:szCs w:val="24"/>
        </w:rPr>
        <w:t>Alu</w:t>
      </w:r>
      <w:r w:rsidRPr="002E61C9">
        <w:rPr>
          <w:rFonts w:ascii="Arial" w:hAnsi="Arial" w:cs="Arial"/>
          <w:b/>
          <w:sz w:val="24"/>
          <w:szCs w:val="24"/>
        </w:rPr>
        <w:t xml:space="preserve"> subfamilies in CLL by evolutionary age</w:t>
      </w:r>
    </w:p>
    <w:p w:rsidR="002E61C9" w:rsidRPr="002E61C9" w:rsidRDefault="00A65BEF" w:rsidP="002E61C9">
      <w:pPr>
        <w:pStyle w:val="NoSpacing"/>
        <w:spacing w:line="480" w:lineRule="auto"/>
        <w:jc w:val="center"/>
        <w:rPr>
          <w:rFonts w:ascii="Arial" w:hAnsi="Arial" w:cs="Arial"/>
          <w:sz w:val="24"/>
          <w:szCs w:val="24"/>
        </w:rPr>
      </w:pPr>
      <w:r>
        <w:rPr>
          <w:rFonts w:ascii="Arial" w:hAnsi="Arial" w:cs="Arial"/>
          <w:noProof/>
          <w:sz w:val="24"/>
          <w:szCs w:val="24"/>
        </w:rPr>
        <w:drawing>
          <wp:inline distT="0" distB="0" distL="0" distR="0">
            <wp:extent cx="6667397" cy="51663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3.tiff"/>
                    <pic:cNvPicPr/>
                  </pic:nvPicPr>
                  <pic:blipFill>
                    <a:blip r:embed="rId11"/>
                    <a:stretch>
                      <a:fillRect/>
                    </a:stretch>
                  </pic:blipFill>
                  <pic:spPr>
                    <a:xfrm>
                      <a:off x="0" y="0"/>
                      <a:ext cx="6680694" cy="5176663"/>
                    </a:xfrm>
                    <a:prstGeom prst="rect">
                      <a:avLst/>
                    </a:prstGeom>
                  </pic:spPr>
                </pic:pic>
              </a:graphicData>
            </a:graphic>
          </wp:inline>
        </w:drawing>
      </w:r>
    </w:p>
    <w:p w:rsidR="002E61C9" w:rsidRDefault="002E61C9" w:rsidP="002E61C9">
      <w:pPr>
        <w:rPr>
          <w:rFonts w:ascii="Arial" w:hAnsi="Arial" w:cs="Arial"/>
          <w:b/>
          <w:sz w:val="24"/>
          <w:szCs w:val="24"/>
        </w:rPr>
      </w:pPr>
      <w:r w:rsidRPr="002E61C9">
        <w:rPr>
          <w:rFonts w:ascii="Arial" w:hAnsi="Arial" w:cs="Arial"/>
          <w:sz w:val="24"/>
          <w:szCs w:val="24"/>
        </w:rPr>
        <w:br w:type="page"/>
      </w:r>
      <w:r w:rsidRPr="002E61C9">
        <w:rPr>
          <w:rFonts w:ascii="Arial" w:hAnsi="Arial" w:cs="Arial"/>
          <w:b/>
          <w:sz w:val="24"/>
          <w:szCs w:val="24"/>
        </w:rPr>
        <w:lastRenderedPageBreak/>
        <w:t>Figure 4: Locus-specific differential methylation of retrotransposon elements in CLL</w:t>
      </w:r>
    </w:p>
    <w:p w:rsidR="00A65BEF" w:rsidRPr="002E61C9" w:rsidRDefault="00A65BEF" w:rsidP="002E61C9">
      <w:pPr>
        <w:rPr>
          <w:rFonts w:ascii="Arial" w:hAnsi="Arial" w:cs="Arial"/>
          <w:b/>
          <w:sz w:val="24"/>
          <w:szCs w:val="24"/>
        </w:rPr>
      </w:pPr>
    </w:p>
    <w:p w:rsidR="002E61C9" w:rsidRPr="002E61C9" w:rsidRDefault="00A65BEF" w:rsidP="002E61C9">
      <w:pPr>
        <w:jc w:val="center"/>
        <w:rPr>
          <w:rFonts w:ascii="Arial" w:hAnsi="Arial" w:cs="Arial"/>
          <w:sz w:val="24"/>
          <w:szCs w:val="24"/>
        </w:rPr>
      </w:pPr>
      <w:r>
        <w:rPr>
          <w:rFonts w:ascii="Arial" w:hAnsi="Arial" w:cs="Arial"/>
          <w:noProof/>
          <w:sz w:val="24"/>
          <w:szCs w:val="24"/>
        </w:rPr>
        <w:drawing>
          <wp:inline distT="0" distB="0" distL="0" distR="0">
            <wp:extent cx="6798675" cy="5143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4.tiff"/>
                    <pic:cNvPicPr/>
                  </pic:nvPicPr>
                  <pic:blipFill>
                    <a:blip r:embed="rId12"/>
                    <a:stretch>
                      <a:fillRect/>
                    </a:stretch>
                  </pic:blipFill>
                  <pic:spPr>
                    <a:xfrm>
                      <a:off x="0" y="0"/>
                      <a:ext cx="6805202" cy="5148438"/>
                    </a:xfrm>
                    <a:prstGeom prst="rect">
                      <a:avLst/>
                    </a:prstGeom>
                  </pic:spPr>
                </pic:pic>
              </a:graphicData>
            </a:graphic>
          </wp:inline>
        </w:drawing>
      </w:r>
    </w:p>
    <w:p w:rsidR="002E61C9" w:rsidRPr="002E61C9" w:rsidRDefault="002E61C9">
      <w:pPr>
        <w:pStyle w:val="NoSpacing"/>
        <w:spacing w:line="480" w:lineRule="auto"/>
        <w:rPr>
          <w:rFonts w:ascii="Arial" w:hAnsi="Arial" w:cs="Arial"/>
          <w:b/>
          <w:sz w:val="24"/>
          <w:szCs w:val="24"/>
        </w:rPr>
      </w:pPr>
      <w:r w:rsidRPr="002E61C9">
        <w:rPr>
          <w:rFonts w:ascii="Arial" w:hAnsi="Arial" w:cs="Arial"/>
          <w:b/>
          <w:sz w:val="24"/>
          <w:szCs w:val="24"/>
        </w:rPr>
        <w:lastRenderedPageBreak/>
        <w:t>Figure 5: Impact of retrotransposon methylation upon the expression of proximal genes</w:t>
      </w:r>
    </w:p>
    <w:p w:rsidR="002E61C9" w:rsidRPr="002E61C9" w:rsidRDefault="00A65BEF" w:rsidP="002E61C9">
      <w:pPr>
        <w:jc w:val="center"/>
        <w:rPr>
          <w:rFonts w:ascii="Arial" w:hAnsi="Arial" w:cs="Arial"/>
          <w:sz w:val="24"/>
          <w:szCs w:val="24"/>
        </w:rPr>
      </w:pPr>
      <w:r>
        <w:rPr>
          <w:rFonts w:ascii="Arial" w:hAnsi="Arial" w:cs="Arial"/>
          <w:noProof/>
          <w:sz w:val="24"/>
          <w:szCs w:val="24"/>
        </w:rPr>
        <w:drawing>
          <wp:inline distT="0" distB="0" distL="0" distR="0">
            <wp:extent cx="8855792" cy="47091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5.tiff"/>
                    <pic:cNvPicPr/>
                  </pic:nvPicPr>
                  <pic:blipFill>
                    <a:blip r:embed="rId13"/>
                    <a:stretch>
                      <a:fillRect/>
                    </a:stretch>
                  </pic:blipFill>
                  <pic:spPr>
                    <a:xfrm>
                      <a:off x="0" y="0"/>
                      <a:ext cx="8861655" cy="4712278"/>
                    </a:xfrm>
                    <a:prstGeom prst="rect">
                      <a:avLst/>
                    </a:prstGeom>
                  </pic:spPr>
                </pic:pic>
              </a:graphicData>
            </a:graphic>
          </wp:inline>
        </w:drawing>
      </w:r>
      <w:r w:rsidR="002E61C9" w:rsidRPr="002E61C9">
        <w:rPr>
          <w:rFonts w:ascii="Arial" w:hAnsi="Arial" w:cs="Arial"/>
          <w:sz w:val="24"/>
          <w:szCs w:val="24"/>
        </w:rPr>
        <w:br w:type="page"/>
      </w:r>
    </w:p>
    <w:p w:rsidR="002E61C9" w:rsidRPr="002E61C9" w:rsidRDefault="002E61C9">
      <w:pPr>
        <w:pStyle w:val="NoSpacing"/>
        <w:spacing w:line="480" w:lineRule="auto"/>
        <w:rPr>
          <w:rFonts w:ascii="Arial" w:hAnsi="Arial" w:cs="Arial"/>
          <w:b/>
          <w:sz w:val="24"/>
          <w:szCs w:val="24"/>
        </w:rPr>
      </w:pPr>
      <w:r w:rsidRPr="002E61C9">
        <w:rPr>
          <w:rFonts w:ascii="Arial" w:hAnsi="Arial" w:cs="Arial"/>
          <w:b/>
          <w:sz w:val="24"/>
          <w:szCs w:val="24"/>
        </w:rPr>
        <w:lastRenderedPageBreak/>
        <w:t>Figure 6: Differentially methylated loci in other haematological malignancies and leukocyte cell types</w:t>
      </w:r>
    </w:p>
    <w:p w:rsidR="002E61C9" w:rsidRDefault="00A65BEF" w:rsidP="002E61C9">
      <w:pPr>
        <w:pStyle w:val="NoSpacing"/>
        <w:spacing w:line="480" w:lineRule="auto"/>
        <w:jc w:val="center"/>
        <w:rPr>
          <w:rFonts w:ascii="Arial" w:hAnsi="Arial" w:cs="Arial"/>
          <w:sz w:val="24"/>
          <w:szCs w:val="24"/>
        </w:rPr>
      </w:pPr>
      <w:r>
        <w:rPr>
          <w:rFonts w:ascii="Arial" w:hAnsi="Arial" w:cs="Arial"/>
          <w:noProof/>
          <w:sz w:val="24"/>
          <w:szCs w:val="24"/>
        </w:rPr>
        <w:drawing>
          <wp:inline distT="0" distB="0" distL="0" distR="0">
            <wp:extent cx="6600475" cy="493776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6.tiff"/>
                    <pic:cNvPicPr/>
                  </pic:nvPicPr>
                  <pic:blipFill>
                    <a:blip r:embed="rId14"/>
                    <a:stretch>
                      <a:fillRect/>
                    </a:stretch>
                  </pic:blipFill>
                  <pic:spPr>
                    <a:xfrm>
                      <a:off x="0" y="0"/>
                      <a:ext cx="6610332" cy="4945134"/>
                    </a:xfrm>
                    <a:prstGeom prst="rect">
                      <a:avLst/>
                    </a:prstGeom>
                  </pic:spPr>
                </pic:pic>
              </a:graphicData>
            </a:graphic>
          </wp:inline>
        </w:drawing>
      </w:r>
    </w:p>
    <w:p w:rsidR="002E61C9" w:rsidRDefault="002E61C9">
      <w:pPr>
        <w:rPr>
          <w:rFonts w:ascii="Arial" w:hAnsi="Arial" w:cs="Arial"/>
          <w:sz w:val="24"/>
          <w:szCs w:val="24"/>
        </w:rPr>
      </w:pPr>
      <w:r>
        <w:rPr>
          <w:rFonts w:ascii="Arial" w:hAnsi="Arial" w:cs="Arial"/>
          <w:sz w:val="24"/>
          <w:szCs w:val="24"/>
        </w:rPr>
        <w:br w:type="page"/>
      </w:r>
    </w:p>
    <w:p w:rsidR="002E61C9" w:rsidRPr="002E61C9" w:rsidRDefault="002E61C9" w:rsidP="002E61C9">
      <w:pPr>
        <w:pStyle w:val="NoSpacing"/>
        <w:spacing w:line="480" w:lineRule="auto"/>
        <w:rPr>
          <w:rFonts w:ascii="Arial" w:hAnsi="Arial" w:cs="Arial"/>
          <w:b/>
          <w:sz w:val="24"/>
          <w:szCs w:val="24"/>
        </w:rPr>
      </w:pPr>
      <w:r w:rsidRPr="002E61C9">
        <w:rPr>
          <w:rFonts w:ascii="Arial" w:hAnsi="Arial" w:cs="Arial"/>
          <w:b/>
          <w:sz w:val="24"/>
          <w:szCs w:val="24"/>
        </w:rPr>
        <w:lastRenderedPageBreak/>
        <w:t>Figure 7: Hypomethylation of retrotransposon loci prior to CLL diagnosis</w:t>
      </w:r>
    </w:p>
    <w:p w:rsidR="002E61C9" w:rsidRPr="002E61C9" w:rsidRDefault="00A65BEF" w:rsidP="002E61C9">
      <w:pPr>
        <w:pStyle w:val="NoSpacing"/>
        <w:spacing w:line="480" w:lineRule="auto"/>
        <w:jc w:val="center"/>
        <w:rPr>
          <w:rFonts w:ascii="Arial" w:hAnsi="Arial" w:cs="Arial"/>
          <w:sz w:val="24"/>
          <w:szCs w:val="24"/>
        </w:rPr>
      </w:pPr>
      <w:r>
        <w:rPr>
          <w:rFonts w:ascii="Arial" w:hAnsi="Arial" w:cs="Arial"/>
          <w:noProof/>
          <w:sz w:val="24"/>
          <w:szCs w:val="24"/>
        </w:rPr>
        <w:drawing>
          <wp:inline distT="0" distB="0" distL="0" distR="0">
            <wp:extent cx="7188200" cy="5359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7.tiff"/>
                    <pic:cNvPicPr/>
                  </pic:nvPicPr>
                  <pic:blipFill>
                    <a:blip r:embed="rId15"/>
                    <a:stretch>
                      <a:fillRect/>
                    </a:stretch>
                  </pic:blipFill>
                  <pic:spPr>
                    <a:xfrm>
                      <a:off x="0" y="0"/>
                      <a:ext cx="7188200" cy="5359400"/>
                    </a:xfrm>
                    <a:prstGeom prst="rect">
                      <a:avLst/>
                    </a:prstGeom>
                  </pic:spPr>
                </pic:pic>
              </a:graphicData>
            </a:graphic>
          </wp:inline>
        </w:drawing>
      </w:r>
      <w:bookmarkStart w:id="0" w:name="_GoBack"/>
      <w:bookmarkEnd w:id="0"/>
    </w:p>
    <w:sectPr w:rsidR="002E61C9" w:rsidRPr="002E61C9" w:rsidSect="002E61C9">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1788" w:rsidRDefault="00FB1788" w:rsidP="002D45C4">
      <w:pPr>
        <w:spacing w:after="0" w:line="240" w:lineRule="auto"/>
      </w:pPr>
      <w:r>
        <w:separator/>
      </w:r>
    </w:p>
  </w:endnote>
  <w:endnote w:type="continuationSeparator" w:id="0">
    <w:p w:rsidR="00FB1788" w:rsidRDefault="00FB1788" w:rsidP="002D4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ED0" w:rsidRDefault="00370ED0">
    <w:pPr>
      <w:pStyle w:val="Footer"/>
      <w:jc w:val="right"/>
    </w:pPr>
    <w:r w:rsidRPr="00F4453F">
      <w:rPr>
        <w:rFonts w:ascii="Arial" w:hAnsi="Arial" w:cs="Arial"/>
        <w:i/>
        <w:sz w:val="20"/>
        <w:szCs w:val="20"/>
      </w:rPr>
      <w:fldChar w:fldCharType="begin"/>
    </w:r>
    <w:r w:rsidRPr="00F4453F">
      <w:rPr>
        <w:rFonts w:ascii="Arial" w:hAnsi="Arial" w:cs="Arial"/>
        <w:i/>
        <w:sz w:val="20"/>
        <w:szCs w:val="20"/>
      </w:rPr>
      <w:instrText xml:space="preserve"> PAGE   \* MERGEFORMAT </w:instrText>
    </w:r>
    <w:r w:rsidRPr="00F4453F">
      <w:rPr>
        <w:rFonts w:ascii="Arial" w:hAnsi="Arial" w:cs="Arial"/>
        <w:i/>
        <w:sz w:val="20"/>
        <w:szCs w:val="20"/>
      </w:rPr>
      <w:fldChar w:fldCharType="separate"/>
    </w:r>
    <w:r>
      <w:rPr>
        <w:rFonts w:ascii="Arial" w:hAnsi="Arial" w:cs="Arial"/>
        <w:i/>
        <w:noProof/>
        <w:sz w:val="20"/>
        <w:szCs w:val="20"/>
      </w:rPr>
      <w:t>4</w:t>
    </w:r>
    <w:r w:rsidRPr="00F4453F">
      <w:rPr>
        <w:rFonts w:ascii="Arial" w:hAnsi="Arial" w:cs="Arial"/>
        <w:i/>
        <w:sz w:val="20"/>
        <w:szCs w:val="20"/>
      </w:rPr>
      <w:fldChar w:fldCharType="end"/>
    </w:r>
  </w:p>
  <w:p w:rsidR="00370ED0" w:rsidRDefault="00370E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1788" w:rsidRDefault="00FB1788" w:rsidP="002D45C4">
      <w:pPr>
        <w:spacing w:after="0" w:line="240" w:lineRule="auto"/>
      </w:pPr>
      <w:r>
        <w:separator/>
      </w:r>
    </w:p>
  </w:footnote>
  <w:footnote w:type="continuationSeparator" w:id="0">
    <w:p w:rsidR="00FB1788" w:rsidRDefault="00FB1788" w:rsidP="002D45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E57"/>
    <w:rsid w:val="00003674"/>
    <w:rsid w:val="00012D9D"/>
    <w:rsid w:val="00014785"/>
    <w:rsid w:val="000156F1"/>
    <w:rsid w:val="00017142"/>
    <w:rsid w:val="00020C8B"/>
    <w:rsid w:val="00021BA5"/>
    <w:rsid w:val="00022209"/>
    <w:rsid w:val="00036AB9"/>
    <w:rsid w:val="000505BA"/>
    <w:rsid w:val="000519DD"/>
    <w:rsid w:val="00055472"/>
    <w:rsid w:val="00055DB2"/>
    <w:rsid w:val="0006252F"/>
    <w:rsid w:val="000633D4"/>
    <w:rsid w:val="00080CF3"/>
    <w:rsid w:val="00084272"/>
    <w:rsid w:val="00084670"/>
    <w:rsid w:val="00085CA1"/>
    <w:rsid w:val="0009087C"/>
    <w:rsid w:val="00092B0F"/>
    <w:rsid w:val="0009773A"/>
    <w:rsid w:val="000A2243"/>
    <w:rsid w:val="000A32FA"/>
    <w:rsid w:val="000A7A08"/>
    <w:rsid w:val="000A7A90"/>
    <w:rsid w:val="000A7B76"/>
    <w:rsid w:val="000A7C25"/>
    <w:rsid w:val="000B244E"/>
    <w:rsid w:val="000B3EE8"/>
    <w:rsid w:val="000B5C55"/>
    <w:rsid w:val="000B5CB6"/>
    <w:rsid w:val="000B718A"/>
    <w:rsid w:val="000B71AD"/>
    <w:rsid w:val="000C344D"/>
    <w:rsid w:val="000C6FAB"/>
    <w:rsid w:val="000D0C14"/>
    <w:rsid w:val="000D7C3B"/>
    <w:rsid w:val="000E0C69"/>
    <w:rsid w:val="000E1105"/>
    <w:rsid w:val="000E1A28"/>
    <w:rsid w:val="000E56D3"/>
    <w:rsid w:val="000F00C4"/>
    <w:rsid w:val="000F3144"/>
    <w:rsid w:val="000F3C70"/>
    <w:rsid w:val="000F3E91"/>
    <w:rsid w:val="000F40CB"/>
    <w:rsid w:val="000F4ACF"/>
    <w:rsid w:val="00100B90"/>
    <w:rsid w:val="001028ED"/>
    <w:rsid w:val="00107DDD"/>
    <w:rsid w:val="0011032F"/>
    <w:rsid w:val="0011156C"/>
    <w:rsid w:val="001116B4"/>
    <w:rsid w:val="0011469D"/>
    <w:rsid w:val="001160B0"/>
    <w:rsid w:val="001170D1"/>
    <w:rsid w:val="0012626C"/>
    <w:rsid w:val="001317A9"/>
    <w:rsid w:val="00131C5F"/>
    <w:rsid w:val="00133A61"/>
    <w:rsid w:val="001341E4"/>
    <w:rsid w:val="00134DC3"/>
    <w:rsid w:val="001372FC"/>
    <w:rsid w:val="00140752"/>
    <w:rsid w:val="00140888"/>
    <w:rsid w:val="00142817"/>
    <w:rsid w:val="00143171"/>
    <w:rsid w:val="001605CF"/>
    <w:rsid w:val="00167551"/>
    <w:rsid w:val="00171081"/>
    <w:rsid w:val="001729B5"/>
    <w:rsid w:val="00174C17"/>
    <w:rsid w:val="0018059D"/>
    <w:rsid w:val="00181D9B"/>
    <w:rsid w:val="00181F8E"/>
    <w:rsid w:val="00186E20"/>
    <w:rsid w:val="00191247"/>
    <w:rsid w:val="00192E0F"/>
    <w:rsid w:val="00194433"/>
    <w:rsid w:val="001A0E93"/>
    <w:rsid w:val="001B3984"/>
    <w:rsid w:val="001B4AD5"/>
    <w:rsid w:val="001B538D"/>
    <w:rsid w:val="001B575D"/>
    <w:rsid w:val="001D55E3"/>
    <w:rsid w:val="001E33E0"/>
    <w:rsid w:val="001E556A"/>
    <w:rsid w:val="001E58C4"/>
    <w:rsid w:val="001F1D99"/>
    <w:rsid w:val="001F3F07"/>
    <w:rsid w:val="001F5379"/>
    <w:rsid w:val="001F62E4"/>
    <w:rsid w:val="00200780"/>
    <w:rsid w:val="00200E12"/>
    <w:rsid w:val="00204C27"/>
    <w:rsid w:val="002110D4"/>
    <w:rsid w:val="0021222A"/>
    <w:rsid w:val="00212276"/>
    <w:rsid w:val="00212AE7"/>
    <w:rsid w:val="00213BFA"/>
    <w:rsid w:val="00214C9F"/>
    <w:rsid w:val="00221036"/>
    <w:rsid w:val="00223080"/>
    <w:rsid w:val="00223F22"/>
    <w:rsid w:val="00236BAE"/>
    <w:rsid w:val="00241F49"/>
    <w:rsid w:val="00247B0A"/>
    <w:rsid w:val="0026641C"/>
    <w:rsid w:val="00272396"/>
    <w:rsid w:val="00272F8A"/>
    <w:rsid w:val="0027571C"/>
    <w:rsid w:val="002839D4"/>
    <w:rsid w:val="002920BA"/>
    <w:rsid w:val="00293E7B"/>
    <w:rsid w:val="00294390"/>
    <w:rsid w:val="002948D9"/>
    <w:rsid w:val="002A1AE9"/>
    <w:rsid w:val="002B0ABD"/>
    <w:rsid w:val="002B1D8E"/>
    <w:rsid w:val="002B2AF7"/>
    <w:rsid w:val="002B7036"/>
    <w:rsid w:val="002D052C"/>
    <w:rsid w:val="002D2C5F"/>
    <w:rsid w:val="002D45C4"/>
    <w:rsid w:val="002D7351"/>
    <w:rsid w:val="002E1EA6"/>
    <w:rsid w:val="002E2487"/>
    <w:rsid w:val="002E2A62"/>
    <w:rsid w:val="002E33EA"/>
    <w:rsid w:val="002E4086"/>
    <w:rsid w:val="002E61C9"/>
    <w:rsid w:val="002F0694"/>
    <w:rsid w:val="002F1FE9"/>
    <w:rsid w:val="002F2275"/>
    <w:rsid w:val="002F296C"/>
    <w:rsid w:val="002F4673"/>
    <w:rsid w:val="002F4EFA"/>
    <w:rsid w:val="002F4F7E"/>
    <w:rsid w:val="002F7101"/>
    <w:rsid w:val="002F793B"/>
    <w:rsid w:val="002F7DEA"/>
    <w:rsid w:val="003028F9"/>
    <w:rsid w:val="003033CF"/>
    <w:rsid w:val="0030481C"/>
    <w:rsid w:val="00311691"/>
    <w:rsid w:val="00311CCC"/>
    <w:rsid w:val="003125DA"/>
    <w:rsid w:val="00314AB3"/>
    <w:rsid w:val="00317803"/>
    <w:rsid w:val="00317A39"/>
    <w:rsid w:val="0032349D"/>
    <w:rsid w:val="00327B7E"/>
    <w:rsid w:val="003308C6"/>
    <w:rsid w:val="003326EC"/>
    <w:rsid w:val="00336624"/>
    <w:rsid w:val="00336FA8"/>
    <w:rsid w:val="00341319"/>
    <w:rsid w:val="00342C73"/>
    <w:rsid w:val="00346084"/>
    <w:rsid w:val="00351958"/>
    <w:rsid w:val="00357AB0"/>
    <w:rsid w:val="00357C7C"/>
    <w:rsid w:val="00360F17"/>
    <w:rsid w:val="00361092"/>
    <w:rsid w:val="00361CBB"/>
    <w:rsid w:val="0036223B"/>
    <w:rsid w:val="0036487F"/>
    <w:rsid w:val="0036727D"/>
    <w:rsid w:val="00370ED0"/>
    <w:rsid w:val="003726E5"/>
    <w:rsid w:val="00372C0B"/>
    <w:rsid w:val="00374F95"/>
    <w:rsid w:val="00381164"/>
    <w:rsid w:val="003820FE"/>
    <w:rsid w:val="00382373"/>
    <w:rsid w:val="00387B50"/>
    <w:rsid w:val="00387FD5"/>
    <w:rsid w:val="00390436"/>
    <w:rsid w:val="00391E3D"/>
    <w:rsid w:val="00392B6E"/>
    <w:rsid w:val="00393C3B"/>
    <w:rsid w:val="0039502F"/>
    <w:rsid w:val="0039694C"/>
    <w:rsid w:val="003A2A18"/>
    <w:rsid w:val="003B04E0"/>
    <w:rsid w:val="003B07F3"/>
    <w:rsid w:val="003B2325"/>
    <w:rsid w:val="003B6B72"/>
    <w:rsid w:val="003C394D"/>
    <w:rsid w:val="003D00BB"/>
    <w:rsid w:val="003D185E"/>
    <w:rsid w:val="003D3D8B"/>
    <w:rsid w:val="003D4C24"/>
    <w:rsid w:val="003D5014"/>
    <w:rsid w:val="003D5D69"/>
    <w:rsid w:val="003D602E"/>
    <w:rsid w:val="003D74CB"/>
    <w:rsid w:val="003D7F64"/>
    <w:rsid w:val="003E04CC"/>
    <w:rsid w:val="003F0750"/>
    <w:rsid w:val="003F187F"/>
    <w:rsid w:val="003F37B5"/>
    <w:rsid w:val="003F3CC2"/>
    <w:rsid w:val="003F3E7C"/>
    <w:rsid w:val="003F588C"/>
    <w:rsid w:val="003F781D"/>
    <w:rsid w:val="003F7C99"/>
    <w:rsid w:val="00401CD5"/>
    <w:rsid w:val="00402002"/>
    <w:rsid w:val="0040370A"/>
    <w:rsid w:val="00403D7F"/>
    <w:rsid w:val="00404076"/>
    <w:rsid w:val="00405613"/>
    <w:rsid w:val="004076C8"/>
    <w:rsid w:val="0041106A"/>
    <w:rsid w:val="0041661C"/>
    <w:rsid w:val="00417E15"/>
    <w:rsid w:val="00423CAF"/>
    <w:rsid w:val="00423F5B"/>
    <w:rsid w:val="00426515"/>
    <w:rsid w:val="00431D9E"/>
    <w:rsid w:val="004364B3"/>
    <w:rsid w:val="004417EA"/>
    <w:rsid w:val="004434A1"/>
    <w:rsid w:val="00446F78"/>
    <w:rsid w:val="00447FDC"/>
    <w:rsid w:val="004527D7"/>
    <w:rsid w:val="004558B0"/>
    <w:rsid w:val="004564B5"/>
    <w:rsid w:val="004713AD"/>
    <w:rsid w:val="00472674"/>
    <w:rsid w:val="00473954"/>
    <w:rsid w:val="0047588E"/>
    <w:rsid w:val="0047613B"/>
    <w:rsid w:val="0047653D"/>
    <w:rsid w:val="0047766E"/>
    <w:rsid w:val="00481CD0"/>
    <w:rsid w:val="0048391C"/>
    <w:rsid w:val="00483AF4"/>
    <w:rsid w:val="0048595D"/>
    <w:rsid w:val="004902F4"/>
    <w:rsid w:val="004917EE"/>
    <w:rsid w:val="004938BF"/>
    <w:rsid w:val="0049625F"/>
    <w:rsid w:val="00497150"/>
    <w:rsid w:val="004979C3"/>
    <w:rsid w:val="004A4DAF"/>
    <w:rsid w:val="004A7C1F"/>
    <w:rsid w:val="004B1938"/>
    <w:rsid w:val="004B225D"/>
    <w:rsid w:val="004B6F7C"/>
    <w:rsid w:val="004B7655"/>
    <w:rsid w:val="004C0458"/>
    <w:rsid w:val="004C1CBF"/>
    <w:rsid w:val="004C349B"/>
    <w:rsid w:val="004C52F7"/>
    <w:rsid w:val="004C602E"/>
    <w:rsid w:val="004C7D13"/>
    <w:rsid w:val="004D0CCB"/>
    <w:rsid w:val="004D32F0"/>
    <w:rsid w:val="004D3E07"/>
    <w:rsid w:val="004D52AF"/>
    <w:rsid w:val="004E2925"/>
    <w:rsid w:val="004E451A"/>
    <w:rsid w:val="004E6A3E"/>
    <w:rsid w:val="004E7FAC"/>
    <w:rsid w:val="004F19B1"/>
    <w:rsid w:val="004F2DFF"/>
    <w:rsid w:val="004F329C"/>
    <w:rsid w:val="00500296"/>
    <w:rsid w:val="00504E37"/>
    <w:rsid w:val="00505DAF"/>
    <w:rsid w:val="0050780E"/>
    <w:rsid w:val="0051417C"/>
    <w:rsid w:val="005166E4"/>
    <w:rsid w:val="00517FF5"/>
    <w:rsid w:val="005230CE"/>
    <w:rsid w:val="00525458"/>
    <w:rsid w:val="005348EE"/>
    <w:rsid w:val="00536162"/>
    <w:rsid w:val="005409B7"/>
    <w:rsid w:val="00546969"/>
    <w:rsid w:val="00553B5B"/>
    <w:rsid w:val="00566A45"/>
    <w:rsid w:val="00571099"/>
    <w:rsid w:val="00575ACA"/>
    <w:rsid w:val="00580FDD"/>
    <w:rsid w:val="00582184"/>
    <w:rsid w:val="0058265B"/>
    <w:rsid w:val="005827C7"/>
    <w:rsid w:val="00583BE4"/>
    <w:rsid w:val="005846EF"/>
    <w:rsid w:val="005902EB"/>
    <w:rsid w:val="005945E3"/>
    <w:rsid w:val="005A4715"/>
    <w:rsid w:val="005B25DB"/>
    <w:rsid w:val="005B353B"/>
    <w:rsid w:val="005C721C"/>
    <w:rsid w:val="005C764D"/>
    <w:rsid w:val="005D18DD"/>
    <w:rsid w:val="005D1EF5"/>
    <w:rsid w:val="005D6B9C"/>
    <w:rsid w:val="005E336E"/>
    <w:rsid w:val="005E5C6F"/>
    <w:rsid w:val="005F042E"/>
    <w:rsid w:val="005F452A"/>
    <w:rsid w:val="005F49AA"/>
    <w:rsid w:val="005F585F"/>
    <w:rsid w:val="005F70AD"/>
    <w:rsid w:val="0060552B"/>
    <w:rsid w:val="00617BDD"/>
    <w:rsid w:val="00617BFF"/>
    <w:rsid w:val="00621ECB"/>
    <w:rsid w:val="00622770"/>
    <w:rsid w:val="00623537"/>
    <w:rsid w:val="00646228"/>
    <w:rsid w:val="00647375"/>
    <w:rsid w:val="00650B8A"/>
    <w:rsid w:val="00655008"/>
    <w:rsid w:val="00656D8B"/>
    <w:rsid w:val="00664350"/>
    <w:rsid w:val="00664F38"/>
    <w:rsid w:val="00666542"/>
    <w:rsid w:val="0066701C"/>
    <w:rsid w:val="0067046F"/>
    <w:rsid w:val="00675402"/>
    <w:rsid w:val="0068133B"/>
    <w:rsid w:val="006857DC"/>
    <w:rsid w:val="00687102"/>
    <w:rsid w:val="00690C6B"/>
    <w:rsid w:val="006950C5"/>
    <w:rsid w:val="00696C6E"/>
    <w:rsid w:val="00697B6E"/>
    <w:rsid w:val="006A255D"/>
    <w:rsid w:val="006B61EF"/>
    <w:rsid w:val="006B65BE"/>
    <w:rsid w:val="006C3988"/>
    <w:rsid w:val="006C3AEE"/>
    <w:rsid w:val="006C7AC9"/>
    <w:rsid w:val="006D236D"/>
    <w:rsid w:val="006D49E2"/>
    <w:rsid w:val="006D64DD"/>
    <w:rsid w:val="006E0122"/>
    <w:rsid w:val="006E0188"/>
    <w:rsid w:val="006E308A"/>
    <w:rsid w:val="006E7061"/>
    <w:rsid w:val="006E72DB"/>
    <w:rsid w:val="006F0DB1"/>
    <w:rsid w:val="006F79BF"/>
    <w:rsid w:val="00700E54"/>
    <w:rsid w:val="00702796"/>
    <w:rsid w:val="00706AB8"/>
    <w:rsid w:val="00714733"/>
    <w:rsid w:val="00720DCD"/>
    <w:rsid w:val="00722BBC"/>
    <w:rsid w:val="00726ABF"/>
    <w:rsid w:val="007275E7"/>
    <w:rsid w:val="007314E0"/>
    <w:rsid w:val="007334CC"/>
    <w:rsid w:val="007343EE"/>
    <w:rsid w:val="00737221"/>
    <w:rsid w:val="00740DE6"/>
    <w:rsid w:val="00742C34"/>
    <w:rsid w:val="0074466C"/>
    <w:rsid w:val="007458D7"/>
    <w:rsid w:val="00751D72"/>
    <w:rsid w:val="00753C60"/>
    <w:rsid w:val="00755C9A"/>
    <w:rsid w:val="00756E32"/>
    <w:rsid w:val="00760881"/>
    <w:rsid w:val="007659DF"/>
    <w:rsid w:val="00775B83"/>
    <w:rsid w:val="00775DB2"/>
    <w:rsid w:val="00781BE0"/>
    <w:rsid w:val="00785029"/>
    <w:rsid w:val="00791CE6"/>
    <w:rsid w:val="0079330F"/>
    <w:rsid w:val="00793908"/>
    <w:rsid w:val="00796C01"/>
    <w:rsid w:val="00796EB5"/>
    <w:rsid w:val="007A15B7"/>
    <w:rsid w:val="007A4BBE"/>
    <w:rsid w:val="007A4D98"/>
    <w:rsid w:val="007A58DF"/>
    <w:rsid w:val="007A639F"/>
    <w:rsid w:val="007B013D"/>
    <w:rsid w:val="007B06E4"/>
    <w:rsid w:val="007B259B"/>
    <w:rsid w:val="007B33DB"/>
    <w:rsid w:val="007C0881"/>
    <w:rsid w:val="007C2115"/>
    <w:rsid w:val="007C2470"/>
    <w:rsid w:val="007C3D55"/>
    <w:rsid w:val="007C7A6B"/>
    <w:rsid w:val="007D079E"/>
    <w:rsid w:val="007D5935"/>
    <w:rsid w:val="007D6307"/>
    <w:rsid w:val="007F18CC"/>
    <w:rsid w:val="007F4B46"/>
    <w:rsid w:val="0080100A"/>
    <w:rsid w:val="0080106E"/>
    <w:rsid w:val="008024B8"/>
    <w:rsid w:val="00811C93"/>
    <w:rsid w:val="0081578A"/>
    <w:rsid w:val="008161A9"/>
    <w:rsid w:val="0082541F"/>
    <w:rsid w:val="008255D5"/>
    <w:rsid w:val="00830C9A"/>
    <w:rsid w:val="0083109C"/>
    <w:rsid w:val="00831FD8"/>
    <w:rsid w:val="00833BB9"/>
    <w:rsid w:val="00840FA0"/>
    <w:rsid w:val="008411AD"/>
    <w:rsid w:val="00845D73"/>
    <w:rsid w:val="00851E86"/>
    <w:rsid w:val="00852ED9"/>
    <w:rsid w:val="00853E6B"/>
    <w:rsid w:val="00862941"/>
    <w:rsid w:val="008630DE"/>
    <w:rsid w:val="00865CFF"/>
    <w:rsid w:val="008775F2"/>
    <w:rsid w:val="00881D97"/>
    <w:rsid w:val="0088418F"/>
    <w:rsid w:val="00884647"/>
    <w:rsid w:val="0088603A"/>
    <w:rsid w:val="008909F4"/>
    <w:rsid w:val="00892F40"/>
    <w:rsid w:val="00893900"/>
    <w:rsid w:val="00893E57"/>
    <w:rsid w:val="008947A5"/>
    <w:rsid w:val="008949F2"/>
    <w:rsid w:val="00897576"/>
    <w:rsid w:val="0089781E"/>
    <w:rsid w:val="00897A85"/>
    <w:rsid w:val="008A0C56"/>
    <w:rsid w:val="008A7149"/>
    <w:rsid w:val="008A72BF"/>
    <w:rsid w:val="008B2C6D"/>
    <w:rsid w:val="008B2FBC"/>
    <w:rsid w:val="008B4202"/>
    <w:rsid w:val="008B7756"/>
    <w:rsid w:val="008C055E"/>
    <w:rsid w:val="008C1C7D"/>
    <w:rsid w:val="008C2097"/>
    <w:rsid w:val="008C25FF"/>
    <w:rsid w:val="008C3D26"/>
    <w:rsid w:val="008C51E5"/>
    <w:rsid w:val="008C5935"/>
    <w:rsid w:val="008C74C5"/>
    <w:rsid w:val="008D5B30"/>
    <w:rsid w:val="008E4CBD"/>
    <w:rsid w:val="008F2B8A"/>
    <w:rsid w:val="008F2CDE"/>
    <w:rsid w:val="008F3006"/>
    <w:rsid w:val="008F3F5D"/>
    <w:rsid w:val="008F7BA5"/>
    <w:rsid w:val="0090010E"/>
    <w:rsid w:val="009004EA"/>
    <w:rsid w:val="00901E6B"/>
    <w:rsid w:val="00902832"/>
    <w:rsid w:val="00903AA8"/>
    <w:rsid w:val="00906019"/>
    <w:rsid w:val="0092043B"/>
    <w:rsid w:val="009204B1"/>
    <w:rsid w:val="00920EB4"/>
    <w:rsid w:val="00932A67"/>
    <w:rsid w:val="009353F2"/>
    <w:rsid w:val="0093559A"/>
    <w:rsid w:val="0093633B"/>
    <w:rsid w:val="00936FF8"/>
    <w:rsid w:val="009410BA"/>
    <w:rsid w:val="00944161"/>
    <w:rsid w:val="0094423E"/>
    <w:rsid w:val="00945E49"/>
    <w:rsid w:val="00946056"/>
    <w:rsid w:val="00947709"/>
    <w:rsid w:val="00953BD3"/>
    <w:rsid w:val="0095673B"/>
    <w:rsid w:val="00957A73"/>
    <w:rsid w:val="00961EFA"/>
    <w:rsid w:val="00962493"/>
    <w:rsid w:val="009636FF"/>
    <w:rsid w:val="00967582"/>
    <w:rsid w:val="0097055C"/>
    <w:rsid w:val="00971D14"/>
    <w:rsid w:val="0097324E"/>
    <w:rsid w:val="00975430"/>
    <w:rsid w:val="009766A0"/>
    <w:rsid w:val="00976CE4"/>
    <w:rsid w:val="00977236"/>
    <w:rsid w:val="00980E59"/>
    <w:rsid w:val="009842A4"/>
    <w:rsid w:val="00984B9F"/>
    <w:rsid w:val="0098548C"/>
    <w:rsid w:val="00985C06"/>
    <w:rsid w:val="00986BB8"/>
    <w:rsid w:val="0099288C"/>
    <w:rsid w:val="00993978"/>
    <w:rsid w:val="009972D4"/>
    <w:rsid w:val="009A27EE"/>
    <w:rsid w:val="009A662A"/>
    <w:rsid w:val="009A710A"/>
    <w:rsid w:val="009C0A54"/>
    <w:rsid w:val="009C4B67"/>
    <w:rsid w:val="009C583A"/>
    <w:rsid w:val="009D1834"/>
    <w:rsid w:val="009D1F23"/>
    <w:rsid w:val="009E3177"/>
    <w:rsid w:val="009E32DF"/>
    <w:rsid w:val="009F2836"/>
    <w:rsid w:val="00A0419A"/>
    <w:rsid w:val="00A06110"/>
    <w:rsid w:val="00A07386"/>
    <w:rsid w:val="00A10B53"/>
    <w:rsid w:val="00A16F69"/>
    <w:rsid w:val="00A246EA"/>
    <w:rsid w:val="00A2520C"/>
    <w:rsid w:val="00A25249"/>
    <w:rsid w:val="00A25ECF"/>
    <w:rsid w:val="00A26CB7"/>
    <w:rsid w:val="00A26F2F"/>
    <w:rsid w:val="00A309F6"/>
    <w:rsid w:val="00A31C45"/>
    <w:rsid w:val="00A34369"/>
    <w:rsid w:val="00A358D6"/>
    <w:rsid w:val="00A37405"/>
    <w:rsid w:val="00A432AD"/>
    <w:rsid w:val="00A538EC"/>
    <w:rsid w:val="00A5452C"/>
    <w:rsid w:val="00A55014"/>
    <w:rsid w:val="00A57945"/>
    <w:rsid w:val="00A620B4"/>
    <w:rsid w:val="00A62F21"/>
    <w:rsid w:val="00A6341F"/>
    <w:rsid w:val="00A65BEF"/>
    <w:rsid w:val="00A71A1A"/>
    <w:rsid w:val="00A745A7"/>
    <w:rsid w:val="00A824D6"/>
    <w:rsid w:val="00A84425"/>
    <w:rsid w:val="00A87F7C"/>
    <w:rsid w:val="00A90ADF"/>
    <w:rsid w:val="00AA05DD"/>
    <w:rsid w:val="00AA3030"/>
    <w:rsid w:val="00AA4FB4"/>
    <w:rsid w:val="00AA6338"/>
    <w:rsid w:val="00AB6917"/>
    <w:rsid w:val="00AB6C8C"/>
    <w:rsid w:val="00AB7C9B"/>
    <w:rsid w:val="00AC025D"/>
    <w:rsid w:val="00AD4448"/>
    <w:rsid w:val="00AD6CDD"/>
    <w:rsid w:val="00AE1DE1"/>
    <w:rsid w:val="00AE24E7"/>
    <w:rsid w:val="00AE5C61"/>
    <w:rsid w:val="00AE6663"/>
    <w:rsid w:val="00AF1928"/>
    <w:rsid w:val="00B00677"/>
    <w:rsid w:val="00B03034"/>
    <w:rsid w:val="00B04E92"/>
    <w:rsid w:val="00B11507"/>
    <w:rsid w:val="00B119CE"/>
    <w:rsid w:val="00B11BE6"/>
    <w:rsid w:val="00B12626"/>
    <w:rsid w:val="00B130D1"/>
    <w:rsid w:val="00B146D7"/>
    <w:rsid w:val="00B14E10"/>
    <w:rsid w:val="00B2069E"/>
    <w:rsid w:val="00B22D9A"/>
    <w:rsid w:val="00B236DE"/>
    <w:rsid w:val="00B252C2"/>
    <w:rsid w:val="00B407D8"/>
    <w:rsid w:val="00B43439"/>
    <w:rsid w:val="00B47E70"/>
    <w:rsid w:val="00B51628"/>
    <w:rsid w:val="00B5298E"/>
    <w:rsid w:val="00B53DD3"/>
    <w:rsid w:val="00B53FD8"/>
    <w:rsid w:val="00B546C6"/>
    <w:rsid w:val="00B566F1"/>
    <w:rsid w:val="00B56FDA"/>
    <w:rsid w:val="00B6188F"/>
    <w:rsid w:val="00B62863"/>
    <w:rsid w:val="00B64C56"/>
    <w:rsid w:val="00B66EFE"/>
    <w:rsid w:val="00B705BF"/>
    <w:rsid w:val="00B95E13"/>
    <w:rsid w:val="00B9615C"/>
    <w:rsid w:val="00BA1A23"/>
    <w:rsid w:val="00BA291A"/>
    <w:rsid w:val="00BA45A3"/>
    <w:rsid w:val="00BA4B36"/>
    <w:rsid w:val="00BA730A"/>
    <w:rsid w:val="00BB2865"/>
    <w:rsid w:val="00BB6EBA"/>
    <w:rsid w:val="00BB7FED"/>
    <w:rsid w:val="00BC1997"/>
    <w:rsid w:val="00BC26DF"/>
    <w:rsid w:val="00BC314C"/>
    <w:rsid w:val="00BC4862"/>
    <w:rsid w:val="00BC4F89"/>
    <w:rsid w:val="00BD5BD7"/>
    <w:rsid w:val="00BD5E84"/>
    <w:rsid w:val="00BE0CFC"/>
    <w:rsid w:val="00BE185A"/>
    <w:rsid w:val="00BE5241"/>
    <w:rsid w:val="00BE57C3"/>
    <w:rsid w:val="00BF285E"/>
    <w:rsid w:val="00BF58DF"/>
    <w:rsid w:val="00C03184"/>
    <w:rsid w:val="00C04C8D"/>
    <w:rsid w:val="00C07B42"/>
    <w:rsid w:val="00C12DA1"/>
    <w:rsid w:val="00C2499F"/>
    <w:rsid w:val="00C27362"/>
    <w:rsid w:val="00C40DA2"/>
    <w:rsid w:val="00C40E08"/>
    <w:rsid w:val="00C4113C"/>
    <w:rsid w:val="00C4427B"/>
    <w:rsid w:val="00C4539F"/>
    <w:rsid w:val="00C45533"/>
    <w:rsid w:val="00C45CE1"/>
    <w:rsid w:val="00C4647C"/>
    <w:rsid w:val="00C46697"/>
    <w:rsid w:val="00C524C4"/>
    <w:rsid w:val="00C56250"/>
    <w:rsid w:val="00C60C12"/>
    <w:rsid w:val="00C61E0A"/>
    <w:rsid w:val="00C62F0F"/>
    <w:rsid w:val="00C75F0D"/>
    <w:rsid w:val="00C8405D"/>
    <w:rsid w:val="00C84767"/>
    <w:rsid w:val="00C852CF"/>
    <w:rsid w:val="00C8578F"/>
    <w:rsid w:val="00C90531"/>
    <w:rsid w:val="00C935E6"/>
    <w:rsid w:val="00CA2224"/>
    <w:rsid w:val="00CA326A"/>
    <w:rsid w:val="00CA50C2"/>
    <w:rsid w:val="00CA5B8E"/>
    <w:rsid w:val="00CA68D8"/>
    <w:rsid w:val="00CB0DBD"/>
    <w:rsid w:val="00CB7582"/>
    <w:rsid w:val="00CC0A3A"/>
    <w:rsid w:val="00CC227E"/>
    <w:rsid w:val="00CC4337"/>
    <w:rsid w:val="00CD3821"/>
    <w:rsid w:val="00CD6206"/>
    <w:rsid w:val="00CE1343"/>
    <w:rsid w:val="00CE3FE8"/>
    <w:rsid w:val="00CE5E9F"/>
    <w:rsid w:val="00CE6FD2"/>
    <w:rsid w:val="00CF2954"/>
    <w:rsid w:val="00CF407E"/>
    <w:rsid w:val="00CF5164"/>
    <w:rsid w:val="00D05572"/>
    <w:rsid w:val="00D0601F"/>
    <w:rsid w:val="00D0602A"/>
    <w:rsid w:val="00D060D8"/>
    <w:rsid w:val="00D06306"/>
    <w:rsid w:val="00D1386B"/>
    <w:rsid w:val="00D13F20"/>
    <w:rsid w:val="00D20780"/>
    <w:rsid w:val="00D20EE5"/>
    <w:rsid w:val="00D21303"/>
    <w:rsid w:val="00D23A5A"/>
    <w:rsid w:val="00D25067"/>
    <w:rsid w:val="00D35415"/>
    <w:rsid w:val="00D41FBB"/>
    <w:rsid w:val="00D42E43"/>
    <w:rsid w:val="00D44002"/>
    <w:rsid w:val="00D475CF"/>
    <w:rsid w:val="00D5096F"/>
    <w:rsid w:val="00D540C4"/>
    <w:rsid w:val="00D561A9"/>
    <w:rsid w:val="00D564B1"/>
    <w:rsid w:val="00D620F9"/>
    <w:rsid w:val="00D65179"/>
    <w:rsid w:val="00D71412"/>
    <w:rsid w:val="00D72173"/>
    <w:rsid w:val="00D723D9"/>
    <w:rsid w:val="00D73D17"/>
    <w:rsid w:val="00D81AD6"/>
    <w:rsid w:val="00D83D48"/>
    <w:rsid w:val="00D84ADC"/>
    <w:rsid w:val="00D85E96"/>
    <w:rsid w:val="00D9013E"/>
    <w:rsid w:val="00D90C39"/>
    <w:rsid w:val="00D9148E"/>
    <w:rsid w:val="00D93667"/>
    <w:rsid w:val="00D964CC"/>
    <w:rsid w:val="00D9653A"/>
    <w:rsid w:val="00DA0AE2"/>
    <w:rsid w:val="00DA3052"/>
    <w:rsid w:val="00DA370E"/>
    <w:rsid w:val="00DA4782"/>
    <w:rsid w:val="00DA53EB"/>
    <w:rsid w:val="00DA7C97"/>
    <w:rsid w:val="00DA7F81"/>
    <w:rsid w:val="00DB0649"/>
    <w:rsid w:val="00DB16D7"/>
    <w:rsid w:val="00DB2ECC"/>
    <w:rsid w:val="00DB30C8"/>
    <w:rsid w:val="00DB4208"/>
    <w:rsid w:val="00DB5B0D"/>
    <w:rsid w:val="00DC200F"/>
    <w:rsid w:val="00DC3E5A"/>
    <w:rsid w:val="00DC4D65"/>
    <w:rsid w:val="00DC5035"/>
    <w:rsid w:val="00DC57B5"/>
    <w:rsid w:val="00DC70B5"/>
    <w:rsid w:val="00DD5568"/>
    <w:rsid w:val="00DE5C10"/>
    <w:rsid w:val="00DE61D1"/>
    <w:rsid w:val="00DF3B5B"/>
    <w:rsid w:val="00E07D50"/>
    <w:rsid w:val="00E11639"/>
    <w:rsid w:val="00E118AC"/>
    <w:rsid w:val="00E147BC"/>
    <w:rsid w:val="00E14891"/>
    <w:rsid w:val="00E149F2"/>
    <w:rsid w:val="00E16B82"/>
    <w:rsid w:val="00E24238"/>
    <w:rsid w:val="00E26716"/>
    <w:rsid w:val="00E30B92"/>
    <w:rsid w:val="00E30D62"/>
    <w:rsid w:val="00E32382"/>
    <w:rsid w:val="00E32A44"/>
    <w:rsid w:val="00E32CE8"/>
    <w:rsid w:val="00E330FD"/>
    <w:rsid w:val="00E36D76"/>
    <w:rsid w:val="00E41B79"/>
    <w:rsid w:val="00E52280"/>
    <w:rsid w:val="00E557C4"/>
    <w:rsid w:val="00E63452"/>
    <w:rsid w:val="00E64554"/>
    <w:rsid w:val="00E65518"/>
    <w:rsid w:val="00E65CA0"/>
    <w:rsid w:val="00E70732"/>
    <w:rsid w:val="00E7224A"/>
    <w:rsid w:val="00E7306B"/>
    <w:rsid w:val="00E74783"/>
    <w:rsid w:val="00E77D7D"/>
    <w:rsid w:val="00E843D5"/>
    <w:rsid w:val="00E849CD"/>
    <w:rsid w:val="00E84AE3"/>
    <w:rsid w:val="00E8713F"/>
    <w:rsid w:val="00E90179"/>
    <w:rsid w:val="00E9344E"/>
    <w:rsid w:val="00EA12FE"/>
    <w:rsid w:val="00EA2428"/>
    <w:rsid w:val="00EA5059"/>
    <w:rsid w:val="00EB00D9"/>
    <w:rsid w:val="00EB5200"/>
    <w:rsid w:val="00EB715F"/>
    <w:rsid w:val="00EC1BC5"/>
    <w:rsid w:val="00EC2AE0"/>
    <w:rsid w:val="00EC65FE"/>
    <w:rsid w:val="00ED04F5"/>
    <w:rsid w:val="00ED19C5"/>
    <w:rsid w:val="00ED5A1C"/>
    <w:rsid w:val="00ED6DB2"/>
    <w:rsid w:val="00ED735E"/>
    <w:rsid w:val="00EE0934"/>
    <w:rsid w:val="00EE0F66"/>
    <w:rsid w:val="00EE112D"/>
    <w:rsid w:val="00EE2662"/>
    <w:rsid w:val="00EF01F9"/>
    <w:rsid w:val="00EF1FC1"/>
    <w:rsid w:val="00EF45D2"/>
    <w:rsid w:val="00F011B9"/>
    <w:rsid w:val="00F06FB9"/>
    <w:rsid w:val="00F16C2D"/>
    <w:rsid w:val="00F21A3F"/>
    <w:rsid w:val="00F25F04"/>
    <w:rsid w:val="00F27124"/>
    <w:rsid w:val="00F3581A"/>
    <w:rsid w:val="00F358BC"/>
    <w:rsid w:val="00F40D54"/>
    <w:rsid w:val="00F4453F"/>
    <w:rsid w:val="00F46DED"/>
    <w:rsid w:val="00F50A45"/>
    <w:rsid w:val="00F526C3"/>
    <w:rsid w:val="00F57B40"/>
    <w:rsid w:val="00F62857"/>
    <w:rsid w:val="00F6470E"/>
    <w:rsid w:val="00F67507"/>
    <w:rsid w:val="00F71501"/>
    <w:rsid w:val="00F756C9"/>
    <w:rsid w:val="00F76929"/>
    <w:rsid w:val="00F80232"/>
    <w:rsid w:val="00F93464"/>
    <w:rsid w:val="00FA2C44"/>
    <w:rsid w:val="00FA58A8"/>
    <w:rsid w:val="00FB07D1"/>
    <w:rsid w:val="00FB1788"/>
    <w:rsid w:val="00FB2E3B"/>
    <w:rsid w:val="00FB40D7"/>
    <w:rsid w:val="00FC3A4B"/>
    <w:rsid w:val="00FD2620"/>
    <w:rsid w:val="00FD2CC9"/>
    <w:rsid w:val="00FD59D2"/>
    <w:rsid w:val="00FD6141"/>
    <w:rsid w:val="00FE35D2"/>
    <w:rsid w:val="00FE74B4"/>
    <w:rsid w:val="00FF03D3"/>
    <w:rsid w:val="00FF18AF"/>
    <w:rsid w:val="00FF3A4A"/>
    <w:rsid w:val="00FF587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2D117C"/>
  <w14:defaultImageDpi w14:val="0"/>
  <w15:docId w15:val="{4BE5F58B-484D-0047-A3B2-A174E747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HAns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93E57"/>
    <w:pPr>
      <w:spacing w:after="0" w:line="240" w:lineRule="auto"/>
    </w:pPr>
    <w:rPr>
      <w:rFonts w:cs="Times New Roman"/>
    </w:rPr>
  </w:style>
  <w:style w:type="table" w:styleId="TableGrid">
    <w:name w:val="Table Grid"/>
    <w:basedOn w:val="TableNormal"/>
    <w:uiPriority w:val="39"/>
    <w:rsid w:val="00DB2EC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460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46056"/>
    <w:rPr>
      <w:rFonts w:ascii="Tahoma" w:hAnsi="Tahoma" w:cs="Tahoma"/>
      <w:sz w:val="16"/>
      <w:szCs w:val="16"/>
    </w:rPr>
  </w:style>
  <w:style w:type="character" w:styleId="CommentReference">
    <w:name w:val="annotation reference"/>
    <w:basedOn w:val="DefaultParagraphFont"/>
    <w:uiPriority w:val="99"/>
    <w:semiHidden/>
    <w:unhideWhenUsed/>
    <w:rsid w:val="000B5C55"/>
    <w:rPr>
      <w:rFonts w:cs="Times New Roman"/>
      <w:sz w:val="16"/>
      <w:szCs w:val="16"/>
    </w:rPr>
  </w:style>
  <w:style w:type="paragraph" w:styleId="CommentText">
    <w:name w:val="annotation text"/>
    <w:basedOn w:val="Normal"/>
    <w:link w:val="CommentTextChar"/>
    <w:uiPriority w:val="99"/>
    <w:semiHidden/>
    <w:unhideWhenUsed/>
    <w:rsid w:val="000B5C55"/>
    <w:pPr>
      <w:spacing w:line="240" w:lineRule="auto"/>
    </w:pPr>
    <w:rPr>
      <w:sz w:val="20"/>
      <w:szCs w:val="20"/>
    </w:rPr>
  </w:style>
  <w:style w:type="character" w:customStyle="1" w:styleId="CommentTextChar">
    <w:name w:val="Comment Text Char"/>
    <w:basedOn w:val="DefaultParagraphFont"/>
    <w:link w:val="CommentText"/>
    <w:uiPriority w:val="99"/>
    <w:semiHidden/>
    <w:locked/>
    <w:rsid w:val="000B5C55"/>
    <w:rPr>
      <w:rFonts w:cs="Times New Roman"/>
      <w:sz w:val="20"/>
      <w:szCs w:val="20"/>
    </w:rPr>
  </w:style>
  <w:style w:type="paragraph" w:styleId="CommentSubject">
    <w:name w:val="annotation subject"/>
    <w:basedOn w:val="CommentText"/>
    <w:next w:val="CommentText"/>
    <w:link w:val="CommentSubjectChar"/>
    <w:uiPriority w:val="99"/>
    <w:semiHidden/>
    <w:unhideWhenUsed/>
    <w:rsid w:val="000B5C55"/>
    <w:rPr>
      <w:b/>
      <w:bCs/>
    </w:rPr>
  </w:style>
  <w:style w:type="character" w:customStyle="1" w:styleId="CommentSubjectChar">
    <w:name w:val="Comment Subject Char"/>
    <w:basedOn w:val="CommentTextChar"/>
    <w:link w:val="CommentSubject"/>
    <w:uiPriority w:val="99"/>
    <w:semiHidden/>
    <w:locked/>
    <w:rsid w:val="000B5C55"/>
    <w:rPr>
      <w:rFonts w:cs="Times New Roman"/>
      <w:b/>
      <w:bCs/>
      <w:sz w:val="20"/>
      <w:szCs w:val="20"/>
    </w:rPr>
  </w:style>
  <w:style w:type="character" w:styleId="Hyperlink">
    <w:name w:val="Hyperlink"/>
    <w:basedOn w:val="DefaultParagraphFont"/>
    <w:uiPriority w:val="99"/>
    <w:unhideWhenUsed/>
    <w:rsid w:val="00BA4B36"/>
    <w:rPr>
      <w:rFonts w:cs="Times New Roman"/>
      <w:color w:val="0563C1" w:themeColor="hyperlink"/>
      <w:u w:val="single"/>
    </w:rPr>
  </w:style>
  <w:style w:type="paragraph" w:styleId="Header">
    <w:name w:val="header"/>
    <w:basedOn w:val="Normal"/>
    <w:link w:val="HeaderChar"/>
    <w:uiPriority w:val="99"/>
    <w:unhideWhenUsed/>
    <w:rsid w:val="002D45C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D45C4"/>
    <w:rPr>
      <w:rFonts w:cs="Times New Roman"/>
    </w:rPr>
  </w:style>
  <w:style w:type="paragraph" w:styleId="Footer">
    <w:name w:val="footer"/>
    <w:basedOn w:val="Normal"/>
    <w:link w:val="FooterChar"/>
    <w:uiPriority w:val="99"/>
    <w:unhideWhenUsed/>
    <w:rsid w:val="002D45C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D45C4"/>
    <w:rPr>
      <w:rFonts w:cs="Times New Roman"/>
    </w:rPr>
  </w:style>
  <w:style w:type="character" w:styleId="LineNumber">
    <w:name w:val="line number"/>
    <w:basedOn w:val="DefaultParagraphFont"/>
    <w:uiPriority w:val="99"/>
    <w:semiHidden/>
    <w:unhideWhenUsed/>
    <w:rsid w:val="00F4453F"/>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094181">
      <w:marLeft w:val="0"/>
      <w:marRight w:val="0"/>
      <w:marTop w:val="0"/>
      <w:marBottom w:val="0"/>
      <w:divBdr>
        <w:top w:val="none" w:sz="0" w:space="0" w:color="auto"/>
        <w:left w:val="none" w:sz="0" w:space="0" w:color="auto"/>
        <w:bottom w:val="none" w:sz="0" w:space="0" w:color="auto"/>
        <w:right w:val="none" w:sz="0" w:space="0" w:color="auto"/>
      </w:divBdr>
    </w:div>
    <w:div w:id="505094182">
      <w:marLeft w:val="0"/>
      <w:marRight w:val="0"/>
      <w:marTop w:val="0"/>
      <w:marBottom w:val="0"/>
      <w:divBdr>
        <w:top w:val="none" w:sz="0" w:space="0" w:color="auto"/>
        <w:left w:val="none" w:sz="0" w:space="0" w:color="auto"/>
        <w:bottom w:val="none" w:sz="0" w:space="0" w:color="auto"/>
        <w:right w:val="none" w:sz="0" w:space="0" w:color="auto"/>
      </w:divBdr>
    </w:div>
    <w:div w:id="505094183">
      <w:marLeft w:val="0"/>
      <w:marRight w:val="0"/>
      <w:marTop w:val="0"/>
      <w:marBottom w:val="0"/>
      <w:divBdr>
        <w:top w:val="none" w:sz="0" w:space="0" w:color="auto"/>
        <w:left w:val="none" w:sz="0" w:space="0" w:color="auto"/>
        <w:bottom w:val="none" w:sz="0" w:space="0" w:color="auto"/>
        <w:right w:val="none" w:sz="0" w:space="0" w:color="auto"/>
      </w:divBdr>
    </w:div>
    <w:div w:id="505094184">
      <w:marLeft w:val="0"/>
      <w:marRight w:val="0"/>
      <w:marTop w:val="0"/>
      <w:marBottom w:val="0"/>
      <w:divBdr>
        <w:top w:val="none" w:sz="0" w:space="0" w:color="auto"/>
        <w:left w:val="none" w:sz="0" w:space="0" w:color="auto"/>
        <w:bottom w:val="none" w:sz="0" w:space="0" w:color="auto"/>
        <w:right w:val="none" w:sz="0" w:space="0" w:color="auto"/>
      </w:divBdr>
    </w:div>
    <w:div w:id="505094185">
      <w:marLeft w:val="0"/>
      <w:marRight w:val="0"/>
      <w:marTop w:val="0"/>
      <w:marBottom w:val="0"/>
      <w:divBdr>
        <w:top w:val="none" w:sz="0" w:space="0" w:color="auto"/>
        <w:left w:val="none" w:sz="0" w:space="0" w:color="auto"/>
        <w:bottom w:val="none" w:sz="0" w:space="0" w:color="auto"/>
        <w:right w:val="none" w:sz="0" w:space="0" w:color="auto"/>
      </w:divBdr>
    </w:div>
    <w:div w:id="505094186">
      <w:marLeft w:val="0"/>
      <w:marRight w:val="0"/>
      <w:marTop w:val="0"/>
      <w:marBottom w:val="0"/>
      <w:divBdr>
        <w:top w:val="none" w:sz="0" w:space="0" w:color="auto"/>
        <w:left w:val="none" w:sz="0" w:space="0" w:color="auto"/>
        <w:bottom w:val="none" w:sz="0" w:space="0" w:color="auto"/>
        <w:right w:val="none" w:sz="0" w:space="0" w:color="auto"/>
      </w:divBdr>
    </w:div>
    <w:div w:id="505094187">
      <w:marLeft w:val="0"/>
      <w:marRight w:val="0"/>
      <w:marTop w:val="0"/>
      <w:marBottom w:val="0"/>
      <w:divBdr>
        <w:top w:val="none" w:sz="0" w:space="0" w:color="auto"/>
        <w:left w:val="none" w:sz="0" w:space="0" w:color="auto"/>
        <w:bottom w:val="none" w:sz="0" w:space="0" w:color="auto"/>
        <w:right w:val="none" w:sz="0" w:space="0" w:color="auto"/>
      </w:divBdr>
    </w:div>
    <w:div w:id="505094188">
      <w:marLeft w:val="0"/>
      <w:marRight w:val="0"/>
      <w:marTop w:val="0"/>
      <w:marBottom w:val="0"/>
      <w:divBdr>
        <w:top w:val="none" w:sz="0" w:space="0" w:color="auto"/>
        <w:left w:val="none" w:sz="0" w:space="0" w:color="auto"/>
        <w:bottom w:val="none" w:sz="0" w:space="0" w:color="auto"/>
        <w:right w:val="none" w:sz="0" w:space="0" w:color="auto"/>
      </w:divBdr>
    </w:div>
    <w:div w:id="505094189">
      <w:marLeft w:val="0"/>
      <w:marRight w:val="0"/>
      <w:marTop w:val="0"/>
      <w:marBottom w:val="0"/>
      <w:divBdr>
        <w:top w:val="none" w:sz="0" w:space="0" w:color="auto"/>
        <w:left w:val="none" w:sz="0" w:space="0" w:color="auto"/>
        <w:bottom w:val="none" w:sz="0" w:space="0" w:color="auto"/>
        <w:right w:val="none" w:sz="0" w:space="0" w:color="auto"/>
      </w:divBdr>
    </w:div>
    <w:div w:id="505094190">
      <w:marLeft w:val="0"/>
      <w:marRight w:val="0"/>
      <w:marTop w:val="0"/>
      <w:marBottom w:val="0"/>
      <w:divBdr>
        <w:top w:val="none" w:sz="0" w:space="0" w:color="auto"/>
        <w:left w:val="none" w:sz="0" w:space="0" w:color="auto"/>
        <w:bottom w:val="none" w:sz="0" w:space="0" w:color="auto"/>
        <w:right w:val="none" w:sz="0" w:space="0" w:color="auto"/>
      </w:divBdr>
    </w:div>
    <w:div w:id="5050941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hyperlink" Target="https://www.ncbi.nlm.nih.gov/geo/" TargetMode="Externa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ebi.ac.uk/ega/home" TargetMode="External"/><Relationship Id="rId11" Type="http://schemas.openxmlformats.org/officeDocument/2006/relationships/image" Target="media/image3.tiff"/><Relationship Id="rId5" Type="http://schemas.openxmlformats.org/officeDocument/2006/relationships/endnotes" Target="endnote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footnotes" Target="footnote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44</Pages>
  <Words>9663</Words>
  <Characters>55084</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64618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Barrow</dc:creator>
  <cp:keywords/>
  <dc:description/>
  <cp:lastModifiedBy>Tim Barrow</cp:lastModifiedBy>
  <cp:revision>3</cp:revision>
  <cp:lastPrinted>2020-01-05T21:07:00Z</cp:lastPrinted>
  <dcterms:created xsi:type="dcterms:W3CDTF">2020-01-05T21:06:00Z</dcterms:created>
  <dcterms:modified xsi:type="dcterms:W3CDTF">2020-01-05T21:13:00Z</dcterms:modified>
</cp:coreProperties>
</file>