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C69C" w14:textId="0478D913" w:rsidR="001D64E5" w:rsidRPr="00904BA8" w:rsidRDefault="00384758" w:rsidP="00147071">
      <w:pPr>
        <w:jc w:val="center"/>
        <w:rPr>
          <w:rFonts w:ascii="Times New Roman" w:hAnsi="Times New Roman" w:cs="Times New Roman"/>
          <w:b/>
          <w:i/>
          <w:sz w:val="24"/>
          <w:szCs w:val="24"/>
        </w:rPr>
      </w:pPr>
      <w:bookmarkStart w:id="0" w:name="_GoBack"/>
      <w:r w:rsidRPr="00C84FCC">
        <w:rPr>
          <w:rFonts w:ascii="Times New Roman" w:hAnsi="Times New Roman" w:cs="Times New Roman"/>
          <w:b/>
          <w:i/>
          <w:sz w:val="24"/>
          <w:szCs w:val="24"/>
        </w:rPr>
        <w:t xml:space="preserve">Is </w:t>
      </w:r>
      <w:r w:rsidR="001D64E5" w:rsidRPr="00C84FCC">
        <w:rPr>
          <w:rFonts w:ascii="Times New Roman" w:hAnsi="Times New Roman" w:cs="Times New Roman"/>
          <w:b/>
          <w:i/>
          <w:sz w:val="24"/>
          <w:szCs w:val="24"/>
        </w:rPr>
        <w:t xml:space="preserve">Inclusion </w:t>
      </w:r>
      <w:r w:rsidRPr="00C84FCC">
        <w:rPr>
          <w:rFonts w:ascii="Times New Roman" w:hAnsi="Times New Roman" w:cs="Times New Roman"/>
          <w:b/>
          <w:i/>
          <w:sz w:val="24"/>
          <w:szCs w:val="24"/>
        </w:rPr>
        <w:t xml:space="preserve">still an Illusion </w:t>
      </w:r>
      <w:r w:rsidR="001D64E5" w:rsidRPr="00C84FCC">
        <w:rPr>
          <w:rFonts w:ascii="Times New Roman" w:hAnsi="Times New Roman" w:cs="Times New Roman"/>
          <w:b/>
          <w:i/>
          <w:sz w:val="24"/>
          <w:szCs w:val="24"/>
        </w:rPr>
        <w:t>in Higher Education</w:t>
      </w:r>
      <w:r w:rsidR="00664AB1" w:rsidRPr="00C84FCC">
        <w:rPr>
          <w:rFonts w:ascii="Times New Roman" w:hAnsi="Times New Roman" w:cs="Times New Roman"/>
          <w:b/>
          <w:i/>
          <w:sz w:val="24"/>
          <w:szCs w:val="24"/>
        </w:rPr>
        <w:t>?</w:t>
      </w:r>
      <w:r w:rsidR="001D64E5" w:rsidRPr="00C84FCC">
        <w:rPr>
          <w:rFonts w:ascii="Times New Roman" w:hAnsi="Times New Roman" w:cs="Times New Roman"/>
          <w:b/>
          <w:i/>
          <w:sz w:val="24"/>
          <w:szCs w:val="24"/>
        </w:rPr>
        <w:t xml:space="preserve"> </w:t>
      </w:r>
      <w:r w:rsidR="00530C76">
        <w:rPr>
          <w:rFonts w:ascii="Times New Roman" w:hAnsi="Times New Roman" w:cs="Times New Roman"/>
          <w:b/>
          <w:i/>
          <w:sz w:val="24"/>
          <w:szCs w:val="24"/>
        </w:rPr>
        <w:t xml:space="preserve">exploring the curriculum through </w:t>
      </w:r>
      <w:r w:rsidR="001D64E5" w:rsidRPr="00904BA8">
        <w:rPr>
          <w:rFonts w:ascii="Times New Roman" w:hAnsi="Times New Roman" w:cs="Times New Roman"/>
          <w:b/>
          <w:i/>
          <w:sz w:val="24"/>
          <w:szCs w:val="24"/>
        </w:rPr>
        <w:t>the student voice</w:t>
      </w:r>
      <w:bookmarkEnd w:id="0"/>
      <w:r w:rsidR="001D64E5" w:rsidRPr="00904BA8">
        <w:rPr>
          <w:rFonts w:ascii="Times New Roman" w:hAnsi="Times New Roman" w:cs="Times New Roman"/>
          <w:b/>
          <w:i/>
          <w:sz w:val="24"/>
          <w:szCs w:val="24"/>
        </w:rPr>
        <w:t>.</w:t>
      </w:r>
    </w:p>
    <w:p w14:paraId="7496E1E5" w14:textId="77777777" w:rsidR="00C84FCC" w:rsidRDefault="00C84FCC" w:rsidP="00147071">
      <w:pPr>
        <w:jc w:val="center"/>
        <w:rPr>
          <w:rFonts w:ascii="Times New Roman" w:hAnsi="Times New Roman" w:cs="Times New Roman"/>
          <w:sz w:val="24"/>
          <w:szCs w:val="24"/>
        </w:rPr>
      </w:pPr>
    </w:p>
    <w:p w14:paraId="5443CB76" w14:textId="2D75607D" w:rsidR="00C84FCC" w:rsidRPr="00C84FCC" w:rsidRDefault="00C84FCC" w:rsidP="00C84FCC">
      <w:pPr>
        <w:rPr>
          <w:rFonts w:ascii="Times New Roman" w:hAnsi="Times New Roman" w:cs="Times New Roman"/>
          <w:sz w:val="24"/>
          <w:szCs w:val="24"/>
          <w:vertAlign w:val="superscript"/>
        </w:rPr>
      </w:pPr>
      <w:r w:rsidRPr="00C84FCC">
        <w:rPr>
          <w:rFonts w:ascii="Times New Roman" w:hAnsi="Times New Roman" w:cs="Times New Roman"/>
          <w:sz w:val="24"/>
          <w:szCs w:val="24"/>
        </w:rPr>
        <w:t>Linda Anne Barkas</w:t>
      </w:r>
      <w:r w:rsidRPr="00C84FCC">
        <w:rPr>
          <w:rFonts w:ascii="Times New Roman" w:hAnsi="Times New Roman" w:cs="Times New Roman"/>
          <w:sz w:val="24"/>
          <w:szCs w:val="24"/>
          <w:vertAlign w:val="superscript"/>
        </w:rPr>
        <w:t xml:space="preserve">a </w:t>
      </w:r>
      <w:r w:rsidRPr="00C84FCC">
        <w:rPr>
          <w:rFonts w:ascii="Times New Roman" w:hAnsi="Times New Roman" w:cs="Times New Roman"/>
          <w:sz w:val="24"/>
          <w:szCs w:val="24"/>
        </w:rPr>
        <w:t xml:space="preserve">; </w:t>
      </w:r>
      <w:r>
        <w:rPr>
          <w:rFonts w:ascii="Times New Roman" w:hAnsi="Times New Roman" w:cs="Times New Roman"/>
          <w:sz w:val="24"/>
          <w:szCs w:val="24"/>
        </w:rPr>
        <w:t>Paul-Alan Armstrong</w:t>
      </w:r>
      <w:r>
        <w:rPr>
          <w:rFonts w:ascii="Times New Roman" w:hAnsi="Times New Roman" w:cs="Times New Roman"/>
          <w:sz w:val="24"/>
          <w:szCs w:val="24"/>
          <w:vertAlign w:val="superscript"/>
        </w:rPr>
        <w:t>a</w:t>
      </w:r>
      <w:r>
        <w:rPr>
          <w:rFonts w:ascii="Times New Roman" w:hAnsi="Times New Roman" w:cs="Times New Roman"/>
          <w:sz w:val="24"/>
          <w:szCs w:val="24"/>
        </w:rPr>
        <w:t>; Garry Bishop</w:t>
      </w:r>
      <w:r>
        <w:rPr>
          <w:rFonts w:ascii="Times New Roman" w:hAnsi="Times New Roman" w:cs="Times New Roman"/>
          <w:sz w:val="24"/>
          <w:szCs w:val="24"/>
          <w:vertAlign w:val="superscript"/>
        </w:rPr>
        <w:t>b</w:t>
      </w:r>
    </w:p>
    <w:p w14:paraId="4AE0F8BD" w14:textId="53F4A108" w:rsidR="00C84FCC" w:rsidRDefault="00C84FCC" w:rsidP="00C84FCC">
      <w:pPr>
        <w:rPr>
          <w:rFonts w:ascii="Times New Roman" w:hAnsi="Times New Roman" w:cs="Times New Roman"/>
          <w:sz w:val="24"/>
          <w:szCs w:val="24"/>
        </w:rPr>
      </w:pPr>
      <w:r w:rsidRPr="00C84FCC">
        <w:rPr>
          <w:rFonts w:ascii="Times New Roman" w:eastAsia="Calibri" w:hAnsi="Times New Roman" w:cs="Times New Roman"/>
          <w:color w:val="181717"/>
          <w:sz w:val="24"/>
          <w:szCs w:val="24"/>
          <w:vertAlign w:val="superscript"/>
          <w:lang w:eastAsia="en-GB"/>
        </w:rPr>
        <w:t>a</w:t>
      </w:r>
      <w:r w:rsidRPr="00C84FCC">
        <w:rPr>
          <w:rFonts w:ascii="Times New Roman" w:eastAsia="Calibri" w:hAnsi="Times New Roman" w:cs="Times New Roman"/>
          <w:color w:val="181717"/>
          <w:sz w:val="24"/>
          <w:szCs w:val="24"/>
          <w:lang w:eastAsia="en-GB"/>
        </w:rPr>
        <w:t xml:space="preserve">Sunderland Business School, University of Sunderland, Sunderland, UK; </w:t>
      </w:r>
      <w:r>
        <w:rPr>
          <w:rFonts w:ascii="Times New Roman" w:eastAsia="Calibri" w:hAnsi="Times New Roman" w:cs="Times New Roman"/>
          <w:color w:val="181717"/>
          <w:sz w:val="24"/>
          <w:szCs w:val="24"/>
          <w:lang w:eastAsia="en-GB"/>
        </w:rPr>
        <w:t>Cambridge University</w:t>
      </w:r>
    </w:p>
    <w:p w14:paraId="7D32ACDF" w14:textId="1A331C43" w:rsidR="00C84FCC" w:rsidRPr="00C84FCC" w:rsidRDefault="00C84FCC" w:rsidP="00C84FCC">
      <w:pPr>
        <w:rPr>
          <w:rFonts w:ascii="Times New Roman" w:hAnsi="Times New Roman" w:cs="Times New Roman"/>
          <w:b/>
          <w:sz w:val="24"/>
          <w:szCs w:val="24"/>
        </w:rPr>
      </w:pPr>
      <w:r w:rsidRPr="00C84FCC">
        <w:rPr>
          <w:rFonts w:ascii="Times New Roman" w:hAnsi="Times New Roman" w:cs="Times New Roman"/>
          <w:b/>
          <w:sz w:val="24"/>
          <w:szCs w:val="24"/>
        </w:rPr>
        <w:t>Abstract</w:t>
      </w:r>
    </w:p>
    <w:p w14:paraId="660FC4E5" w14:textId="51814746" w:rsidR="00530C76" w:rsidRDefault="001D64E5" w:rsidP="00147071">
      <w:pPr>
        <w:ind w:left="720"/>
        <w:rPr>
          <w:rFonts w:ascii="Times New Roman" w:hAnsi="Times New Roman" w:cs="Times New Roman"/>
          <w:sz w:val="24"/>
          <w:szCs w:val="24"/>
        </w:rPr>
      </w:pPr>
      <w:r w:rsidRPr="007F2B54">
        <w:rPr>
          <w:rFonts w:ascii="Times New Roman" w:hAnsi="Times New Roman" w:cs="Times New Roman"/>
          <w:sz w:val="24"/>
          <w:szCs w:val="24"/>
        </w:rPr>
        <w:t xml:space="preserve">This article reports on research into the discourse </w:t>
      </w:r>
      <w:r w:rsidR="007A6C1C">
        <w:rPr>
          <w:rFonts w:ascii="Times New Roman" w:hAnsi="Times New Roman" w:cs="Times New Roman"/>
          <w:sz w:val="24"/>
          <w:szCs w:val="24"/>
        </w:rPr>
        <w:t xml:space="preserve">and application </w:t>
      </w:r>
      <w:r w:rsidRPr="007F2B54">
        <w:rPr>
          <w:rFonts w:ascii="Times New Roman" w:hAnsi="Times New Roman" w:cs="Times New Roman"/>
          <w:sz w:val="24"/>
          <w:szCs w:val="24"/>
        </w:rPr>
        <w:t>of ‘inclusion’</w:t>
      </w:r>
      <w:r w:rsidR="002C1B0D">
        <w:rPr>
          <w:rFonts w:ascii="Times New Roman" w:hAnsi="Times New Roman" w:cs="Times New Roman"/>
          <w:sz w:val="24"/>
          <w:szCs w:val="24"/>
        </w:rPr>
        <w:t xml:space="preserve"> policies</w:t>
      </w:r>
      <w:r w:rsidRPr="007F2B54">
        <w:rPr>
          <w:rFonts w:ascii="Times New Roman" w:hAnsi="Times New Roman" w:cs="Times New Roman"/>
          <w:sz w:val="24"/>
          <w:szCs w:val="24"/>
        </w:rPr>
        <w:t xml:space="preserve"> in higher education.  </w:t>
      </w:r>
      <w:r w:rsidR="007A6C1C">
        <w:rPr>
          <w:rFonts w:ascii="Times New Roman" w:hAnsi="Times New Roman" w:cs="Times New Roman"/>
          <w:sz w:val="24"/>
          <w:szCs w:val="24"/>
        </w:rPr>
        <w:t xml:space="preserve">Against the requirements </w:t>
      </w:r>
      <w:r w:rsidR="00901A5A">
        <w:rPr>
          <w:rFonts w:ascii="Times New Roman" w:hAnsi="Times New Roman" w:cs="Times New Roman"/>
          <w:sz w:val="24"/>
          <w:szCs w:val="24"/>
        </w:rPr>
        <w:t xml:space="preserve">in law ‘to make reasonable adjustments’ </w:t>
      </w:r>
      <w:r w:rsidR="00A2260D">
        <w:rPr>
          <w:rFonts w:ascii="Times New Roman" w:hAnsi="Times New Roman" w:cs="Times New Roman"/>
          <w:sz w:val="24"/>
          <w:szCs w:val="24"/>
        </w:rPr>
        <w:t>required</w:t>
      </w:r>
      <w:r w:rsidR="00901A5A">
        <w:rPr>
          <w:rFonts w:ascii="Times New Roman" w:hAnsi="Times New Roman" w:cs="Times New Roman"/>
          <w:sz w:val="24"/>
          <w:szCs w:val="24"/>
        </w:rPr>
        <w:t xml:space="preserve"> in Section 4A of </w:t>
      </w:r>
      <w:r w:rsidR="007A6C1C">
        <w:rPr>
          <w:rFonts w:ascii="Times New Roman" w:hAnsi="Times New Roman" w:cs="Times New Roman"/>
          <w:sz w:val="24"/>
          <w:szCs w:val="24"/>
        </w:rPr>
        <w:t>the Disability Discrimination Act (1995)</w:t>
      </w:r>
      <w:r w:rsidR="00901A5A">
        <w:rPr>
          <w:rFonts w:ascii="Times New Roman" w:hAnsi="Times New Roman" w:cs="Times New Roman"/>
          <w:sz w:val="24"/>
          <w:szCs w:val="24"/>
        </w:rPr>
        <w:t>,</w:t>
      </w:r>
      <w:r w:rsidR="007A6C1C">
        <w:rPr>
          <w:rFonts w:ascii="Times New Roman" w:hAnsi="Times New Roman" w:cs="Times New Roman"/>
          <w:sz w:val="24"/>
          <w:szCs w:val="24"/>
        </w:rPr>
        <w:t xml:space="preserve"> </w:t>
      </w:r>
      <w:r w:rsidR="00602128">
        <w:rPr>
          <w:rFonts w:ascii="Times New Roman" w:hAnsi="Times New Roman" w:cs="Times New Roman"/>
          <w:sz w:val="24"/>
          <w:szCs w:val="24"/>
        </w:rPr>
        <w:t xml:space="preserve">respond </w:t>
      </w:r>
      <w:r w:rsidR="00901A5A">
        <w:rPr>
          <w:rFonts w:ascii="Times New Roman" w:hAnsi="Times New Roman" w:cs="Times New Roman"/>
          <w:sz w:val="24"/>
          <w:szCs w:val="24"/>
        </w:rPr>
        <w:t xml:space="preserve">equally under </w:t>
      </w:r>
      <w:r w:rsidR="007A6C1C">
        <w:rPr>
          <w:rFonts w:ascii="Times New Roman" w:hAnsi="Times New Roman" w:cs="Times New Roman"/>
          <w:sz w:val="24"/>
          <w:szCs w:val="24"/>
        </w:rPr>
        <w:t xml:space="preserve">the Equality Act (2010) and </w:t>
      </w:r>
      <w:r w:rsidR="00901A5A">
        <w:rPr>
          <w:rFonts w:ascii="Times New Roman" w:hAnsi="Times New Roman" w:cs="Times New Roman"/>
          <w:sz w:val="24"/>
          <w:szCs w:val="24"/>
        </w:rPr>
        <w:t xml:space="preserve">ensure a safe environment in </w:t>
      </w:r>
      <w:r w:rsidR="007A6C1C">
        <w:rPr>
          <w:rFonts w:ascii="Times New Roman" w:hAnsi="Times New Roman" w:cs="Times New Roman"/>
          <w:sz w:val="24"/>
          <w:szCs w:val="24"/>
        </w:rPr>
        <w:t xml:space="preserve">the Health and Safety </w:t>
      </w:r>
      <w:r w:rsidR="002C1B0D">
        <w:rPr>
          <w:rFonts w:ascii="Times New Roman" w:hAnsi="Times New Roman" w:cs="Times New Roman"/>
          <w:sz w:val="24"/>
          <w:szCs w:val="24"/>
        </w:rPr>
        <w:t>at</w:t>
      </w:r>
      <w:r w:rsidR="007A6C1C">
        <w:rPr>
          <w:rFonts w:ascii="Times New Roman" w:hAnsi="Times New Roman" w:cs="Times New Roman"/>
          <w:sz w:val="24"/>
          <w:szCs w:val="24"/>
        </w:rPr>
        <w:t xml:space="preserve"> Work Act (1974)</w:t>
      </w:r>
      <w:r w:rsidR="00BD4176">
        <w:rPr>
          <w:rFonts w:ascii="Times New Roman" w:hAnsi="Times New Roman" w:cs="Times New Roman"/>
          <w:sz w:val="24"/>
          <w:szCs w:val="24"/>
        </w:rPr>
        <w:t>,</w:t>
      </w:r>
      <w:r w:rsidR="007A6C1C">
        <w:rPr>
          <w:rFonts w:ascii="Times New Roman" w:hAnsi="Times New Roman" w:cs="Times New Roman"/>
          <w:sz w:val="24"/>
          <w:szCs w:val="24"/>
        </w:rPr>
        <w:t xml:space="preserve"> we explored how </w:t>
      </w:r>
      <w:r w:rsidR="00BD4176">
        <w:rPr>
          <w:rFonts w:ascii="Times New Roman" w:hAnsi="Times New Roman" w:cs="Times New Roman"/>
          <w:sz w:val="24"/>
          <w:szCs w:val="24"/>
        </w:rPr>
        <w:t xml:space="preserve">successful students feel </w:t>
      </w:r>
      <w:r w:rsidR="007A6C1C">
        <w:rPr>
          <w:rFonts w:ascii="Times New Roman" w:hAnsi="Times New Roman" w:cs="Times New Roman"/>
          <w:sz w:val="24"/>
          <w:szCs w:val="24"/>
        </w:rPr>
        <w:t>universities</w:t>
      </w:r>
      <w:r w:rsidR="00901A5A">
        <w:rPr>
          <w:rFonts w:ascii="Times New Roman" w:hAnsi="Times New Roman" w:cs="Times New Roman"/>
          <w:sz w:val="24"/>
          <w:szCs w:val="24"/>
        </w:rPr>
        <w:t>’</w:t>
      </w:r>
      <w:r w:rsidR="00BD4176">
        <w:rPr>
          <w:rFonts w:ascii="Times New Roman" w:hAnsi="Times New Roman" w:cs="Times New Roman"/>
          <w:sz w:val="24"/>
          <w:szCs w:val="24"/>
        </w:rPr>
        <w:t xml:space="preserve"> have been in developing their </w:t>
      </w:r>
      <w:r w:rsidR="00901A5A">
        <w:rPr>
          <w:rFonts w:ascii="Times New Roman" w:hAnsi="Times New Roman" w:cs="Times New Roman"/>
          <w:sz w:val="24"/>
          <w:szCs w:val="24"/>
        </w:rPr>
        <w:t xml:space="preserve">inclusive </w:t>
      </w:r>
      <w:r w:rsidR="00F74982">
        <w:rPr>
          <w:rFonts w:ascii="Times New Roman" w:hAnsi="Times New Roman" w:cs="Times New Roman"/>
          <w:sz w:val="24"/>
          <w:szCs w:val="24"/>
        </w:rPr>
        <w:t xml:space="preserve">curriculum </w:t>
      </w:r>
      <w:r w:rsidR="00901A5A">
        <w:rPr>
          <w:rFonts w:ascii="Times New Roman" w:hAnsi="Times New Roman" w:cs="Times New Roman"/>
          <w:sz w:val="24"/>
          <w:szCs w:val="24"/>
        </w:rPr>
        <w:t xml:space="preserve">policies </w:t>
      </w:r>
      <w:r w:rsidR="00BD4176">
        <w:rPr>
          <w:rFonts w:ascii="Times New Roman" w:hAnsi="Times New Roman" w:cs="Times New Roman"/>
          <w:sz w:val="24"/>
          <w:szCs w:val="24"/>
        </w:rPr>
        <w:t xml:space="preserve">in relation to this legislation. </w:t>
      </w:r>
      <w:r w:rsidRPr="007F2B54">
        <w:rPr>
          <w:rFonts w:ascii="Times New Roman" w:hAnsi="Times New Roman" w:cs="Times New Roman"/>
          <w:sz w:val="24"/>
          <w:szCs w:val="24"/>
        </w:rPr>
        <w:t>Drawing on the critical inquiry model of Denzin (2017)</w:t>
      </w:r>
      <w:r w:rsidR="00901A5A">
        <w:rPr>
          <w:rFonts w:ascii="Times New Roman" w:hAnsi="Times New Roman" w:cs="Times New Roman"/>
          <w:sz w:val="24"/>
          <w:szCs w:val="24"/>
        </w:rPr>
        <w:t>,</w:t>
      </w:r>
      <w:r w:rsidR="002478CE">
        <w:rPr>
          <w:rFonts w:ascii="Times New Roman" w:hAnsi="Times New Roman" w:cs="Times New Roman"/>
          <w:sz w:val="24"/>
          <w:szCs w:val="24"/>
        </w:rPr>
        <w:t xml:space="preserve"> students with physical, non-apparent disabilities and special learning needs were invited to discuss their experience of feeling </w:t>
      </w:r>
      <w:r w:rsidR="002478CE" w:rsidRPr="002478CE">
        <w:rPr>
          <w:rFonts w:ascii="Times New Roman" w:hAnsi="Times New Roman" w:cs="Times New Roman"/>
          <w:i/>
          <w:sz w:val="24"/>
          <w:szCs w:val="24"/>
        </w:rPr>
        <w:t>included</w:t>
      </w:r>
      <w:r w:rsidR="002478CE">
        <w:rPr>
          <w:rFonts w:ascii="Times New Roman" w:hAnsi="Times New Roman" w:cs="Times New Roman"/>
          <w:sz w:val="24"/>
          <w:szCs w:val="24"/>
        </w:rPr>
        <w:t xml:space="preserve"> during their time at university. </w:t>
      </w:r>
      <w:r w:rsidR="00A2260D">
        <w:rPr>
          <w:rFonts w:ascii="Times New Roman" w:hAnsi="Times New Roman" w:cs="Times New Roman"/>
          <w:sz w:val="24"/>
          <w:szCs w:val="24"/>
        </w:rPr>
        <w:t>Through the exploration of the themes of widening participation, skills development and employability, we</w:t>
      </w:r>
      <w:r w:rsidR="00530C76">
        <w:rPr>
          <w:rFonts w:ascii="Times New Roman" w:hAnsi="Times New Roman" w:cs="Times New Roman"/>
          <w:sz w:val="24"/>
          <w:szCs w:val="24"/>
        </w:rPr>
        <w:t xml:space="preserve"> asked the</w:t>
      </w:r>
      <w:r w:rsidR="00A2260D">
        <w:rPr>
          <w:rFonts w:ascii="Times New Roman" w:hAnsi="Times New Roman" w:cs="Times New Roman"/>
          <w:sz w:val="24"/>
          <w:szCs w:val="24"/>
        </w:rPr>
        <w:t xml:space="preserve"> students </w:t>
      </w:r>
      <w:r w:rsidR="00530C76">
        <w:rPr>
          <w:rFonts w:ascii="Times New Roman" w:hAnsi="Times New Roman" w:cs="Times New Roman"/>
          <w:sz w:val="24"/>
          <w:szCs w:val="24"/>
        </w:rPr>
        <w:t xml:space="preserve">how they had experienced </w:t>
      </w:r>
      <w:r w:rsidR="00A2260D">
        <w:rPr>
          <w:rFonts w:ascii="Times New Roman" w:hAnsi="Times New Roman" w:cs="Times New Roman"/>
          <w:sz w:val="24"/>
          <w:szCs w:val="24"/>
        </w:rPr>
        <w:t xml:space="preserve">mental wellbeing through </w:t>
      </w:r>
      <w:r w:rsidR="00530C76">
        <w:rPr>
          <w:rFonts w:ascii="Times New Roman" w:hAnsi="Times New Roman" w:cs="Times New Roman"/>
          <w:sz w:val="24"/>
          <w:szCs w:val="24"/>
        </w:rPr>
        <w:t xml:space="preserve">the practical application of inclusion </w:t>
      </w:r>
      <w:r w:rsidR="00A2260D">
        <w:rPr>
          <w:rFonts w:ascii="Times New Roman" w:hAnsi="Times New Roman" w:cs="Times New Roman"/>
          <w:sz w:val="24"/>
          <w:szCs w:val="24"/>
        </w:rPr>
        <w:t>policies in their programmes of study</w:t>
      </w:r>
      <w:r w:rsidR="00530C76">
        <w:rPr>
          <w:rFonts w:ascii="Times New Roman" w:hAnsi="Times New Roman" w:cs="Times New Roman"/>
          <w:sz w:val="24"/>
          <w:szCs w:val="24"/>
        </w:rPr>
        <w:t>. Our findings show that while universities have responded very well to the legislation and endeavoured to address ant</w:t>
      </w:r>
      <w:r w:rsidR="006C07EC">
        <w:rPr>
          <w:rFonts w:ascii="Times New Roman" w:hAnsi="Times New Roman" w:cs="Times New Roman"/>
          <w:sz w:val="24"/>
          <w:szCs w:val="24"/>
        </w:rPr>
        <w:t>i</w:t>
      </w:r>
      <w:r w:rsidR="00530C76">
        <w:rPr>
          <w:rFonts w:ascii="Times New Roman" w:hAnsi="Times New Roman" w:cs="Times New Roman"/>
          <w:sz w:val="24"/>
          <w:szCs w:val="24"/>
        </w:rPr>
        <w:t xml:space="preserve">-discriminatory practice, </w:t>
      </w:r>
      <w:r w:rsidR="00A2260D">
        <w:rPr>
          <w:rFonts w:ascii="Times New Roman" w:hAnsi="Times New Roman" w:cs="Times New Roman"/>
          <w:sz w:val="24"/>
          <w:szCs w:val="24"/>
        </w:rPr>
        <w:t xml:space="preserve">more could be done to adjust the curriculum to ensure </w:t>
      </w:r>
      <w:r w:rsidR="00530C76">
        <w:rPr>
          <w:rFonts w:ascii="Times New Roman" w:hAnsi="Times New Roman" w:cs="Times New Roman"/>
          <w:sz w:val="24"/>
          <w:szCs w:val="24"/>
        </w:rPr>
        <w:t>students</w:t>
      </w:r>
      <w:r w:rsidR="00A2260D">
        <w:rPr>
          <w:rFonts w:ascii="Times New Roman" w:hAnsi="Times New Roman" w:cs="Times New Roman"/>
          <w:sz w:val="24"/>
          <w:szCs w:val="24"/>
        </w:rPr>
        <w:t>’ positive mental wellbeing.  Developments in curriculum change,</w:t>
      </w:r>
      <w:r w:rsidR="00530C76">
        <w:rPr>
          <w:rFonts w:ascii="Times New Roman" w:hAnsi="Times New Roman" w:cs="Times New Roman"/>
          <w:sz w:val="24"/>
          <w:szCs w:val="24"/>
        </w:rPr>
        <w:t xml:space="preserve"> even by modest adjustments, </w:t>
      </w:r>
      <w:r w:rsidR="00A2260D">
        <w:rPr>
          <w:rFonts w:ascii="Times New Roman" w:hAnsi="Times New Roman" w:cs="Times New Roman"/>
          <w:sz w:val="24"/>
          <w:szCs w:val="24"/>
        </w:rPr>
        <w:t xml:space="preserve">could work towards students’ feeling less anxious about their studies and </w:t>
      </w:r>
      <w:r w:rsidR="00530C76">
        <w:rPr>
          <w:rFonts w:ascii="Times New Roman" w:hAnsi="Times New Roman" w:cs="Times New Roman"/>
          <w:sz w:val="24"/>
          <w:szCs w:val="24"/>
        </w:rPr>
        <w:t xml:space="preserve">ensure </w:t>
      </w:r>
      <w:r w:rsidR="00A2260D">
        <w:rPr>
          <w:rFonts w:ascii="Times New Roman" w:hAnsi="Times New Roman" w:cs="Times New Roman"/>
          <w:sz w:val="24"/>
          <w:szCs w:val="24"/>
        </w:rPr>
        <w:t>a fully inclusive experience.</w:t>
      </w:r>
      <w:r w:rsidR="00530C76">
        <w:rPr>
          <w:rFonts w:ascii="Times New Roman" w:hAnsi="Times New Roman" w:cs="Times New Roman"/>
          <w:sz w:val="24"/>
          <w:szCs w:val="24"/>
        </w:rPr>
        <w:t xml:space="preserve">  </w:t>
      </w:r>
    </w:p>
    <w:p w14:paraId="6F69BEBD" w14:textId="4F3FC210" w:rsidR="00033719" w:rsidRPr="00722F85" w:rsidRDefault="00A2260D">
      <w:pPr>
        <w:rPr>
          <w:rFonts w:ascii="Times New Roman" w:hAnsi="Times New Roman" w:cs="Times New Roman"/>
          <w:b/>
          <w:sz w:val="24"/>
          <w:szCs w:val="24"/>
        </w:rPr>
      </w:pPr>
      <w:r w:rsidRPr="00722F85">
        <w:rPr>
          <w:rFonts w:ascii="Times New Roman" w:hAnsi="Times New Roman" w:cs="Times New Roman"/>
          <w:b/>
          <w:sz w:val="24"/>
          <w:szCs w:val="24"/>
        </w:rPr>
        <w:t>Abstract 200 words – 200 words allowed</w:t>
      </w:r>
    </w:p>
    <w:p w14:paraId="0B2A92B5" w14:textId="4AC73069" w:rsidR="00A2260D" w:rsidRPr="00722F85" w:rsidRDefault="00A2260D">
      <w:pPr>
        <w:rPr>
          <w:rFonts w:ascii="Times New Roman" w:hAnsi="Times New Roman" w:cs="Times New Roman"/>
          <w:b/>
          <w:sz w:val="24"/>
          <w:szCs w:val="24"/>
        </w:rPr>
      </w:pPr>
      <w:r w:rsidRPr="00722F85">
        <w:rPr>
          <w:rFonts w:ascii="Times New Roman" w:hAnsi="Times New Roman" w:cs="Times New Roman"/>
          <w:b/>
          <w:sz w:val="24"/>
          <w:szCs w:val="24"/>
        </w:rPr>
        <w:t>Article submission limit – total including refs, tables etc. of 7000 words</w:t>
      </w:r>
    </w:p>
    <w:p w14:paraId="30E6F2AC" w14:textId="77777777" w:rsidR="002C1B0D" w:rsidRDefault="001D64E5">
      <w:pPr>
        <w:rPr>
          <w:rFonts w:ascii="Times New Roman" w:hAnsi="Times New Roman" w:cs="Times New Roman"/>
          <w:b/>
          <w:sz w:val="24"/>
          <w:szCs w:val="24"/>
        </w:rPr>
      </w:pPr>
      <w:r w:rsidRPr="00904BA8">
        <w:rPr>
          <w:rFonts w:ascii="Times New Roman" w:hAnsi="Times New Roman" w:cs="Times New Roman"/>
          <w:b/>
          <w:sz w:val="24"/>
          <w:szCs w:val="24"/>
        </w:rPr>
        <w:t>Introduction</w:t>
      </w:r>
    </w:p>
    <w:p w14:paraId="21DFA478" w14:textId="16B7EC6A" w:rsidR="002132B1" w:rsidRPr="00762C33" w:rsidRDefault="000305E5">
      <w:pPr>
        <w:rPr>
          <w:rFonts w:ascii="Times New Roman" w:hAnsi="Times New Roman" w:cs="Times New Roman"/>
          <w:sz w:val="24"/>
          <w:szCs w:val="24"/>
        </w:rPr>
      </w:pPr>
      <w:r w:rsidRPr="00762C33">
        <w:rPr>
          <w:rFonts w:ascii="Times New Roman" w:hAnsi="Times New Roman" w:cs="Times New Roman"/>
          <w:sz w:val="24"/>
          <w:szCs w:val="24"/>
        </w:rPr>
        <w:t xml:space="preserve">Over the past few decades, national policies and legislation have been instigated to support people with mental and physical disabilities. </w:t>
      </w:r>
      <w:r w:rsidR="00451BA9" w:rsidRPr="00762C33">
        <w:rPr>
          <w:rFonts w:ascii="Times New Roman" w:hAnsi="Times New Roman" w:cs="Times New Roman"/>
          <w:sz w:val="24"/>
          <w:szCs w:val="24"/>
        </w:rPr>
        <w:t>In terms of physical disability, the Disability Discrimination Act (1995) had a positive</w:t>
      </w:r>
      <w:r w:rsidR="003241DB" w:rsidRPr="00762C33">
        <w:rPr>
          <w:rFonts w:ascii="Times New Roman" w:hAnsi="Times New Roman" w:cs="Times New Roman"/>
          <w:sz w:val="24"/>
          <w:szCs w:val="24"/>
        </w:rPr>
        <w:t>,</w:t>
      </w:r>
      <w:r w:rsidR="00451BA9" w:rsidRPr="00762C33">
        <w:rPr>
          <w:rFonts w:ascii="Times New Roman" w:hAnsi="Times New Roman" w:cs="Times New Roman"/>
          <w:sz w:val="24"/>
          <w:szCs w:val="24"/>
        </w:rPr>
        <w:t xml:space="preserve"> strategic impact and t</w:t>
      </w:r>
      <w:r w:rsidRPr="00762C33">
        <w:rPr>
          <w:rFonts w:ascii="Times New Roman" w:hAnsi="Times New Roman" w:cs="Times New Roman"/>
          <w:sz w:val="24"/>
          <w:szCs w:val="24"/>
        </w:rPr>
        <w:t>he t</w:t>
      </w:r>
      <w:r w:rsidR="006B373A" w:rsidRPr="00762C33">
        <w:rPr>
          <w:rFonts w:ascii="Times New Roman" w:hAnsi="Times New Roman" w:cs="Times New Roman"/>
          <w:sz w:val="24"/>
          <w:szCs w:val="24"/>
        </w:rPr>
        <w:t>wo</w:t>
      </w:r>
      <w:r w:rsidRPr="00762C33">
        <w:rPr>
          <w:rFonts w:ascii="Times New Roman" w:hAnsi="Times New Roman" w:cs="Times New Roman"/>
          <w:sz w:val="24"/>
          <w:szCs w:val="24"/>
        </w:rPr>
        <w:t xml:space="preserve"> most influential </w:t>
      </w:r>
      <w:r w:rsidR="00451BA9" w:rsidRPr="00762C33">
        <w:rPr>
          <w:rFonts w:ascii="Times New Roman" w:hAnsi="Times New Roman" w:cs="Times New Roman"/>
          <w:sz w:val="24"/>
          <w:szCs w:val="24"/>
        </w:rPr>
        <w:t xml:space="preserve">policies related to mental health </w:t>
      </w:r>
      <w:r w:rsidRPr="00762C33">
        <w:rPr>
          <w:rFonts w:ascii="Times New Roman" w:hAnsi="Times New Roman" w:cs="Times New Roman"/>
          <w:sz w:val="24"/>
          <w:szCs w:val="24"/>
        </w:rPr>
        <w:t xml:space="preserve">in the UK were the Mental Health Act of </w:t>
      </w:r>
      <w:r w:rsidR="006B373A" w:rsidRPr="00762C33">
        <w:rPr>
          <w:rFonts w:ascii="Times New Roman" w:hAnsi="Times New Roman" w:cs="Times New Roman"/>
          <w:sz w:val="24"/>
          <w:szCs w:val="24"/>
        </w:rPr>
        <w:t>(2007)</w:t>
      </w:r>
      <w:r w:rsidRPr="00762C33">
        <w:rPr>
          <w:rFonts w:ascii="Times New Roman" w:hAnsi="Times New Roman" w:cs="Times New Roman"/>
          <w:sz w:val="24"/>
          <w:szCs w:val="24"/>
        </w:rPr>
        <w:t xml:space="preserve"> and the Mental Capacity Act of 2005</w:t>
      </w:r>
      <w:r w:rsidR="0055295E" w:rsidRPr="00762C33">
        <w:rPr>
          <w:rFonts w:ascii="Times New Roman" w:hAnsi="Times New Roman" w:cs="Times New Roman"/>
          <w:sz w:val="24"/>
          <w:szCs w:val="24"/>
        </w:rPr>
        <w:t xml:space="preserve"> (</w:t>
      </w:r>
      <w:r w:rsidR="006B373A" w:rsidRPr="00762C33">
        <w:rPr>
          <w:rFonts w:ascii="Times New Roman" w:hAnsi="Times New Roman" w:cs="Times New Roman"/>
          <w:sz w:val="24"/>
          <w:szCs w:val="24"/>
        </w:rPr>
        <w:t xml:space="preserve">Legislation. Gov.UK </w:t>
      </w:r>
      <w:r w:rsidR="0055295E" w:rsidRPr="00762C33">
        <w:rPr>
          <w:rFonts w:ascii="Times New Roman" w:hAnsi="Times New Roman" w:cs="Times New Roman"/>
          <w:sz w:val="24"/>
          <w:szCs w:val="24"/>
        </w:rPr>
        <w:t>2020)</w:t>
      </w:r>
      <w:r w:rsidRPr="00762C33">
        <w:rPr>
          <w:rFonts w:ascii="Times New Roman" w:hAnsi="Times New Roman" w:cs="Times New Roman"/>
          <w:sz w:val="24"/>
          <w:szCs w:val="24"/>
        </w:rPr>
        <w:t>.  These Acts were followed by a raft of legislation that introduced mechanisms to address the issues</w:t>
      </w:r>
      <w:r w:rsidR="00451BA9" w:rsidRPr="00762C33">
        <w:rPr>
          <w:rFonts w:ascii="Times New Roman" w:hAnsi="Times New Roman" w:cs="Times New Roman"/>
          <w:sz w:val="24"/>
          <w:szCs w:val="24"/>
        </w:rPr>
        <w:t>’</w:t>
      </w:r>
      <w:r w:rsidRPr="00762C33">
        <w:rPr>
          <w:rFonts w:ascii="Times New Roman" w:hAnsi="Times New Roman" w:cs="Times New Roman"/>
          <w:sz w:val="24"/>
          <w:szCs w:val="24"/>
        </w:rPr>
        <w:t xml:space="preserve"> for example the </w:t>
      </w:r>
      <w:r w:rsidR="00451BA9" w:rsidRPr="00762C33">
        <w:rPr>
          <w:rFonts w:ascii="Times New Roman" w:hAnsi="Times New Roman" w:cs="Times New Roman"/>
          <w:sz w:val="24"/>
          <w:szCs w:val="24"/>
        </w:rPr>
        <w:t>cross government strategy ‘No health without mental health’ stated… ‘mental health is everyone’s business – individuals, families, employers, educators and communities all need to play their part,’  (</w:t>
      </w:r>
      <w:r w:rsidR="006B373A" w:rsidRPr="00762C33">
        <w:rPr>
          <w:rFonts w:ascii="Times New Roman" w:hAnsi="Times New Roman" w:cs="Times New Roman"/>
          <w:sz w:val="24"/>
          <w:szCs w:val="24"/>
        </w:rPr>
        <w:t xml:space="preserve">Dept. of Health &amp; Social Care </w:t>
      </w:r>
      <w:r w:rsidR="00451BA9" w:rsidRPr="00762C33">
        <w:rPr>
          <w:rFonts w:ascii="Times New Roman" w:hAnsi="Times New Roman" w:cs="Times New Roman"/>
          <w:sz w:val="24"/>
          <w:szCs w:val="24"/>
        </w:rPr>
        <w:t xml:space="preserve">2011, page 5).  Despite these particularly good intentions, however, unforeseen problems continued to emerge to thwart radical progress.  In </w:t>
      </w:r>
      <w:r w:rsidRPr="00762C33">
        <w:rPr>
          <w:rFonts w:ascii="Times New Roman" w:hAnsi="Times New Roman" w:cs="Times New Roman"/>
          <w:sz w:val="24"/>
          <w:szCs w:val="24"/>
        </w:rPr>
        <w:t xml:space="preserve">2020, </w:t>
      </w:r>
      <w:r w:rsidR="00451BA9" w:rsidRPr="00762C33">
        <w:rPr>
          <w:rFonts w:ascii="Times New Roman" w:hAnsi="Times New Roman" w:cs="Times New Roman"/>
          <w:sz w:val="24"/>
          <w:szCs w:val="24"/>
        </w:rPr>
        <w:t>the coronavirus (COVID-19) pandemic ambushed the world, with devasting consequences</w:t>
      </w:r>
      <w:r w:rsidR="002132B1" w:rsidRPr="00762C33">
        <w:rPr>
          <w:rFonts w:ascii="Times New Roman" w:hAnsi="Times New Roman" w:cs="Times New Roman"/>
          <w:sz w:val="24"/>
          <w:szCs w:val="24"/>
        </w:rPr>
        <w:t>,</w:t>
      </w:r>
      <w:r w:rsidR="00451BA9" w:rsidRPr="00762C33">
        <w:rPr>
          <w:rFonts w:ascii="Times New Roman" w:hAnsi="Times New Roman" w:cs="Times New Roman"/>
          <w:sz w:val="24"/>
          <w:szCs w:val="24"/>
        </w:rPr>
        <w:t xml:space="preserve"> crippling health services provision </w:t>
      </w:r>
      <w:r w:rsidR="002132B1" w:rsidRPr="00762C33">
        <w:rPr>
          <w:rFonts w:ascii="Times New Roman" w:hAnsi="Times New Roman" w:cs="Times New Roman"/>
          <w:sz w:val="24"/>
          <w:szCs w:val="24"/>
        </w:rPr>
        <w:t xml:space="preserve"> around the world (World Health Organisation [WHO], 2020).  </w:t>
      </w:r>
      <w:r w:rsidR="003241DB" w:rsidRPr="00762C33">
        <w:rPr>
          <w:rFonts w:ascii="Times New Roman" w:hAnsi="Times New Roman" w:cs="Times New Roman"/>
          <w:sz w:val="24"/>
          <w:szCs w:val="24"/>
        </w:rPr>
        <w:t>3,233,191 cases were reported, resulting in 227,489 deaths  by 2 May (WHO, 2020)</w:t>
      </w:r>
      <w:r w:rsidR="009F05F0" w:rsidRPr="00762C33">
        <w:rPr>
          <w:rFonts w:ascii="Times New Roman" w:hAnsi="Times New Roman" w:cs="Times New Roman"/>
          <w:sz w:val="24"/>
          <w:szCs w:val="24"/>
        </w:rPr>
        <w:t>.</w:t>
      </w:r>
    </w:p>
    <w:p w14:paraId="60C1D579" w14:textId="77777777" w:rsidR="002132B1" w:rsidRPr="00762C33" w:rsidRDefault="002132B1">
      <w:pPr>
        <w:rPr>
          <w:rFonts w:ascii="Times New Roman" w:hAnsi="Times New Roman" w:cs="Times New Roman"/>
          <w:sz w:val="24"/>
          <w:szCs w:val="24"/>
        </w:rPr>
      </w:pPr>
    </w:p>
    <w:p w14:paraId="6599D73E" w14:textId="16DDEB96" w:rsidR="009F05F0" w:rsidRPr="00762C33" w:rsidRDefault="002132B1" w:rsidP="009F05F0">
      <w:pPr>
        <w:rPr>
          <w:rFonts w:ascii="Times New Roman" w:hAnsi="Times New Roman" w:cs="Times New Roman"/>
          <w:sz w:val="24"/>
          <w:szCs w:val="24"/>
        </w:rPr>
      </w:pPr>
      <w:r w:rsidRPr="00762C33">
        <w:rPr>
          <w:rFonts w:ascii="Times New Roman" w:hAnsi="Times New Roman" w:cs="Times New Roman"/>
          <w:sz w:val="24"/>
          <w:szCs w:val="24"/>
        </w:rPr>
        <w:t xml:space="preserve">In an attempt to halt the virulent spread of COVID-19, governments throughout the world responded with different measures.  As the virus spread, the drastic measure of </w:t>
      </w:r>
      <w:r w:rsidR="009F05F0" w:rsidRPr="00762C33">
        <w:rPr>
          <w:rFonts w:ascii="Times New Roman" w:hAnsi="Times New Roman" w:cs="Times New Roman"/>
          <w:sz w:val="24"/>
          <w:szCs w:val="24"/>
        </w:rPr>
        <w:t>‘</w:t>
      </w:r>
      <w:r w:rsidRPr="00762C33">
        <w:rPr>
          <w:rFonts w:ascii="Times New Roman" w:hAnsi="Times New Roman" w:cs="Times New Roman"/>
          <w:sz w:val="24"/>
          <w:szCs w:val="24"/>
        </w:rPr>
        <w:t>lockdown</w:t>
      </w:r>
      <w:r w:rsidR="009F05F0" w:rsidRPr="00762C33">
        <w:rPr>
          <w:rFonts w:ascii="Times New Roman" w:hAnsi="Times New Roman" w:cs="Times New Roman"/>
          <w:sz w:val="24"/>
          <w:szCs w:val="24"/>
        </w:rPr>
        <w:t>’</w:t>
      </w:r>
      <w:r w:rsidRPr="00762C33">
        <w:rPr>
          <w:rFonts w:ascii="Times New Roman" w:hAnsi="Times New Roman" w:cs="Times New Roman"/>
          <w:sz w:val="24"/>
          <w:szCs w:val="24"/>
        </w:rPr>
        <w:t xml:space="preserve"> was introduced</w:t>
      </w:r>
      <w:r w:rsidR="009F05F0" w:rsidRPr="00762C33">
        <w:rPr>
          <w:rFonts w:ascii="Times New Roman" w:hAnsi="Times New Roman" w:cs="Times New Roman"/>
          <w:sz w:val="24"/>
          <w:szCs w:val="24"/>
        </w:rPr>
        <w:t xml:space="preserve"> across the globe</w:t>
      </w:r>
      <w:r w:rsidRPr="00762C33">
        <w:rPr>
          <w:rFonts w:ascii="Times New Roman" w:hAnsi="Times New Roman" w:cs="Times New Roman"/>
          <w:sz w:val="24"/>
          <w:szCs w:val="24"/>
        </w:rPr>
        <w:t xml:space="preserve">.  This meant all non-essential businesses and education establishments had to be closed.  </w:t>
      </w:r>
      <w:r w:rsidR="009F05F0" w:rsidRPr="00762C33">
        <w:rPr>
          <w:rFonts w:ascii="Times New Roman" w:hAnsi="Times New Roman" w:cs="Times New Roman"/>
          <w:sz w:val="24"/>
          <w:szCs w:val="24"/>
        </w:rPr>
        <w:t>Governments released advice pages, for example, in t</w:t>
      </w:r>
      <w:r w:rsidRPr="00762C33">
        <w:rPr>
          <w:rFonts w:ascii="Times New Roman" w:hAnsi="Times New Roman" w:cs="Times New Roman"/>
          <w:sz w:val="24"/>
          <w:szCs w:val="24"/>
        </w:rPr>
        <w:t xml:space="preserve">he UK </w:t>
      </w:r>
      <w:r w:rsidR="009F05F0" w:rsidRPr="00762C33">
        <w:rPr>
          <w:rFonts w:ascii="Times New Roman" w:hAnsi="Times New Roman" w:cs="Times New Roman"/>
          <w:sz w:val="24"/>
          <w:szCs w:val="24"/>
        </w:rPr>
        <w:t xml:space="preserve">the </w:t>
      </w:r>
      <w:r w:rsidRPr="00762C33">
        <w:rPr>
          <w:rFonts w:ascii="Times New Roman" w:hAnsi="Times New Roman" w:cs="Times New Roman"/>
          <w:sz w:val="24"/>
          <w:szCs w:val="24"/>
        </w:rPr>
        <w:t xml:space="preserve">Government </w:t>
      </w:r>
      <w:r w:rsidR="009F05F0" w:rsidRPr="00762C33">
        <w:rPr>
          <w:rFonts w:ascii="Times New Roman" w:hAnsi="Times New Roman" w:cs="Times New Roman"/>
          <w:sz w:val="24"/>
          <w:szCs w:val="24"/>
        </w:rPr>
        <w:t>produced the document ‘Guidance for the public on the mental health and wellbeing aspects of coronavirus (COVID-19)’.  This document offers guidance and links to supportive organisations at the time of the crises (Gov.UK,2020).</w:t>
      </w:r>
    </w:p>
    <w:p w14:paraId="5AA387A6" w14:textId="31BDE965" w:rsidR="009F05F0" w:rsidRPr="00762C33" w:rsidRDefault="009F05F0" w:rsidP="00A054DA">
      <w:pPr>
        <w:rPr>
          <w:rFonts w:ascii="Times New Roman" w:hAnsi="Times New Roman" w:cs="Times New Roman"/>
          <w:sz w:val="24"/>
          <w:szCs w:val="24"/>
        </w:rPr>
      </w:pPr>
      <w:r w:rsidRPr="00762C33">
        <w:rPr>
          <w:rFonts w:ascii="Times New Roman" w:hAnsi="Times New Roman" w:cs="Times New Roman"/>
          <w:sz w:val="24"/>
          <w:szCs w:val="24"/>
        </w:rPr>
        <w:t xml:space="preserve">Universities were included in the lockdown and education provision moved online.  While many students adjusted, </w:t>
      </w:r>
      <w:r w:rsidR="005B314E" w:rsidRPr="00762C33">
        <w:rPr>
          <w:rFonts w:ascii="Times New Roman" w:hAnsi="Times New Roman" w:cs="Times New Roman"/>
          <w:sz w:val="24"/>
          <w:szCs w:val="24"/>
        </w:rPr>
        <w:t xml:space="preserve">levels of anxiety increased and these students were offered support through the universities wellbeing departments and </w:t>
      </w:r>
      <w:r w:rsidR="00A054DA" w:rsidRPr="00762C33">
        <w:rPr>
          <w:rFonts w:ascii="Times New Roman" w:hAnsi="Times New Roman" w:cs="Times New Roman"/>
          <w:sz w:val="24"/>
          <w:szCs w:val="24"/>
        </w:rPr>
        <w:t xml:space="preserve">professional </w:t>
      </w:r>
      <w:r w:rsidR="005B314E" w:rsidRPr="00762C33">
        <w:rPr>
          <w:rFonts w:ascii="Times New Roman" w:hAnsi="Times New Roman" w:cs="Times New Roman"/>
          <w:sz w:val="24"/>
          <w:szCs w:val="24"/>
        </w:rPr>
        <w:t>organisations</w:t>
      </w:r>
      <w:r w:rsidR="00A054DA" w:rsidRPr="00762C33">
        <w:rPr>
          <w:rFonts w:ascii="Times New Roman" w:hAnsi="Times New Roman" w:cs="Times New Roman"/>
          <w:sz w:val="24"/>
          <w:szCs w:val="24"/>
        </w:rPr>
        <w:t>,</w:t>
      </w:r>
      <w:r w:rsidR="005B314E" w:rsidRPr="00762C33">
        <w:rPr>
          <w:rFonts w:ascii="Times New Roman" w:hAnsi="Times New Roman" w:cs="Times New Roman"/>
          <w:sz w:val="24"/>
          <w:szCs w:val="24"/>
        </w:rPr>
        <w:t xml:space="preserve"> such as Every Mind Matters (2020).</w:t>
      </w:r>
      <w:r w:rsidR="00DA1A25" w:rsidRPr="00762C33">
        <w:rPr>
          <w:rFonts w:ascii="Times New Roman" w:hAnsi="Times New Roman" w:cs="Times New Roman"/>
          <w:sz w:val="24"/>
          <w:szCs w:val="24"/>
        </w:rPr>
        <w:t xml:space="preserve">  </w:t>
      </w:r>
      <w:r w:rsidR="00C9149D" w:rsidRPr="00762C33">
        <w:rPr>
          <w:rFonts w:ascii="Times New Roman" w:hAnsi="Times New Roman" w:cs="Times New Roman"/>
          <w:sz w:val="24"/>
          <w:szCs w:val="24"/>
        </w:rPr>
        <w:t>The sudden move to online teaching, however, that was necessitated by COVID-19 revealed the ‘cracks in the curriculum</w:t>
      </w:r>
      <w:r w:rsidR="00A054DA" w:rsidRPr="00762C33">
        <w:rPr>
          <w:rFonts w:ascii="Times New Roman" w:hAnsi="Times New Roman" w:cs="Times New Roman"/>
          <w:sz w:val="24"/>
          <w:szCs w:val="24"/>
        </w:rPr>
        <w:t>’</w:t>
      </w:r>
      <w:r w:rsidR="00C9149D" w:rsidRPr="00762C33">
        <w:rPr>
          <w:rFonts w:ascii="Times New Roman" w:hAnsi="Times New Roman" w:cs="Times New Roman"/>
          <w:sz w:val="24"/>
          <w:szCs w:val="24"/>
        </w:rPr>
        <w:t>.  The two researched institutions, A and B, reacted in a similar way to universities world-wide.  For example, emergency regulations were introduced and exams were removed. While there was a change in delivery style, there has not been a corresponding change in content. In order to deliver online learning quickly</w:t>
      </w:r>
      <w:r w:rsidR="00A054DA" w:rsidRPr="00762C33">
        <w:rPr>
          <w:rFonts w:ascii="Times New Roman" w:hAnsi="Times New Roman" w:cs="Times New Roman"/>
          <w:sz w:val="24"/>
          <w:szCs w:val="24"/>
        </w:rPr>
        <w:t>,</w:t>
      </w:r>
      <w:r w:rsidR="00C9149D" w:rsidRPr="00762C33">
        <w:rPr>
          <w:rFonts w:ascii="Times New Roman" w:hAnsi="Times New Roman" w:cs="Times New Roman"/>
          <w:sz w:val="24"/>
          <w:szCs w:val="24"/>
        </w:rPr>
        <w:t xml:space="preserve"> IT support for staff was offered in the form of written guidance and digital champions.  The staff </w:t>
      </w:r>
      <w:r w:rsidR="00A054DA" w:rsidRPr="00762C33">
        <w:rPr>
          <w:rFonts w:ascii="Times New Roman" w:hAnsi="Times New Roman" w:cs="Times New Roman"/>
          <w:sz w:val="24"/>
          <w:szCs w:val="24"/>
        </w:rPr>
        <w:t xml:space="preserve">who are </w:t>
      </w:r>
      <w:r w:rsidR="00C9149D" w:rsidRPr="00762C33">
        <w:rPr>
          <w:rFonts w:ascii="Times New Roman" w:hAnsi="Times New Roman" w:cs="Times New Roman"/>
          <w:sz w:val="24"/>
          <w:szCs w:val="24"/>
        </w:rPr>
        <w:t xml:space="preserve">more experienced with digital technology shared their expertise, but the support for students was not made.  The sudden change to online </w:t>
      </w:r>
      <w:r w:rsidR="00A054DA" w:rsidRPr="00762C33">
        <w:rPr>
          <w:rFonts w:ascii="Times New Roman" w:hAnsi="Times New Roman" w:cs="Times New Roman"/>
          <w:sz w:val="24"/>
          <w:szCs w:val="24"/>
        </w:rPr>
        <w:t xml:space="preserve">teaching </w:t>
      </w:r>
      <w:r w:rsidR="00C9149D" w:rsidRPr="00762C33">
        <w:rPr>
          <w:rFonts w:ascii="Times New Roman" w:hAnsi="Times New Roman" w:cs="Times New Roman"/>
          <w:sz w:val="24"/>
          <w:szCs w:val="24"/>
        </w:rPr>
        <w:t>did not encompass the variability and breadth of online accessibility.  For example, access to the right equipment, internet</w:t>
      </w:r>
      <w:r w:rsidR="00A054DA" w:rsidRPr="00762C33">
        <w:rPr>
          <w:rFonts w:ascii="Times New Roman" w:hAnsi="Times New Roman" w:cs="Times New Roman"/>
          <w:sz w:val="24"/>
          <w:szCs w:val="24"/>
        </w:rPr>
        <w:t xml:space="preserve"> and </w:t>
      </w:r>
      <w:r w:rsidR="00C9149D" w:rsidRPr="00762C33">
        <w:rPr>
          <w:rFonts w:ascii="Times New Roman" w:hAnsi="Times New Roman" w:cs="Times New Roman"/>
          <w:sz w:val="24"/>
          <w:szCs w:val="24"/>
        </w:rPr>
        <w:t xml:space="preserve">broadband capacity.  These variables combined to </w:t>
      </w:r>
      <w:r w:rsidR="00A054DA" w:rsidRPr="00762C33">
        <w:rPr>
          <w:rFonts w:ascii="Times New Roman" w:hAnsi="Times New Roman" w:cs="Times New Roman"/>
          <w:sz w:val="24"/>
          <w:szCs w:val="24"/>
        </w:rPr>
        <w:t>create a toxic mix of barriers to inclusivity, the outcome of which, has been extremely high levels of stress and anxiety, as we discuss below.  In a post COVID-19 world in higher education, the shift to online and blended learning can only be inclusive if it considers the way the curriculum is designed and does not focus simply on assessment.  To truly inclusive, higher education has to consider how technology, digital and online learning can both enable some but exclude other learners.</w:t>
      </w:r>
    </w:p>
    <w:p w14:paraId="5CF03695" w14:textId="2C499ECF" w:rsidR="000305E5" w:rsidRPr="00762C33" w:rsidRDefault="005B314E">
      <w:pPr>
        <w:rPr>
          <w:rFonts w:ascii="Times New Roman" w:hAnsi="Times New Roman" w:cs="Times New Roman"/>
          <w:sz w:val="24"/>
          <w:szCs w:val="24"/>
        </w:rPr>
      </w:pPr>
      <w:r w:rsidRPr="00762C33">
        <w:rPr>
          <w:rFonts w:ascii="Times New Roman" w:hAnsi="Times New Roman" w:cs="Times New Roman"/>
          <w:sz w:val="24"/>
          <w:szCs w:val="24"/>
        </w:rPr>
        <w:t>The research undertaken and reported in this article</w:t>
      </w:r>
      <w:r w:rsidR="00A054DA" w:rsidRPr="00762C33">
        <w:rPr>
          <w:rFonts w:ascii="Times New Roman" w:hAnsi="Times New Roman" w:cs="Times New Roman"/>
          <w:sz w:val="24"/>
          <w:szCs w:val="24"/>
        </w:rPr>
        <w:t xml:space="preserve">, however, </w:t>
      </w:r>
      <w:r w:rsidRPr="00762C33">
        <w:rPr>
          <w:rFonts w:ascii="Times New Roman" w:hAnsi="Times New Roman" w:cs="Times New Roman"/>
          <w:sz w:val="24"/>
          <w:szCs w:val="24"/>
        </w:rPr>
        <w:t xml:space="preserve"> was completed before the pandemic.  The findings, however, particularly in terms of increased levels of student anxiety, illuminate how the curriculum could be adjusted to minimise stress and support students. </w:t>
      </w:r>
      <w:r w:rsidR="00A054DA" w:rsidRPr="00762C33">
        <w:rPr>
          <w:rFonts w:ascii="Times New Roman" w:hAnsi="Times New Roman" w:cs="Times New Roman"/>
          <w:sz w:val="24"/>
          <w:szCs w:val="24"/>
        </w:rPr>
        <w:t xml:space="preserve">The impact of COVID-19 has therefore, shone a very bright light on the barriers to inclusivity in the curriculum design that were there before it, but less visible.  </w:t>
      </w:r>
      <w:r w:rsidRPr="00762C33">
        <w:rPr>
          <w:rFonts w:ascii="Times New Roman" w:hAnsi="Times New Roman" w:cs="Times New Roman"/>
          <w:sz w:val="24"/>
          <w:szCs w:val="24"/>
        </w:rPr>
        <w:t>The following section thus explains the impact of the Disability Discrimination Act (1995).</w:t>
      </w:r>
    </w:p>
    <w:p w14:paraId="223B721A" w14:textId="7AEF600C" w:rsidR="00BD4176" w:rsidRDefault="002C1B0D">
      <w:pPr>
        <w:rPr>
          <w:rFonts w:ascii="Times New Roman" w:hAnsi="Times New Roman" w:cs="Times New Roman"/>
          <w:sz w:val="24"/>
          <w:szCs w:val="24"/>
        </w:rPr>
      </w:pPr>
      <w:r w:rsidRPr="00EC4984">
        <w:rPr>
          <w:rFonts w:ascii="Times New Roman" w:hAnsi="Times New Roman" w:cs="Times New Roman"/>
          <w:sz w:val="24"/>
          <w:szCs w:val="24"/>
        </w:rPr>
        <w:t>U</w:t>
      </w:r>
      <w:r w:rsidR="00934918" w:rsidRPr="00EC4984">
        <w:rPr>
          <w:rFonts w:ascii="Times New Roman" w:hAnsi="Times New Roman" w:cs="Times New Roman"/>
          <w:sz w:val="24"/>
          <w:szCs w:val="24"/>
        </w:rPr>
        <w:t xml:space="preserve">niversities responded </w:t>
      </w:r>
      <w:r w:rsidR="00A2260D" w:rsidRPr="00EC4984">
        <w:rPr>
          <w:rFonts w:ascii="Times New Roman" w:hAnsi="Times New Roman" w:cs="Times New Roman"/>
          <w:sz w:val="24"/>
          <w:szCs w:val="24"/>
        </w:rPr>
        <w:t xml:space="preserve">well </w:t>
      </w:r>
      <w:r w:rsidR="00934918" w:rsidRPr="00EC4984">
        <w:rPr>
          <w:rFonts w:ascii="Times New Roman" w:hAnsi="Times New Roman" w:cs="Times New Roman"/>
          <w:sz w:val="24"/>
          <w:szCs w:val="24"/>
        </w:rPr>
        <w:t xml:space="preserve">to </w:t>
      </w:r>
      <w:r w:rsidR="00B602AD" w:rsidRPr="00EC4984">
        <w:rPr>
          <w:rFonts w:ascii="Times New Roman" w:hAnsi="Times New Roman" w:cs="Times New Roman"/>
          <w:sz w:val="24"/>
          <w:szCs w:val="24"/>
        </w:rPr>
        <w:t xml:space="preserve">Section 4A of </w:t>
      </w:r>
      <w:r w:rsidR="00934918" w:rsidRPr="00EC4984">
        <w:rPr>
          <w:rFonts w:ascii="Times New Roman" w:hAnsi="Times New Roman" w:cs="Times New Roman"/>
          <w:sz w:val="24"/>
          <w:szCs w:val="24"/>
        </w:rPr>
        <w:t xml:space="preserve">the Disability Discrimination Act (1995) and </w:t>
      </w:r>
      <w:r w:rsidR="00C8576B" w:rsidRPr="00EC4984">
        <w:rPr>
          <w:rFonts w:ascii="Times New Roman" w:hAnsi="Times New Roman" w:cs="Times New Roman"/>
          <w:sz w:val="24"/>
          <w:szCs w:val="24"/>
        </w:rPr>
        <w:t xml:space="preserve">invested heavily in buildings and campus </w:t>
      </w:r>
      <w:r w:rsidR="00934918" w:rsidRPr="00EC4984">
        <w:rPr>
          <w:rFonts w:ascii="Times New Roman" w:hAnsi="Times New Roman" w:cs="Times New Roman"/>
          <w:sz w:val="24"/>
          <w:szCs w:val="24"/>
        </w:rPr>
        <w:t>adjust</w:t>
      </w:r>
      <w:r w:rsidR="00C8576B" w:rsidRPr="00EC4984">
        <w:rPr>
          <w:rFonts w:ascii="Times New Roman" w:hAnsi="Times New Roman" w:cs="Times New Roman"/>
          <w:sz w:val="24"/>
          <w:szCs w:val="24"/>
        </w:rPr>
        <w:t>ments to</w:t>
      </w:r>
      <w:r w:rsidR="00934918" w:rsidRPr="00EC4984">
        <w:rPr>
          <w:rFonts w:ascii="Times New Roman" w:hAnsi="Times New Roman" w:cs="Times New Roman"/>
          <w:sz w:val="24"/>
          <w:szCs w:val="24"/>
        </w:rPr>
        <w:t xml:space="preserve"> their premises and systems</w:t>
      </w:r>
      <w:r w:rsidR="00724E46" w:rsidRPr="00EC4984">
        <w:rPr>
          <w:rFonts w:ascii="Times New Roman" w:hAnsi="Times New Roman" w:cs="Times New Roman"/>
          <w:sz w:val="24"/>
          <w:szCs w:val="24"/>
        </w:rPr>
        <w:t xml:space="preserve"> to ensure disabled staff and students </w:t>
      </w:r>
      <w:r w:rsidR="00A914F8" w:rsidRPr="00EC4984">
        <w:rPr>
          <w:rFonts w:ascii="Times New Roman" w:hAnsi="Times New Roman" w:cs="Times New Roman"/>
          <w:sz w:val="24"/>
          <w:szCs w:val="24"/>
        </w:rPr>
        <w:t>are</w:t>
      </w:r>
      <w:r w:rsidR="00B602AD" w:rsidRPr="00EC4984">
        <w:rPr>
          <w:rFonts w:ascii="Times New Roman" w:hAnsi="Times New Roman" w:cs="Times New Roman"/>
          <w:sz w:val="24"/>
          <w:szCs w:val="24"/>
        </w:rPr>
        <w:t xml:space="preserve"> </w:t>
      </w:r>
      <w:r w:rsidR="00724E46" w:rsidRPr="00EC4984">
        <w:rPr>
          <w:rFonts w:ascii="Times New Roman" w:hAnsi="Times New Roman" w:cs="Times New Roman"/>
          <w:sz w:val="24"/>
          <w:szCs w:val="24"/>
        </w:rPr>
        <w:t>not in any way disadvantaged</w:t>
      </w:r>
      <w:r w:rsidR="00B602AD" w:rsidRPr="00EC4984">
        <w:rPr>
          <w:rFonts w:ascii="Times New Roman" w:hAnsi="Times New Roman" w:cs="Times New Roman"/>
          <w:sz w:val="24"/>
          <w:szCs w:val="24"/>
        </w:rPr>
        <w:t xml:space="preserve"> </w:t>
      </w:r>
      <w:r w:rsidR="00722F85" w:rsidRPr="00EC4984">
        <w:rPr>
          <w:rFonts w:ascii="Times New Roman" w:hAnsi="Times New Roman" w:cs="Times New Roman"/>
          <w:sz w:val="24"/>
          <w:szCs w:val="24"/>
        </w:rPr>
        <w:t xml:space="preserve">during </w:t>
      </w:r>
      <w:r w:rsidR="00B602AD" w:rsidRPr="00EC4984">
        <w:rPr>
          <w:rFonts w:ascii="Times New Roman" w:hAnsi="Times New Roman" w:cs="Times New Roman"/>
          <w:sz w:val="24"/>
          <w:szCs w:val="24"/>
        </w:rPr>
        <w:t>their time at university</w:t>
      </w:r>
      <w:r w:rsidR="00724E46" w:rsidRPr="00EC4984">
        <w:rPr>
          <w:rFonts w:ascii="Times New Roman" w:hAnsi="Times New Roman" w:cs="Times New Roman"/>
          <w:sz w:val="24"/>
          <w:szCs w:val="24"/>
        </w:rPr>
        <w:t>.</w:t>
      </w:r>
      <w:r w:rsidRPr="00EC4984">
        <w:rPr>
          <w:rFonts w:ascii="Times New Roman" w:hAnsi="Times New Roman" w:cs="Times New Roman"/>
          <w:sz w:val="24"/>
          <w:szCs w:val="24"/>
        </w:rPr>
        <w:t xml:space="preserve"> They have also endeavoured to adhere to the requirements of both the </w:t>
      </w:r>
      <w:r w:rsidR="00EC4984" w:rsidRPr="00EC4984">
        <w:rPr>
          <w:rFonts w:ascii="Times New Roman" w:hAnsi="Times New Roman" w:cs="Times New Roman"/>
          <w:color w:val="212121"/>
          <w:sz w:val="24"/>
          <w:szCs w:val="24"/>
          <w:shd w:val="clear" w:color="auto" w:fill="FFFFFF"/>
        </w:rPr>
        <w:t xml:space="preserve">Disability Discrimination under Equality Act (2010) Section 6 and </w:t>
      </w:r>
      <w:r w:rsidRPr="00EC4984">
        <w:rPr>
          <w:rFonts w:ascii="Times New Roman" w:hAnsi="Times New Roman" w:cs="Times New Roman"/>
          <w:sz w:val="24"/>
          <w:szCs w:val="24"/>
        </w:rPr>
        <w:t>the Health and Safety at work Act (1974) and</w:t>
      </w:r>
      <w:r w:rsidR="00B602AD" w:rsidRPr="00EC4984">
        <w:rPr>
          <w:rFonts w:ascii="Times New Roman" w:hAnsi="Times New Roman" w:cs="Times New Roman"/>
          <w:sz w:val="24"/>
          <w:szCs w:val="24"/>
        </w:rPr>
        <w:t xml:space="preserve"> </w:t>
      </w:r>
      <w:r w:rsidR="00A914F8" w:rsidRPr="00EC4984">
        <w:rPr>
          <w:rFonts w:ascii="Times New Roman" w:hAnsi="Times New Roman" w:cs="Times New Roman"/>
          <w:sz w:val="24"/>
          <w:szCs w:val="24"/>
        </w:rPr>
        <w:t xml:space="preserve">continued to respond to </w:t>
      </w:r>
      <w:r w:rsidR="00B602AD" w:rsidRPr="00EC4984">
        <w:rPr>
          <w:rFonts w:ascii="Times New Roman" w:hAnsi="Times New Roman" w:cs="Times New Roman"/>
          <w:sz w:val="24"/>
          <w:szCs w:val="24"/>
        </w:rPr>
        <w:t>subsequent,</w:t>
      </w:r>
      <w:r w:rsidRPr="00EC4984">
        <w:rPr>
          <w:rFonts w:ascii="Times New Roman" w:hAnsi="Times New Roman" w:cs="Times New Roman"/>
          <w:sz w:val="24"/>
          <w:szCs w:val="24"/>
        </w:rPr>
        <w:t xml:space="preserve"> related legislation. </w:t>
      </w:r>
      <w:r w:rsidR="00724E46" w:rsidRPr="00EC4984">
        <w:rPr>
          <w:rFonts w:ascii="Times New Roman" w:hAnsi="Times New Roman" w:cs="Times New Roman"/>
          <w:sz w:val="24"/>
          <w:szCs w:val="24"/>
        </w:rPr>
        <w:t xml:space="preserve"> </w:t>
      </w:r>
      <w:r w:rsidRPr="00EC4984">
        <w:rPr>
          <w:rFonts w:ascii="Times New Roman" w:hAnsi="Times New Roman" w:cs="Times New Roman"/>
          <w:sz w:val="24"/>
          <w:szCs w:val="24"/>
        </w:rPr>
        <w:t>Whether this legislation has gone far enough to ensure fair practice is not so clear</w:t>
      </w:r>
      <w:r w:rsidR="00B602AD" w:rsidRPr="00EC4984">
        <w:rPr>
          <w:rFonts w:ascii="Times New Roman" w:hAnsi="Times New Roman" w:cs="Times New Roman"/>
          <w:sz w:val="24"/>
          <w:szCs w:val="24"/>
        </w:rPr>
        <w:t>;</w:t>
      </w:r>
      <w:r w:rsidRPr="00EC4984">
        <w:rPr>
          <w:rFonts w:ascii="Times New Roman" w:hAnsi="Times New Roman" w:cs="Times New Roman"/>
          <w:sz w:val="24"/>
          <w:szCs w:val="24"/>
        </w:rPr>
        <w:t xml:space="preserve"> for example, r</w:t>
      </w:r>
      <w:r w:rsidR="00724E46" w:rsidRPr="00EC4984">
        <w:rPr>
          <w:rFonts w:ascii="Times New Roman" w:hAnsi="Times New Roman" w:cs="Times New Roman"/>
          <w:sz w:val="24"/>
          <w:szCs w:val="24"/>
        </w:rPr>
        <w:t>esearch by Bunbury (2016</w:t>
      </w:r>
      <w:r w:rsidR="00B602AD" w:rsidRPr="00EC4984">
        <w:rPr>
          <w:rFonts w:ascii="Times New Roman" w:hAnsi="Times New Roman" w:cs="Times New Roman"/>
          <w:sz w:val="24"/>
          <w:szCs w:val="24"/>
        </w:rPr>
        <w:t>, 2018</w:t>
      </w:r>
      <w:r w:rsidR="00724E46" w:rsidRPr="00EC4984">
        <w:rPr>
          <w:rFonts w:ascii="Times New Roman" w:hAnsi="Times New Roman" w:cs="Times New Roman"/>
          <w:sz w:val="24"/>
          <w:szCs w:val="24"/>
        </w:rPr>
        <w:t>) found that while this legislation had helped improve the employment rates</w:t>
      </w:r>
      <w:r w:rsidR="00B602AD" w:rsidRPr="00EC4984">
        <w:rPr>
          <w:rFonts w:ascii="Times New Roman" w:hAnsi="Times New Roman" w:cs="Times New Roman"/>
          <w:sz w:val="24"/>
          <w:szCs w:val="24"/>
        </w:rPr>
        <w:t xml:space="preserve"> and experience</w:t>
      </w:r>
      <w:r w:rsidR="00724E46" w:rsidRPr="00EC4984">
        <w:rPr>
          <w:rFonts w:ascii="Times New Roman" w:hAnsi="Times New Roman" w:cs="Times New Roman"/>
          <w:sz w:val="24"/>
          <w:szCs w:val="24"/>
        </w:rPr>
        <w:t xml:space="preserve"> of disabled people, there had also been a corresponding rise in disability discrimination case</w:t>
      </w:r>
      <w:r w:rsidR="003C4DB3" w:rsidRPr="00EC4984">
        <w:rPr>
          <w:rFonts w:ascii="Times New Roman" w:hAnsi="Times New Roman" w:cs="Times New Roman"/>
          <w:sz w:val="24"/>
          <w:szCs w:val="24"/>
        </w:rPr>
        <w:t>s</w:t>
      </w:r>
      <w:r w:rsidR="00724E46" w:rsidRPr="00EC4984">
        <w:rPr>
          <w:rFonts w:ascii="Times New Roman" w:hAnsi="Times New Roman" w:cs="Times New Roman"/>
          <w:sz w:val="24"/>
          <w:szCs w:val="24"/>
        </w:rPr>
        <w:t>.</w:t>
      </w:r>
      <w:r w:rsidRPr="00EC4984">
        <w:rPr>
          <w:rFonts w:ascii="Times New Roman" w:hAnsi="Times New Roman" w:cs="Times New Roman"/>
          <w:sz w:val="24"/>
          <w:szCs w:val="24"/>
        </w:rPr>
        <w:t xml:space="preserve"> </w:t>
      </w:r>
      <w:r w:rsidR="00A914F8" w:rsidRPr="00EC4984">
        <w:rPr>
          <w:rFonts w:ascii="Times New Roman" w:hAnsi="Times New Roman" w:cs="Times New Roman"/>
          <w:sz w:val="24"/>
          <w:szCs w:val="24"/>
        </w:rPr>
        <w:t>Bunbury’s (2018)</w:t>
      </w:r>
      <w:r w:rsidRPr="00EC4984">
        <w:rPr>
          <w:rFonts w:ascii="Times New Roman" w:hAnsi="Times New Roman" w:cs="Times New Roman"/>
          <w:sz w:val="24"/>
          <w:szCs w:val="24"/>
        </w:rPr>
        <w:t xml:space="preserve"> </w:t>
      </w:r>
      <w:r w:rsidR="00BD4176" w:rsidRPr="00EC4984">
        <w:rPr>
          <w:rFonts w:ascii="Times New Roman" w:hAnsi="Times New Roman" w:cs="Times New Roman"/>
          <w:sz w:val="24"/>
          <w:szCs w:val="24"/>
        </w:rPr>
        <w:t xml:space="preserve">study, further </w:t>
      </w:r>
      <w:r w:rsidR="00A914F8" w:rsidRPr="00EC4984">
        <w:rPr>
          <w:rFonts w:ascii="Times New Roman" w:hAnsi="Times New Roman" w:cs="Times New Roman"/>
          <w:sz w:val="24"/>
          <w:szCs w:val="24"/>
        </w:rPr>
        <w:t xml:space="preserve">argued that adjustments, while not always vast, </w:t>
      </w:r>
      <w:r w:rsidR="00602128" w:rsidRPr="00EC4984">
        <w:rPr>
          <w:rFonts w:ascii="Times New Roman" w:hAnsi="Times New Roman" w:cs="Times New Roman"/>
          <w:sz w:val="24"/>
          <w:szCs w:val="24"/>
        </w:rPr>
        <w:t>can</w:t>
      </w:r>
      <w:r w:rsidR="00A914F8" w:rsidRPr="00EC4984">
        <w:rPr>
          <w:rFonts w:ascii="Times New Roman" w:hAnsi="Times New Roman" w:cs="Times New Roman"/>
          <w:sz w:val="24"/>
          <w:szCs w:val="24"/>
        </w:rPr>
        <w:t xml:space="preserve"> be made to the higher education curriculum. </w:t>
      </w:r>
      <w:r w:rsidR="00BD4176" w:rsidRPr="00EC4984">
        <w:rPr>
          <w:rFonts w:ascii="Times New Roman" w:hAnsi="Times New Roman" w:cs="Times New Roman"/>
          <w:sz w:val="24"/>
          <w:szCs w:val="24"/>
        </w:rPr>
        <w:t>In our study, we asked students</w:t>
      </w:r>
      <w:r w:rsidR="00BD4176">
        <w:rPr>
          <w:rFonts w:ascii="Times New Roman" w:hAnsi="Times New Roman" w:cs="Times New Roman"/>
          <w:sz w:val="24"/>
          <w:szCs w:val="24"/>
        </w:rPr>
        <w:t xml:space="preserve"> </w:t>
      </w:r>
      <w:r w:rsidR="00BD4176">
        <w:rPr>
          <w:rFonts w:ascii="Times New Roman" w:hAnsi="Times New Roman" w:cs="Times New Roman"/>
          <w:sz w:val="24"/>
          <w:szCs w:val="24"/>
        </w:rPr>
        <w:lastRenderedPageBreak/>
        <w:t>how they felt about their experience of being ‘included’ and whether the responses universities had made to the legal requirements had gone far enough to support mental wellbeing</w:t>
      </w:r>
      <w:r w:rsidR="00C83F3A">
        <w:rPr>
          <w:rFonts w:ascii="Times New Roman" w:hAnsi="Times New Roman" w:cs="Times New Roman"/>
          <w:sz w:val="24"/>
          <w:szCs w:val="24"/>
        </w:rPr>
        <w:t xml:space="preserve"> and allow for a full inclusive culture.</w:t>
      </w:r>
    </w:p>
    <w:p w14:paraId="04F8DC32" w14:textId="71E25D3E" w:rsidR="00BE3106" w:rsidRPr="00C84FCC" w:rsidRDefault="00E50AF7" w:rsidP="00BE3106">
      <w:pPr>
        <w:rPr>
          <w:rFonts w:ascii="Times New Roman" w:hAnsi="Times New Roman" w:cs="Times New Roman"/>
          <w:sz w:val="24"/>
          <w:szCs w:val="24"/>
        </w:rPr>
      </w:pPr>
      <w:r w:rsidRPr="007F2B54">
        <w:rPr>
          <w:rFonts w:ascii="Times New Roman" w:hAnsi="Times New Roman" w:cs="Times New Roman"/>
          <w:sz w:val="24"/>
          <w:szCs w:val="24"/>
        </w:rPr>
        <w:t xml:space="preserve">Drawing on the critical inquiry model of Denzin (2017) we </w:t>
      </w:r>
      <w:r w:rsidR="00D26CCE">
        <w:rPr>
          <w:rFonts w:ascii="Times New Roman" w:hAnsi="Times New Roman" w:cs="Times New Roman"/>
          <w:sz w:val="24"/>
          <w:szCs w:val="24"/>
        </w:rPr>
        <w:t>explored</w:t>
      </w:r>
      <w:r w:rsidRPr="007F2B54">
        <w:rPr>
          <w:rFonts w:ascii="Times New Roman" w:hAnsi="Times New Roman" w:cs="Times New Roman"/>
          <w:sz w:val="24"/>
          <w:szCs w:val="24"/>
        </w:rPr>
        <w:t xml:space="preserve"> some of the issues surrounding the claim to </w:t>
      </w:r>
      <w:r w:rsidRPr="007F2B54">
        <w:rPr>
          <w:rFonts w:ascii="Times New Roman" w:hAnsi="Times New Roman" w:cs="Times New Roman"/>
          <w:i/>
          <w:sz w:val="24"/>
          <w:szCs w:val="24"/>
        </w:rPr>
        <w:t>inclusion</w:t>
      </w:r>
      <w:r w:rsidRPr="007F2B54">
        <w:rPr>
          <w:rFonts w:ascii="Times New Roman" w:hAnsi="Times New Roman" w:cs="Times New Roman"/>
          <w:sz w:val="24"/>
          <w:szCs w:val="24"/>
        </w:rPr>
        <w:t xml:space="preserve"> in higher education</w:t>
      </w:r>
      <w:r w:rsidR="00BF49AD">
        <w:rPr>
          <w:rFonts w:ascii="Times New Roman" w:hAnsi="Times New Roman" w:cs="Times New Roman"/>
          <w:sz w:val="24"/>
          <w:szCs w:val="24"/>
        </w:rPr>
        <w:t xml:space="preserve">, </w:t>
      </w:r>
      <w:r w:rsidR="00BF49AD" w:rsidRPr="00C84FCC">
        <w:rPr>
          <w:rFonts w:ascii="Times New Roman" w:hAnsi="Times New Roman" w:cs="Times New Roman"/>
          <w:sz w:val="24"/>
          <w:szCs w:val="24"/>
        </w:rPr>
        <w:t xml:space="preserve">by asking is </w:t>
      </w:r>
      <w:r w:rsidR="00C83F3A">
        <w:rPr>
          <w:rFonts w:ascii="Times New Roman" w:hAnsi="Times New Roman" w:cs="Times New Roman"/>
          <w:sz w:val="24"/>
          <w:szCs w:val="24"/>
        </w:rPr>
        <w:t>‘</w:t>
      </w:r>
      <w:r w:rsidR="00BF49AD" w:rsidRPr="00C84FCC">
        <w:rPr>
          <w:rFonts w:ascii="Times New Roman" w:hAnsi="Times New Roman" w:cs="Times New Roman"/>
          <w:sz w:val="24"/>
          <w:szCs w:val="24"/>
        </w:rPr>
        <w:t>there an illusion of inclusion within HE?</w:t>
      </w:r>
      <w:r w:rsidR="00C83F3A">
        <w:rPr>
          <w:rFonts w:ascii="Times New Roman" w:hAnsi="Times New Roman" w:cs="Times New Roman"/>
          <w:sz w:val="24"/>
          <w:szCs w:val="24"/>
        </w:rPr>
        <w:t>’</w:t>
      </w:r>
      <w:r w:rsidRPr="00C84FCC">
        <w:rPr>
          <w:rFonts w:ascii="Times New Roman" w:hAnsi="Times New Roman" w:cs="Times New Roman"/>
          <w:sz w:val="24"/>
          <w:szCs w:val="24"/>
        </w:rPr>
        <w:t xml:space="preserve"> </w:t>
      </w:r>
      <w:r w:rsidR="007562F9" w:rsidRPr="00C84FCC">
        <w:rPr>
          <w:rFonts w:ascii="Times New Roman" w:hAnsi="Times New Roman" w:cs="Times New Roman"/>
          <w:sz w:val="24"/>
          <w:szCs w:val="24"/>
        </w:rPr>
        <w:t xml:space="preserve">The </w:t>
      </w:r>
      <w:r w:rsidR="007562F9">
        <w:rPr>
          <w:rFonts w:ascii="Times New Roman" w:hAnsi="Times New Roman" w:cs="Times New Roman"/>
          <w:sz w:val="24"/>
          <w:szCs w:val="24"/>
        </w:rPr>
        <w:t xml:space="preserve">initial findings of our research were reported at the 2017 Inclusive Education Summit, (Barkas, Armstrong and Bishop, 2017).  </w:t>
      </w:r>
      <w:r w:rsidRPr="007F2B54">
        <w:rPr>
          <w:rFonts w:ascii="Times New Roman" w:hAnsi="Times New Roman" w:cs="Times New Roman"/>
          <w:sz w:val="24"/>
          <w:szCs w:val="24"/>
        </w:rPr>
        <w:t xml:space="preserve"> In particular, we wanted to see </w:t>
      </w:r>
      <w:r w:rsidRPr="00BF49AD">
        <w:rPr>
          <w:rFonts w:ascii="Times New Roman" w:hAnsi="Times New Roman" w:cs="Times New Roman"/>
          <w:sz w:val="24"/>
          <w:szCs w:val="24"/>
        </w:rPr>
        <w:t>whether or not the claims to inclusive practice could be verified through the students’ views</w:t>
      </w:r>
      <w:r w:rsidRPr="007F2B54">
        <w:rPr>
          <w:rFonts w:ascii="Times New Roman" w:hAnsi="Times New Roman" w:cs="Times New Roman"/>
          <w:sz w:val="24"/>
          <w:szCs w:val="24"/>
        </w:rPr>
        <w:t xml:space="preserve"> on the help they had, or had not, received.  </w:t>
      </w:r>
      <w:r w:rsidR="00D26CCE">
        <w:rPr>
          <w:rFonts w:ascii="Times New Roman" w:hAnsi="Times New Roman" w:cs="Times New Roman"/>
          <w:sz w:val="24"/>
          <w:szCs w:val="24"/>
        </w:rPr>
        <w:t xml:space="preserve">Our research started with a review of how the word ‘inclusion’ manifests in universities marketing and related literature. </w:t>
      </w:r>
      <w:r w:rsidR="00C8576B" w:rsidRPr="00602128">
        <w:rPr>
          <w:rFonts w:ascii="Times New Roman" w:hAnsi="Times New Roman" w:cs="Times New Roman"/>
          <w:sz w:val="24"/>
          <w:szCs w:val="24"/>
        </w:rPr>
        <w:t>Universities are frequently termed Higher Education Institutions</w:t>
      </w:r>
      <w:r w:rsidR="00C8576B">
        <w:rPr>
          <w:rFonts w:ascii="Times New Roman" w:hAnsi="Times New Roman" w:cs="Times New Roman"/>
          <w:sz w:val="24"/>
          <w:szCs w:val="24"/>
        </w:rPr>
        <w:t xml:space="preserve"> </w:t>
      </w:r>
      <w:r w:rsidR="00C8576B" w:rsidRPr="00602128">
        <w:rPr>
          <w:rFonts w:ascii="Times New Roman" w:hAnsi="Times New Roman" w:cs="Times New Roman"/>
          <w:sz w:val="24"/>
          <w:szCs w:val="24"/>
        </w:rPr>
        <w:t xml:space="preserve">(HEIs) in the policy literature, and the word ‘inclusion’ is sprinkled throughout the discourse of higher education.  </w:t>
      </w:r>
      <w:r w:rsidR="00722F85">
        <w:rPr>
          <w:rFonts w:ascii="Times New Roman" w:hAnsi="Times New Roman" w:cs="Times New Roman"/>
          <w:sz w:val="24"/>
          <w:szCs w:val="24"/>
        </w:rPr>
        <w:t xml:space="preserve">The word </w:t>
      </w:r>
      <w:r w:rsidR="009A651C">
        <w:rPr>
          <w:rFonts w:ascii="Times New Roman" w:hAnsi="Times New Roman" w:cs="Times New Roman"/>
          <w:i/>
          <w:sz w:val="24"/>
          <w:szCs w:val="24"/>
        </w:rPr>
        <w:t>inclusion</w:t>
      </w:r>
      <w:r w:rsidR="00C8576B" w:rsidRPr="00602128">
        <w:rPr>
          <w:rFonts w:ascii="Times New Roman" w:hAnsi="Times New Roman" w:cs="Times New Roman"/>
          <w:sz w:val="24"/>
          <w:szCs w:val="24"/>
        </w:rPr>
        <w:t xml:space="preserve"> appears in many HEIs marketing campaigns, alongside the words </w:t>
      </w:r>
      <w:r w:rsidR="00C8576B" w:rsidRPr="00602128">
        <w:rPr>
          <w:rFonts w:ascii="Times New Roman" w:hAnsi="Times New Roman" w:cs="Times New Roman"/>
          <w:i/>
          <w:sz w:val="24"/>
          <w:szCs w:val="24"/>
        </w:rPr>
        <w:t>widening participation, skills and employability</w:t>
      </w:r>
      <w:r w:rsidR="00C8576B" w:rsidRPr="00602128">
        <w:rPr>
          <w:rFonts w:ascii="Times New Roman" w:hAnsi="Times New Roman" w:cs="Times New Roman"/>
          <w:sz w:val="24"/>
          <w:szCs w:val="24"/>
        </w:rPr>
        <w:t>.  When academic staff</w:t>
      </w:r>
      <w:r w:rsidR="00D26CCE">
        <w:rPr>
          <w:rFonts w:ascii="Times New Roman" w:hAnsi="Times New Roman" w:cs="Times New Roman"/>
          <w:sz w:val="24"/>
          <w:szCs w:val="24"/>
        </w:rPr>
        <w:t xml:space="preserve">, however, </w:t>
      </w:r>
      <w:r w:rsidR="00C8576B" w:rsidRPr="00602128">
        <w:rPr>
          <w:rFonts w:ascii="Times New Roman" w:hAnsi="Times New Roman" w:cs="Times New Roman"/>
          <w:sz w:val="24"/>
          <w:szCs w:val="24"/>
        </w:rPr>
        <w:t xml:space="preserve">in the two researched universities were asked what they mean by ‘inclusion’ the answers were often </w:t>
      </w:r>
      <w:r w:rsidR="00C012A6" w:rsidRPr="00602128">
        <w:rPr>
          <w:rFonts w:ascii="Times New Roman" w:hAnsi="Times New Roman" w:cs="Times New Roman"/>
          <w:sz w:val="24"/>
          <w:szCs w:val="24"/>
        </w:rPr>
        <w:t>remarkably similar</w:t>
      </w:r>
      <w:r w:rsidR="00C8576B" w:rsidRPr="00602128">
        <w:rPr>
          <w:rFonts w:ascii="Times New Roman" w:hAnsi="Times New Roman" w:cs="Times New Roman"/>
          <w:sz w:val="24"/>
          <w:szCs w:val="24"/>
        </w:rPr>
        <w:t>.</w:t>
      </w:r>
      <w:r w:rsidR="00C012A6">
        <w:rPr>
          <w:rFonts w:ascii="Times New Roman" w:hAnsi="Times New Roman" w:cs="Times New Roman"/>
          <w:sz w:val="24"/>
          <w:szCs w:val="24"/>
        </w:rPr>
        <w:t>`</w:t>
      </w:r>
      <w:r w:rsidR="00C8576B" w:rsidRPr="00602128">
        <w:rPr>
          <w:rFonts w:ascii="Times New Roman" w:hAnsi="Times New Roman" w:cs="Times New Roman"/>
          <w:sz w:val="24"/>
          <w:szCs w:val="24"/>
        </w:rPr>
        <w:t xml:space="preserve">  For example, “…well, we offer places to everyone who meet the entry requirements and we have support services if they get a bit stuck” (Business </w:t>
      </w:r>
      <w:r w:rsidR="00722F85">
        <w:rPr>
          <w:rFonts w:ascii="Times New Roman" w:hAnsi="Times New Roman" w:cs="Times New Roman"/>
          <w:sz w:val="24"/>
          <w:szCs w:val="24"/>
        </w:rPr>
        <w:t>S</w:t>
      </w:r>
      <w:r w:rsidR="00C8576B" w:rsidRPr="00602128">
        <w:rPr>
          <w:rFonts w:ascii="Times New Roman" w:hAnsi="Times New Roman" w:cs="Times New Roman"/>
          <w:sz w:val="24"/>
          <w:szCs w:val="24"/>
        </w:rPr>
        <w:t>tudies lecturer in University A)</w:t>
      </w:r>
      <w:r w:rsidR="00C8576B">
        <w:rPr>
          <w:rFonts w:ascii="Times New Roman" w:hAnsi="Times New Roman" w:cs="Times New Roman"/>
          <w:sz w:val="24"/>
          <w:szCs w:val="24"/>
        </w:rPr>
        <w:t>.</w:t>
      </w:r>
      <w:r w:rsidRPr="007F2B54">
        <w:rPr>
          <w:rFonts w:ascii="Times New Roman" w:hAnsi="Times New Roman" w:cs="Times New Roman"/>
          <w:sz w:val="24"/>
          <w:szCs w:val="24"/>
        </w:rPr>
        <w:t xml:space="preserve"> </w:t>
      </w:r>
      <w:r w:rsidR="00BF49AD" w:rsidRPr="00C84FCC">
        <w:rPr>
          <w:rFonts w:ascii="Times New Roman" w:hAnsi="Times New Roman" w:cs="Times New Roman"/>
          <w:sz w:val="24"/>
          <w:szCs w:val="24"/>
        </w:rPr>
        <w:t xml:space="preserve">The challenges </w:t>
      </w:r>
      <w:r w:rsidR="00C83F3A" w:rsidRPr="00C84FCC">
        <w:rPr>
          <w:rFonts w:ascii="Times New Roman" w:hAnsi="Times New Roman" w:cs="Times New Roman"/>
          <w:sz w:val="24"/>
          <w:szCs w:val="24"/>
        </w:rPr>
        <w:t>facing</w:t>
      </w:r>
      <w:r w:rsidR="00C012A6">
        <w:rPr>
          <w:rFonts w:ascii="Times New Roman" w:hAnsi="Times New Roman" w:cs="Times New Roman"/>
          <w:sz w:val="24"/>
          <w:szCs w:val="24"/>
        </w:rPr>
        <w:t>,</w:t>
      </w:r>
      <w:r w:rsidR="00C83F3A">
        <w:rPr>
          <w:rFonts w:ascii="Times New Roman" w:hAnsi="Times New Roman" w:cs="Times New Roman"/>
          <w:sz w:val="24"/>
          <w:szCs w:val="24"/>
        </w:rPr>
        <w:t xml:space="preserve"> </w:t>
      </w:r>
      <w:r w:rsidR="00BF49AD" w:rsidRPr="00C84FCC">
        <w:rPr>
          <w:rFonts w:ascii="Times New Roman" w:hAnsi="Times New Roman" w:cs="Times New Roman"/>
          <w:sz w:val="24"/>
          <w:szCs w:val="24"/>
        </w:rPr>
        <w:t>HE is</w:t>
      </w:r>
      <w:r w:rsidR="00007212">
        <w:rPr>
          <w:rFonts w:ascii="Times New Roman" w:hAnsi="Times New Roman" w:cs="Times New Roman"/>
          <w:sz w:val="24"/>
          <w:szCs w:val="24"/>
        </w:rPr>
        <w:t xml:space="preserve"> related to the issue of </w:t>
      </w:r>
      <w:r w:rsidR="00BF49AD" w:rsidRPr="00C84FCC">
        <w:rPr>
          <w:rFonts w:ascii="Times New Roman" w:hAnsi="Times New Roman" w:cs="Times New Roman"/>
          <w:sz w:val="24"/>
          <w:szCs w:val="24"/>
        </w:rPr>
        <w:t xml:space="preserve">disclosure of unseen neurodiversity conditions which could impacted upon a student’s academic life and journey. Practical wisdom suggests this disclosure is individualised and does not always align with university policy and practice. As experienced Personal Tutors and Programme Leaders we have experienced </w:t>
      </w:r>
      <w:r w:rsidR="00151BB4">
        <w:rPr>
          <w:rFonts w:ascii="Times New Roman" w:hAnsi="Times New Roman" w:cs="Times New Roman"/>
          <w:sz w:val="24"/>
          <w:szCs w:val="24"/>
        </w:rPr>
        <w:t xml:space="preserve">situations </w:t>
      </w:r>
      <w:r w:rsidR="00BF49AD" w:rsidRPr="00C84FCC">
        <w:rPr>
          <w:rFonts w:ascii="Times New Roman" w:hAnsi="Times New Roman" w:cs="Times New Roman"/>
          <w:sz w:val="24"/>
          <w:szCs w:val="24"/>
        </w:rPr>
        <w:t xml:space="preserve">when students do not disclose and only disclose at a point of crisis. The regulations inhibit this disclosure and actually increase the anxiety on the student. </w:t>
      </w:r>
    </w:p>
    <w:p w14:paraId="684409E5" w14:textId="6556D392" w:rsidR="00602128" w:rsidRDefault="00E50AF7" w:rsidP="00602128">
      <w:pPr>
        <w:rPr>
          <w:rFonts w:ascii="Times New Roman" w:hAnsi="Times New Roman" w:cs="Times New Roman"/>
          <w:sz w:val="24"/>
          <w:szCs w:val="24"/>
        </w:rPr>
      </w:pPr>
      <w:r w:rsidRPr="007F2B54">
        <w:rPr>
          <w:rFonts w:ascii="Times New Roman" w:hAnsi="Times New Roman" w:cs="Times New Roman"/>
          <w:sz w:val="24"/>
          <w:szCs w:val="24"/>
        </w:rPr>
        <w:t xml:space="preserve">The writers of the article also work as personal tutors/disability coordinators, so are the ‘first line’ of response to students’ requests for help with their studies.   </w:t>
      </w:r>
      <w:r w:rsidR="00C8576B">
        <w:rPr>
          <w:rFonts w:ascii="Times New Roman" w:hAnsi="Times New Roman" w:cs="Times New Roman"/>
          <w:sz w:val="24"/>
          <w:szCs w:val="24"/>
        </w:rPr>
        <w:t>T</w:t>
      </w:r>
      <w:r w:rsidR="00602128" w:rsidRPr="007F2B54">
        <w:rPr>
          <w:rFonts w:ascii="Times New Roman" w:hAnsi="Times New Roman" w:cs="Times New Roman"/>
          <w:sz w:val="24"/>
          <w:szCs w:val="24"/>
        </w:rPr>
        <w:t xml:space="preserve">he function of a disability co-ordinator is sometimes an aspect within the role of the academic personal tutor, whereby the member of staff would hold responsibility for the academic and pastoral welfare of the students in their group(s).  In the two researched universities, the disability </w:t>
      </w:r>
      <w:r w:rsidR="00722F85">
        <w:rPr>
          <w:rFonts w:ascii="Times New Roman" w:hAnsi="Times New Roman" w:cs="Times New Roman"/>
          <w:sz w:val="24"/>
          <w:szCs w:val="24"/>
        </w:rPr>
        <w:t>c</w:t>
      </w:r>
      <w:r w:rsidR="00602128" w:rsidRPr="007F2B54">
        <w:rPr>
          <w:rFonts w:ascii="Times New Roman" w:hAnsi="Times New Roman" w:cs="Times New Roman"/>
          <w:sz w:val="24"/>
          <w:szCs w:val="24"/>
        </w:rPr>
        <w:t>oordinator/personal tutor would liaise with the student support units to ensure an appropriate learning support plan could be designed.  The support plan would accommodate the student’s physical access and learning needs.  In both the universities, the support plan was straightforward for disabled students, it was clearly possible for the necessary physical help to be arranged, but for less visible issues, such as stress or anxiety, the confidential nature of the issue made the claim to ‘successful help’ less plausible.</w:t>
      </w:r>
      <w:r w:rsidR="00602128">
        <w:rPr>
          <w:rFonts w:ascii="Times New Roman" w:hAnsi="Times New Roman" w:cs="Times New Roman"/>
          <w:sz w:val="24"/>
          <w:szCs w:val="24"/>
        </w:rPr>
        <w:t xml:space="preserve">  </w:t>
      </w:r>
    </w:p>
    <w:p w14:paraId="3AF84E40" w14:textId="455447C8" w:rsidR="00BE3106" w:rsidRPr="00C84FCC" w:rsidRDefault="00BE3106" w:rsidP="00BE3106">
      <w:pPr>
        <w:rPr>
          <w:rFonts w:ascii="Times New Roman" w:hAnsi="Times New Roman" w:cs="Times New Roman"/>
          <w:sz w:val="24"/>
          <w:szCs w:val="24"/>
        </w:rPr>
      </w:pPr>
      <w:r w:rsidRPr="00C84FCC">
        <w:rPr>
          <w:rFonts w:ascii="Times New Roman" w:hAnsi="Times New Roman" w:cs="Times New Roman"/>
          <w:sz w:val="24"/>
          <w:szCs w:val="24"/>
        </w:rPr>
        <w:t xml:space="preserve">This situation is played out in the workplace as the following extract from the Trade Union </w:t>
      </w:r>
      <w:r w:rsidR="003A22A2" w:rsidRPr="00C84FCC">
        <w:rPr>
          <w:rFonts w:ascii="Times New Roman" w:hAnsi="Times New Roman" w:cs="Times New Roman"/>
          <w:sz w:val="24"/>
          <w:szCs w:val="24"/>
        </w:rPr>
        <w:t xml:space="preserve">Congress (2018) briefing paper </w:t>
      </w:r>
      <w:r w:rsidRPr="00C84FCC">
        <w:rPr>
          <w:rFonts w:ascii="Times New Roman" w:hAnsi="Times New Roman" w:cs="Times New Roman"/>
          <w:sz w:val="24"/>
          <w:szCs w:val="24"/>
        </w:rPr>
        <w:t xml:space="preserve">‘You don’t look disabled’ </w:t>
      </w:r>
      <w:r w:rsidR="003A22A2" w:rsidRPr="00C84FCC">
        <w:rPr>
          <w:rFonts w:ascii="Times New Roman" w:hAnsi="Times New Roman" w:cs="Times New Roman"/>
          <w:sz w:val="24"/>
          <w:szCs w:val="24"/>
        </w:rPr>
        <w:t xml:space="preserve">illustrates – people </w:t>
      </w:r>
      <w:r w:rsidRPr="00C84FCC">
        <w:rPr>
          <w:rFonts w:ascii="Times New Roman" w:hAnsi="Times New Roman" w:cs="Times New Roman"/>
          <w:sz w:val="24"/>
          <w:szCs w:val="24"/>
        </w:rPr>
        <w:t>in the workplace may be equally distressed by the ‘system’:</w:t>
      </w:r>
    </w:p>
    <w:p w14:paraId="62DEB6E7" w14:textId="77777777" w:rsidR="00BE3106" w:rsidRPr="00C84FCC" w:rsidRDefault="00BE3106" w:rsidP="00BE3106">
      <w:pPr>
        <w:ind w:left="720"/>
        <w:rPr>
          <w:rFonts w:ascii="Times New Roman" w:hAnsi="Times New Roman" w:cs="Times New Roman"/>
          <w:sz w:val="24"/>
          <w:szCs w:val="24"/>
        </w:rPr>
      </w:pPr>
      <w:r w:rsidRPr="00C84FCC">
        <w:rPr>
          <w:rFonts w:ascii="Times New Roman" w:hAnsi="Times New Roman" w:cs="Times New Roman"/>
          <w:sz w:val="24"/>
          <w:szCs w:val="24"/>
        </w:rPr>
        <w:t xml:space="preserve">They may be deterred from asserting their rights, and attempt to conceal the effects of an impairment in order to “fit in”. Sometimes this will cause serious consequences for their own health as failure to act promptly may make a mental health crisis (for example) much worse. Meanwhile, at a national level, government messages reinforced by sections of the popular press that people claiming benefits are defrauding decent hard-working taxpayers reinforce another sadly popular stereotype, that there are two types of disabled people: those who “deserve” to be supported in </w:t>
      </w:r>
      <w:r w:rsidRPr="00C84FCC">
        <w:rPr>
          <w:rFonts w:ascii="Times New Roman" w:hAnsi="Times New Roman" w:cs="Times New Roman"/>
          <w:sz w:val="24"/>
          <w:szCs w:val="24"/>
        </w:rPr>
        <w:lastRenderedPageBreak/>
        <w:t>helpless dependence (through charity, rather than the support that would enable them live independently), or like injured war veterans; but everyone else is a fraud. This accusation is more likely to be thrown at anyone who is disabled but does not show visible evidence of it, leaving them even more exposed to the risk of abuse or worse. Trade unions reject these stereotypes as both false and oppressive.</w:t>
      </w:r>
    </w:p>
    <w:p w14:paraId="7BE9587C" w14:textId="509E8380" w:rsidR="00602128" w:rsidRDefault="00E50AF7" w:rsidP="00E50AF7">
      <w:pPr>
        <w:rPr>
          <w:rFonts w:ascii="Times New Roman" w:hAnsi="Times New Roman" w:cs="Times New Roman"/>
          <w:sz w:val="24"/>
          <w:szCs w:val="24"/>
        </w:rPr>
      </w:pPr>
      <w:r>
        <w:rPr>
          <w:rFonts w:ascii="Times New Roman" w:hAnsi="Times New Roman" w:cs="Times New Roman"/>
          <w:sz w:val="24"/>
          <w:szCs w:val="24"/>
        </w:rPr>
        <w:t>As universities</w:t>
      </w:r>
      <w:r w:rsidR="00602128">
        <w:rPr>
          <w:rFonts w:ascii="Times New Roman" w:hAnsi="Times New Roman" w:cs="Times New Roman"/>
          <w:sz w:val="24"/>
          <w:szCs w:val="24"/>
        </w:rPr>
        <w:t xml:space="preserve">, however, </w:t>
      </w:r>
      <w:r>
        <w:rPr>
          <w:rFonts w:ascii="Times New Roman" w:hAnsi="Times New Roman" w:cs="Times New Roman"/>
          <w:sz w:val="24"/>
          <w:szCs w:val="24"/>
        </w:rPr>
        <w:t xml:space="preserve">have endeavoured to ensure the future employment prospects of their students, several initiatives have been embedded in modules or are offered alongside programmes of study.  These range from </w:t>
      </w:r>
      <w:r w:rsidR="00602128">
        <w:rPr>
          <w:rFonts w:ascii="Times New Roman" w:hAnsi="Times New Roman" w:cs="Times New Roman"/>
          <w:sz w:val="24"/>
          <w:szCs w:val="24"/>
        </w:rPr>
        <w:t xml:space="preserve">skills building, </w:t>
      </w:r>
      <w:r>
        <w:rPr>
          <w:rFonts w:ascii="Times New Roman" w:hAnsi="Times New Roman" w:cs="Times New Roman"/>
          <w:sz w:val="24"/>
          <w:szCs w:val="24"/>
        </w:rPr>
        <w:t>team work and leadership exercises, work experience, internships and live company projects outside the programme (</w:t>
      </w:r>
      <w:r w:rsidR="00210A3C">
        <w:rPr>
          <w:rFonts w:ascii="Times New Roman" w:hAnsi="Times New Roman" w:cs="Times New Roman"/>
          <w:sz w:val="24"/>
          <w:szCs w:val="24"/>
        </w:rPr>
        <w:t xml:space="preserve">Watson and Barkas, 2018; Wilkins and Burke, 2013) </w:t>
      </w:r>
      <w:r>
        <w:rPr>
          <w:rFonts w:ascii="Times New Roman" w:hAnsi="Times New Roman" w:cs="Times New Roman"/>
          <w:sz w:val="24"/>
          <w:szCs w:val="24"/>
        </w:rPr>
        <w:t xml:space="preserve">Although generally welcomed by staff and students, unintended results of the employability aspects </w:t>
      </w:r>
      <w:r w:rsidR="00210A3C">
        <w:rPr>
          <w:rFonts w:ascii="Times New Roman" w:hAnsi="Times New Roman" w:cs="Times New Roman"/>
          <w:sz w:val="24"/>
          <w:szCs w:val="24"/>
        </w:rPr>
        <w:t xml:space="preserve">of the curriculum, </w:t>
      </w:r>
      <w:r>
        <w:rPr>
          <w:rFonts w:ascii="Times New Roman" w:hAnsi="Times New Roman" w:cs="Times New Roman"/>
          <w:sz w:val="24"/>
          <w:szCs w:val="24"/>
        </w:rPr>
        <w:t xml:space="preserve">are </w:t>
      </w:r>
      <w:r w:rsidR="00602128">
        <w:rPr>
          <w:rFonts w:ascii="Times New Roman" w:hAnsi="Times New Roman" w:cs="Times New Roman"/>
          <w:sz w:val="24"/>
          <w:szCs w:val="24"/>
        </w:rPr>
        <w:t>often felt by students as increased</w:t>
      </w:r>
      <w:r>
        <w:rPr>
          <w:rFonts w:ascii="Times New Roman" w:hAnsi="Times New Roman" w:cs="Times New Roman"/>
          <w:sz w:val="24"/>
          <w:szCs w:val="24"/>
        </w:rPr>
        <w:t xml:space="preserve"> anxiety, as expressed by a 2</w:t>
      </w:r>
      <w:r w:rsidRPr="00147071">
        <w:rPr>
          <w:rFonts w:ascii="Times New Roman" w:hAnsi="Times New Roman" w:cs="Times New Roman"/>
          <w:sz w:val="24"/>
          <w:szCs w:val="24"/>
          <w:vertAlign w:val="superscript"/>
        </w:rPr>
        <w:t>nd</w:t>
      </w:r>
      <w:r>
        <w:rPr>
          <w:rFonts w:ascii="Times New Roman" w:hAnsi="Times New Roman" w:cs="Times New Roman"/>
          <w:sz w:val="24"/>
          <w:szCs w:val="24"/>
        </w:rPr>
        <w:t xml:space="preserve"> year Business Studies student</w:t>
      </w:r>
      <w:r w:rsidR="00602128">
        <w:rPr>
          <w:rFonts w:ascii="Times New Roman" w:hAnsi="Times New Roman" w:cs="Times New Roman"/>
          <w:sz w:val="24"/>
          <w:szCs w:val="24"/>
        </w:rPr>
        <w:t>:</w:t>
      </w:r>
    </w:p>
    <w:p w14:paraId="155B931F" w14:textId="3C5AA143" w:rsidR="00E50AF7" w:rsidRDefault="00E50AF7" w:rsidP="00602128">
      <w:pPr>
        <w:ind w:left="720"/>
        <w:rPr>
          <w:rFonts w:ascii="Times New Roman" w:hAnsi="Times New Roman" w:cs="Times New Roman"/>
          <w:sz w:val="24"/>
          <w:szCs w:val="24"/>
        </w:rPr>
      </w:pPr>
      <w:r>
        <w:rPr>
          <w:rFonts w:ascii="Times New Roman" w:hAnsi="Times New Roman" w:cs="Times New Roman"/>
          <w:sz w:val="24"/>
          <w:szCs w:val="24"/>
        </w:rPr>
        <w:t xml:space="preserve">“I think </w:t>
      </w:r>
      <w:r w:rsidR="00602128">
        <w:rPr>
          <w:rFonts w:ascii="Times New Roman" w:hAnsi="Times New Roman" w:cs="Times New Roman"/>
          <w:sz w:val="24"/>
          <w:szCs w:val="24"/>
        </w:rPr>
        <w:t>it’s</w:t>
      </w:r>
      <w:r>
        <w:rPr>
          <w:rFonts w:ascii="Times New Roman" w:hAnsi="Times New Roman" w:cs="Times New Roman"/>
          <w:sz w:val="24"/>
          <w:szCs w:val="24"/>
        </w:rPr>
        <w:t xml:space="preserve"> good to have chance to do these things, but I freak out at </w:t>
      </w:r>
      <w:r w:rsidR="00602128">
        <w:rPr>
          <w:rFonts w:ascii="Times New Roman" w:hAnsi="Times New Roman" w:cs="Times New Roman"/>
          <w:sz w:val="24"/>
          <w:szCs w:val="24"/>
        </w:rPr>
        <w:t>them, yet</w:t>
      </w:r>
      <w:r>
        <w:rPr>
          <w:rFonts w:ascii="Times New Roman" w:hAnsi="Times New Roman" w:cs="Times New Roman"/>
          <w:sz w:val="24"/>
          <w:szCs w:val="24"/>
        </w:rPr>
        <w:t xml:space="preserve"> something else I have to do.  I don’t feel I can cope with yet another thing I have to do and speak in front of people I do not know, let alone an employer who is judging me before I am ready for that.”</w:t>
      </w:r>
    </w:p>
    <w:p w14:paraId="4613651F" w14:textId="77777777" w:rsidR="00602128" w:rsidRDefault="00E50AF7" w:rsidP="00E50AF7">
      <w:pPr>
        <w:rPr>
          <w:rFonts w:ascii="Times New Roman" w:hAnsi="Times New Roman" w:cs="Times New Roman"/>
          <w:sz w:val="24"/>
          <w:szCs w:val="24"/>
        </w:rPr>
      </w:pPr>
      <w:r w:rsidRPr="007F2B54">
        <w:rPr>
          <w:rFonts w:ascii="Times New Roman" w:hAnsi="Times New Roman" w:cs="Times New Roman"/>
          <w:sz w:val="24"/>
          <w:szCs w:val="24"/>
        </w:rPr>
        <w:t xml:space="preserve">It seemed to us, that the nature of the ‘help’ offered was perhaps not always as ‘fit for purpose’ as it could have been.  For example, in the tutorials, students often expressed a desire not to </w:t>
      </w:r>
      <w:r w:rsidR="00602128" w:rsidRPr="007F2B54">
        <w:rPr>
          <w:rFonts w:ascii="Times New Roman" w:hAnsi="Times New Roman" w:cs="Times New Roman"/>
          <w:sz w:val="24"/>
          <w:szCs w:val="24"/>
        </w:rPr>
        <w:t>be</w:t>
      </w:r>
      <w:r w:rsidRPr="007F2B54">
        <w:rPr>
          <w:rFonts w:ascii="Times New Roman" w:hAnsi="Times New Roman" w:cs="Times New Roman"/>
          <w:sz w:val="24"/>
          <w:szCs w:val="24"/>
        </w:rPr>
        <w:t xml:space="preserve"> ‘different’ or needing help: </w:t>
      </w:r>
    </w:p>
    <w:p w14:paraId="7527D0E5" w14:textId="156B07B5" w:rsidR="00E50AF7" w:rsidRPr="007F2B54" w:rsidRDefault="00E50AF7" w:rsidP="00602128">
      <w:pPr>
        <w:ind w:left="720"/>
        <w:rPr>
          <w:rFonts w:ascii="Times New Roman" w:hAnsi="Times New Roman" w:cs="Times New Roman"/>
          <w:sz w:val="24"/>
          <w:szCs w:val="24"/>
        </w:rPr>
      </w:pPr>
      <w:r w:rsidRPr="007F2B54">
        <w:rPr>
          <w:rFonts w:ascii="Times New Roman" w:hAnsi="Times New Roman" w:cs="Times New Roman"/>
          <w:sz w:val="24"/>
          <w:szCs w:val="24"/>
        </w:rPr>
        <w:t xml:space="preserve">“…I know I struggle with depression and my doctor is good, but I get </w:t>
      </w:r>
      <w:r w:rsidR="00602128">
        <w:rPr>
          <w:rFonts w:ascii="Times New Roman" w:hAnsi="Times New Roman" w:cs="Times New Roman"/>
          <w:sz w:val="24"/>
          <w:szCs w:val="24"/>
        </w:rPr>
        <w:t xml:space="preserve">even more </w:t>
      </w:r>
      <w:r w:rsidRPr="007F2B54">
        <w:rPr>
          <w:rFonts w:ascii="Times New Roman" w:hAnsi="Times New Roman" w:cs="Times New Roman"/>
          <w:sz w:val="24"/>
          <w:szCs w:val="24"/>
        </w:rPr>
        <w:t>upset when I have to take time off.  As you said, I went to the Student Support and they were very kind, but I had to wait for an appointment, not a problem and normal, of course, but I don’t want to talk about how I feel all the time and I just couldn’t face telling anyone how unhappy I am.  I know I should have as now I have to apply for extenuating circumstances and that drags it all up again” (3</w:t>
      </w:r>
      <w:r w:rsidRPr="007F2B54">
        <w:rPr>
          <w:rFonts w:ascii="Times New Roman" w:hAnsi="Times New Roman" w:cs="Times New Roman"/>
          <w:sz w:val="24"/>
          <w:szCs w:val="24"/>
          <w:vertAlign w:val="superscript"/>
        </w:rPr>
        <w:t>rd</w:t>
      </w:r>
      <w:r w:rsidRPr="007F2B54">
        <w:rPr>
          <w:rFonts w:ascii="Times New Roman" w:hAnsi="Times New Roman" w:cs="Times New Roman"/>
          <w:sz w:val="24"/>
          <w:szCs w:val="24"/>
        </w:rPr>
        <w:t xml:space="preserve"> year Business Studies student</w:t>
      </w:r>
      <w:r>
        <w:rPr>
          <w:rFonts w:ascii="Times New Roman" w:hAnsi="Times New Roman" w:cs="Times New Roman"/>
          <w:sz w:val="24"/>
          <w:szCs w:val="24"/>
        </w:rPr>
        <w:t>).</w:t>
      </w:r>
    </w:p>
    <w:p w14:paraId="0E6109BE" w14:textId="19C58BE0" w:rsidR="00E50AF7" w:rsidRPr="007F2B54" w:rsidRDefault="00E50AF7" w:rsidP="00E50AF7">
      <w:pPr>
        <w:rPr>
          <w:rFonts w:ascii="Times New Roman" w:hAnsi="Times New Roman" w:cs="Times New Roman"/>
          <w:sz w:val="24"/>
          <w:szCs w:val="24"/>
        </w:rPr>
      </w:pPr>
      <w:r>
        <w:rPr>
          <w:rFonts w:ascii="Times New Roman" w:hAnsi="Times New Roman" w:cs="Times New Roman"/>
          <w:sz w:val="24"/>
          <w:szCs w:val="24"/>
        </w:rPr>
        <w:t xml:space="preserve">Academic staff stated they believed the university did adhere to their claims to inclusion, for example, </w:t>
      </w:r>
      <w:r w:rsidRPr="007F2B54">
        <w:rPr>
          <w:rFonts w:ascii="Times New Roman" w:hAnsi="Times New Roman" w:cs="Times New Roman"/>
          <w:sz w:val="24"/>
          <w:szCs w:val="24"/>
        </w:rPr>
        <w:t xml:space="preserve">“...inclusion?  Yes, we do that, or I think we do, yes, of course we do.  I can think of several students who have been helped by the disability coordinator.  One disabled student got a First last year” (Health practitioner University B).   When the member of staff was probed a little further to try to find out what their views on inclusion were, the response was often vague, and once again the views were similar “…its great we have the support networks, so that is good.  The help is there.” Other comments were related to “I seem to send more and more students to the disability co-ordinator and the support service these days.” </w:t>
      </w:r>
    </w:p>
    <w:p w14:paraId="4D10B77A" w14:textId="11565B92" w:rsidR="00E50AF7" w:rsidRPr="00E50AF7" w:rsidRDefault="00E50AF7">
      <w:pPr>
        <w:rPr>
          <w:rFonts w:ascii="Times New Roman" w:hAnsi="Times New Roman" w:cs="Times New Roman"/>
          <w:sz w:val="24"/>
          <w:szCs w:val="24"/>
        </w:rPr>
      </w:pPr>
      <w:r>
        <w:rPr>
          <w:rFonts w:ascii="Times New Roman" w:hAnsi="Times New Roman" w:cs="Times New Roman"/>
          <w:sz w:val="24"/>
          <w:szCs w:val="24"/>
        </w:rPr>
        <w:t xml:space="preserve">Before we conducted our research, we </w:t>
      </w:r>
      <w:r w:rsidR="006C07EC">
        <w:rPr>
          <w:rFonts w:ascii="Times New Roman" w:hAnsi="Times New Roman" w:cs="Times New Roman"/>
          <w:sz w:val="24"/>
          <w:szCs w:val="24"/>
        </w:rPr>
        <w:t>undertook a</w:t>
      </w:r>
      <w:r>
        <w:rPr>
          <w:rFonts w:ascii="Times New Roman" w:hAnsi="Times New Roman" w:cs="Times New Roman"/>
          <w:sz w:val="24"/>
          <w:szCs w:val="24"/>
        </w:rPr>
        <w:t xml:space="preserve"> review of the literature on inclusion in higher education and from our own work as disability co-ordinators, we also reviewed the publications on students’ mental health and wellbeing.  A key issue surrounding inclusion, is how it is perceived differently throughout the higher education sector, so our literature review starts with an exploration of some of the origins of this diversity.</w:t>
      </w:r>
    </w:p>
    <w:p w14:paraId="52CB08A5" w14:textId="59EA8FF1" w:rsidR="00147071" w:rsidRPr="00602128" w:rsidRDefault="00147071">
      <w:pPr>
        <w:rPr>
          <w:rFonts w:ascii="Times New Roman" w:hAnsi="Times New Roman" w:cs="Times New Roman"/>
          <w:b/>
          <w:sz w:val="24"/>
          <w:szCs w:val="24"/>
        </w:rPr>
      </w:pPr>
      <w:r w:rsidRPr="00602128">
        <w:rPr>
          <w:rFonts w:ascii="Times New Roman" w:hAnsi="Times New Roman" w:cs="Times New Roman"/>
          <w:b/>
          <w:sz w:val="24"/>
          <w:szCs w:val="24"/>
        </w:rPr>
        <w:t>A review of the literature</w:t>
      </w:r>
    </w:p>
    <w:p w14:paraId="286611F9" w14:textId="3CAC97CA" w:rsidR="00E50AF7" w:rsidRPr="00602128" w:rsidRDefault="00E50AF7" w:rsidP="00E50AF7">
      <w:pPr>
        <w:rPr>
          <w:rFonts w:ascii="Times New Roman" w:hAnsi="Times New Roman" w:cs="Times New Roman"/>
          <w:sz w:val="24"/>
          <w:szCs w:val="24"/>
        </w:rPr>
      </w:pPr>
      <w:r w:rsidRPr="00602128">
        <w:rPr>
          <w:rFonts w:ascii="Times New Roman" w:hAnsi="Times New Roman" w:cs="Times New Roman"/>
          <w:sz w:val="24"/>
          <w:szCs w:val="24"/>
        </w:rPr>
        <w:lastRenderedPageBreak/>
        <w:t xml:space="preserve">The term </w:t>
      </w:r>
      <w:r w:rsidRPr="00602128">
        <w:rPr>
          <w:rFonts w:ascii="Times New Roman" w:hAnsi="Times New Roman" w:cs="Times New Roman"/>
          <w:i/>
          <w:sz w:val="24"/>
          <w:szCs w:val="24"/>
        </w:rPr>
        <w:t xml:space="preserve">Inclusion </w:t>
      </w:r>
      <w:r w:rsidRPr="00602128">
        <w:rPr>
          <w:rFonts w:ascii="Times New Roman" w:hAnsi="Times New Roman" w:cs="Times New Roman"/>
          <w:sz w:val="24"/>
          <w:szCs w:val="24"/>
        </w:rPr>
        <w:t xml:space="preserve">is defined differently through many different perspectives.  Darcy (2014:3) describes inclusion as an “ongoing, transformative process that involves improvements to education systems and </w:t>
      </w:r>
      <w:r w:rsidR="00602128" w:rsidRPr="00602128">
        <w:rPr>
          <w:rFonts w:ascii="Times New Roman" w:hAnsi="Times New Roman" w:cs="Times New Roman"/>
          <w:sz w:val="24"/>
          <w:szCs w:val="24"/>
        </w:rPr>
        <w:t>practices,</w:t>
      </w:r>
      <w:r w:rsidRPr="00602128">
        <w:rPr>
          <w:rFonts w:ascii="Times New Roman" w:hAnsi="Times New Roman" w:cs="Times New Roman"/>
          <w:sz w:val="24"/>
          <w:szCs w:val="24"/>
        </w:rPr>
        <w:t xml:space="preserve"> so they have the capacity to reach out to all learners and meet their needs.”</w:t>
      </w:r>
    </w:p>
    <w:p w14:paraId="6ECC3547" w14:textId="204081C2" w:rsidR="00E50AF7" w:rsidRPr="00602128" w:rsidRDefault="00E50AF7" w:rsidP="00E50AF7">
      <w:pPr>
        <w:rPr>
          <w:rFonts w:ascii="Times New Roman" w:hAnsi="Times New Roman" w:cs="Times New Roman"/>
          <w:sz w:val="24"/>
          <w:szCs w:val="24"/>
        </w:rPr>
      </w:pPr>
      <w:r w:rsidRPr="00602128">
        <w:rPr>
          <w:rFonts w:ascii="Times New Roman" w:hAnsi="Times New Roman" w:cs="Times New Roman"/>
          <w:sz w:val="24"/>
          <w:szCs w:val="24"/>
        </w:rPr>
        <w:t xml:space="preserve">Today’s students </w:t>
      </w:r>
      <w:r w:rsidR="00253817">
        <w:rPr>
          <w:rFonts w:ascii="Times New Roman" w:hAnsi="Times New Roman" w:cs="Times New Roman"/>
          <w:sz w:val="24"/>
          <w:szCs w:val="24"/>
        </w:rPr>
        <w:t xml:space="preserve">entering </w:t>
      </w:r>
      <w:r w:rsidRPr="00602128">
        <w:rPr>
          <w:rFonts w:ascii="Times New Roman" w:hAnsi="Times New Roman" w:cs="Times New Roman"/>
          <w:sz w:val="24"/>
          <w:szCs w:val="24"/>
        </w:rPr>
        <w:t>HEIs have experienced different attitudes and approaches to disabilities</w:t>
      </w:r>
      <w:r w:rsidR="00253817">
        <w:rPr>
          <w:rFonts w:ascii="Times New Roman" w:hAnsi="Times New Roman" w:cs="Times New Roman"/>
          <w:sz w:val="24"/>
          <w:szCs w:val="24"/>
        </w:rPr>
        <w:t xml:space="preserve"> throughout their school years</w:t>
      </w:r>
      <w:r w:rsidRPr="00602128">
        <w:rPr>
          <w:rFonts w:ascii="Times New Roman" w:hAnsi="Times New Roman" w:cs="Times New Roman"/>
          <w:sz w:val="24"/>
          <w:szCs w:val="24"/>
        </w:rPr>
        <w:t>.  Summarising research by Clough and Corbett (2000: 8) it is possible to show the development of five major but inter-related perspectives in inclusive education as follows:</w:t>
      </w:r>
    </w:p>
    <w:p w14:paraId="2B24CAFF" w14:textId="77777777" w:rsidR="00E50AF7" w:rsidRPr="00602128" w:rsidRDefault="00E50AF7" w:rsidP="00E50AF7">
      <w:pPr>
        <w:ind w:left="720"/>
        <w:rPr>
          <w:rFonts w:ascii="Times New Roman" w:hAnsi="Times New Roman" w:cs="Times New Roman"/>
          <w:sz w:val="24"/>
          <w:szCs w:val="24"/>
        </w:rPr>
      </w:pPr>
      <w:r w:rsidRPr="00602128">
        <w:rPr>
          <w:rFonts w:ascii="Times New Roman" w:hAnsi="Times New Roman" w:cs="Times New Roman"/>
          <w:sz w:val="24"/>
          <w:szCs w:val="24"/>
        </w:rPr>
        <w:t>1950s the psycho-medical model and the development of ‘special education’</w:t>
      </w:r>
    </w:p>
    <w:p w14:paraId="3D8C692F" w14:textId="77777777" w:rsidR="00E50AF7" w:rsidRPr="00602128" w:rsidRDefault="00E50AF7" w:rsidP="00E50AF7">
      <w:pPr>
        <w:ind w:left="720"/>
        <w:rPr>
          <w:rFonts w:ascii="Times New Roman" w:hAnsi="Times New Roman" w:cs="Times New Roman"/>
          <w:sz w:val="24"/>
          <w:szCs w:val="24"/>
        </w:rPr>
      </w:pPr>
      <w:r w:rsidRPr="00602128">
        <w:rPr>
          <w:rFonts w:ascii="Times New Roman" w:hAnsi="Times New Roman" w:cs="Times New Roman"/>
          <w:sz w:val="24"/>
          <w:szCs w:val="24"/>
        </w:rPr>
        <w:t>1960s the sociological response problematising the social construction of Special Educational Needs (SEN) as adding to inequalities</w:t>
      </w:r>
    </w:p>
    <w:p w14:paraId="4EAC1407" w14:textId="77777777" w:rsidR="00E50AF7" w:rsidRPr="00602128" w:rsidRDefault="00E50AF7" w:rsidP="00E50AF7">
      <w:pPr>
        <w:ind w:left="720"/>
        <w:rPr>
          <w:rFonts w:ascii="Times New Roman" w:hAnsi="Times New Roman" w:cs="Times New Roman"/>
          <w:sz w:val="24"/>
          <w:szCs w:val="24"/>
        </w:rPr>
      </w:pPr>
      <w:r w:rsidRPr="00602128">
        <w:rPr>
          <w:rFonts w:ascii="Times New Roman" w:hAnsi="Times New Roman" w:cs="Times New Roman"/>
          <w:sz w:val="24"/>
          <w:szCs w:val="24"/>
        </w:rPr>
        <w:t>1970s stressed the role of the school curriculum in meeting and creating learning difficulties</w:t>
      </w:r>
    </w:p>
    <w:p w14:paraId="3A893639" w14:textId="3D0C6BEA" w:rsidR="00E50AF7" w:rsidRPr="00602128" w:rsidRDefault="00E50AF7" w:rsidP="00E50AF7">
      <w:pPr>
        <w:ind w:left="720"/>
        <w:rPr>
          <w:rFonts w:ascii="Times New Roman" w:hAnsi="Times New Roman" w:cs="Times New Roman"/>
          <w:sz w:val="24"/>
          <w:szCs w:val="24"/>
        </w:rPr>
      </w:pPr>
      <w:r w:rsidRPr="00602128">
        <w:rPr>
          <w:rFonts w:ascii="Times New Roman" w:hAnsi="Times New Roman" w:cs="Times New Roman"/>
          <w:sz w:val="24"/>
          <w:szCs w:val="24"/>
        </w:rPr>
        <w:t xml:space="preserve">1980s </w:t>
      </w:r>
      <w:r w:rsidR="00602128">
        <w:rPr>
          <w:rFonts w:ascii="Times New Roman" w:hAnsi="Times New Roman" w:cs="Times New Roman"/>
          <w:sz w:val="24"/>
          <w:szCs w:val="24"/>
        </w:rPr>
        <w:t>s</w:t>
      </w:r>
      <w:r w:rsidRPr="00602128">
        <w:rPr>
          <w:rFonts w:ascii="Times New Roman" w:hAnsi="Times New Roman" w:cs="Times New Roman"/>
          <w:sz w:val="24"/>
          <w:szCs w:val="24"/>
        </w:rPr>
        <w:t>chool improvement strategies to help develop all-inclusive experience</w:t>
      </w:r>
    </w:p>
    <w:p w14:paraId="3CF1EED7" w14:textId="77777777" w:rsidR="00E50AF7" w:rsidRPr="00602128" w:rsidRDefault="00E50AF7" w:rsidP="00E50AF7">
      <w:pPr>
        <w:ind w:left="720"/>
        <w:rPr>
          <w:rFonts w:ascii="Times New Roman" w:hAnsi="Times New Roman" w:cs="Times New Roman"/>
          <w:sz w:val="24"/>
          <w:szCs w:val="24"/>
        </w:rPr>
      </w:pPr>
      <w:r w:rsidRPr="00602128">
        <w:rPr>
          <w:rFonts w:ascii="Times New Roman" w:hAnsi="Times New Roman" w:cs="Times New Roman"/>
          <w:sz w:val="24"/>
          <w:szCs w:val="24"/>
        </w:rPr>
        <w:t>1990s Disability studies critique creating a political response to exclusionary effects of the psycho-medical model</w:t>
      </w:r>
    </w:p>
    <w:p w14:paraId="089F2D1D" w14:textId="77777777" w:rsidR="00E50AF7" w:rsidRPr="00602128" w:rsidRDefault="00E50AF7" w:rsidP="00E50AF7">
      <w:pPr>
        <w:rPr>
          <w:rFonts w:ascii="Times New Roman" w:hAnsi="Times New Roman" w:cs="Times New Roman"/>
          <w:sz w:val="24"/>
          <w:szCs w:val="24"/>
        </w:rPr>
      </w:pPr>
      <w:r w:rsidRPr="00602128">
        <w:rPr>
          <w:rFonts w:ascii="Times New Roman" w:hAnsi="Times New Roman" w:cs="Times New Roman"/>
          <w:sz w:val="24"/>
          <w:szCs w:val="24"/>
        </w:rPr>
        <w:t xml:space="preserve">These developmental changes have therefore, resulted in a complex discourse of opinions.  For example, Liasisou (2012) explores inclusion through a critical, sociological lens, examining the contested notions of ideology, power and control across cross-cultural, international institutions.  The result of which she defines as a ‘semantic chameleon;’ that has grown from ‘engendered multiple theoretical tensions and vexed dilemmas’ (Lisaisou, 2012:5).  The idea of what ‘inclusion’ means is therefore, encapsulated by writers such Armstrong, A. C., Armstrong, D. and Spandagou (2010: 29) as inclusion may end up meaning ‘everything and nothing at the same time’.    Regardless of the starting point for definitions, research studies into inclusion in both schools and higher education, have shown that inclusion requires educational systems to be restructured to provide a fair chance at a quality education (see </w:t>
      </w:r>
      <w:r w:rsidRPr="00602128">
        <w:rPr>
          <w:rFonts w:ascii="Times New Roman" w:hAnsi="Times New Roman" w:cs="Times New Roman"/>
          <w:i/>
          <w:sz w:val="24"/>
          <w:szCs w:val="24"/>
        </w:rPr>
        <w:t>inter alia</w:t>
      </w:r>
      <w:r w:rsidRPr="00602128">
        <w:rPr>
          <w:rFonts w:ascii="Times New Roman" w:hAnsi="Times New Roman" w:cs="Times New Roman"/>
          <w:sz w:val="24"/>
          <w:szCs w:val="24"/>
        </w:rPr>
        <w:t xml:space="preserve"> Norwich, 2010; Rizvi and Lingard 1996; Slee 2011). </w:t>
      </w:r>
    </w:p>
    <w:p w14:paraId="749D5B74" w14:textId="5D953B47" w:rsidR="002C1B0D" w:rsidRPr="00602128" w:rsidRDefault="00861387">
      <w:pPr>
        <w:rPr>
          <w:rFonts w:ascii="Times New Roman" w:hAnsi="Times New Roman" w:cs="Times New Roman"/>
          <w:sz w:val="24"/>
          <w:szCs w:val="24"/>
        </w:rPr>
      </w:pPr>
      <w:r w:rsidRPr="00602128">
        <w:rPr>
          <w:rFonts w:ascii="Times New Roman" w:hAnsi="Times New Roman" w:cs="Times New Roman"/>
          <w:sz w:val="24"/>
          <w:szCs w:val="24"/>
        </w:rPr>
        <w:t xml:space="preserve">To what extent the restructuring of higher education systems has proved possible and resulted in inclusion is not yet well reported.  Attention to how staff and students are coping in the current higher education system, however, is well documented.  </w:t>
      </w:r>
      <w:r w:rsidR="00A914F8" w:rsidRPr="00602128">
        <w:rPr>
          <w:rFonts w:ascii="Times New Roman" w:hAnsi="Times New Roman" w:cs="Times New Roman"/>
          <w:sz w:val="24"/>
          <w:szCs w:val="24"/>
        </w:rPr>
        <w:t>Over the past few years, s</w:t>
      </w:r>
      <w:r w:rsidR="002C1B0D" w:rsidRPr="00602128">
        <w:rPr>
          <w:rFonts w:ascii="Times New Roman" w:hAnsi="Times New Roman" w:cs="Times New Roman"/>
          <w:sz w:val="24"/>
          <w:szCs w:val="24"/>
        </w:rPr>
        <w:t xml:space="preserve">tress related issues </w:t>
      </w:r>
      <w:r w:rsidR="00B602AD" w:rsidRPr="00602128">
        <w:rPr>
          <w:rFonts w:ascii="Times New Roman" w:hAnsi="Times New Roman" w:cs="Times New Roman"/>
          <w:sz w:val="24"/>
          <w:szCs w:val="24"/>
        </w:rPr>
        <w:t>for employees and students</w:t>
      </w:r>
      <w:r w:rsidR="002C1B0D" w:rsidRPr="00602128">
        <w:rPr>
          <w:rFonts w:ascii="Times New Roman" w:hAnsi="Times New Roman" w:cs="Times New Roman"/>
          <w:sz w:val="24"/>
          <w:szCs w:val="24"/>
        </w:rPr>
        <w:t xml:space="preserve"> has gained increasing attention </w:t>
      </w:r>
      <w:r w:rsidR="00B602AD" w:rsidRPr="00602128">
        <w:rPr>
          <w:rFonts w:ascii="Times New Roman" w:hAnsi="Times New Roman" w:cs="Times New Roman"/>
          <w:sz w:val="24"/>
          <w:szCs w:val="24"/>
        </w:rPr>
        <w:t>in the literature and the media</w:t>
      </w:r>
      <w:r w:rsidR="00A914F8" w:rsidRPr="00602128">
        <w:rPr>
          <w:rFonts w:ascii="Times New Roman" w:hAnsi="Times New Roman" w:cs="Times New Roman"/>
          <w:sz w:val="24"/>
          <w:szCs w:val="24"/>
        </w:rPr>
        <w:t>.</w:t>
      </w:r>
      <w:r w:rsidR="002C1B0D" w:rsidRPr="00602128">
        <w:rPr>
          <w:rFonts w:ascii="Times New Roman" w:hAnsi="Times New Roman" w:cs="Times New Roman"/>
          <w:sz w:val="24"/>
          <w:szCs w:val="24"/>
        </w:rPr>
        <w:t xml:space="preserve">  A report On Mental Health at Work showed that work related stress would affect one in four people in the UK (HSE</w:t>
      </w:r>
      <w:r w:rsidR="00A914F8" w:rsidRPr="00602128">
        <w:rPr>
          <w:rFonts w:ascii="Times New Roman" w:hAnsi="Times New Roman" w:cs="Times New Roman"/>
          <w:sz w:val="24"/>
          <w:szCs w:val="24"/>
        </w:rPr>
        <w:t>,</w:t>
      </w:r>
      <w:r w:rsidR="002C1B0D" w:rsidRPr="00602128">
        <w:rPr>
          <w:rFonts w:ascii="Times New Roman" w:hAnsi="Times New Roman" w:cs="Times New Roman"/>
          <w:sz w:val="24"/>
          <w:szCs w:val="24"/>
        </w:rPr>
        <w:t xml:space="preserve"> 2018)</w:t>
      </w:r>
      <w:r w:rsidR="00A914F8" w:rsidRPr="00602128">
        <w:rPr>
          <w:rFonts w:ascii="Times New Roman" w:hAnsi="Times New Roman" w:cs="Times New Roman"/>
          <w:sz w:val="24"/>
          <w:szCs w:val="24"/>
        </w:rPr>
        <w:t xml:space="preserve">. Data published by </w:t>
      </w:r>
      <w:r w:rsidR="00B602AD" w:rsidRPr="00602128">
        <w:rPr>
          <w:rFonts w:ascii="Times New Roman" w:hAnsi="Times New Roman" w:cs="Times New Roman"/>
          <w:sz w:val="24"/>
          <w:szCs w:val="24"/>
        </w:rPr>
        <w:t xml:space="preserve">the Higher Education Statistics Agency (2018) found that students disclosing a mental health condition doubled between 2012 and 2015 to almost 45,000 with </w:t>
      </w:r>
      <w:r w:rsidR="00A914F8" w:rsidRPr="00602128">
        <w:rPr>
          <w:rFonts w:ascii="Times New Roman" w:hAnsi="Times New Roman" w:cs="Times New Roman"/>
          <w:sz w:val="24"/>
          <w:szCs w:val="24"/>
        </w:rPr>
        <w:t>mental health problems being noted as a reason for dropping out of study by 2050 students.  This same report found that the number of suicides among full time students in England and Wales rose from 75 in 2007 to 134 in 2015 (Tobin, 2018).  Universities UK has published new guidance to help universities align their support services more clearly to the National Health Service (UUK, 2018)</w:t>
      </w:r>
      <w:r w:rsidR="00365E7D" w:rsidRPr="00602128">
        <w:rPr>
          <w:rFonts w:ascii="Times New Roman" w:hAnsi="Times New Roman" w:cs="Times New Roman"/>
          <w:sz w:val="24"/>
          <w:szCs w:val="24"/>
        </w:rPr>
        <w:t>.  In media reports in 2018, Sam Gyimah, the Minister of state for Universities, Science and Research and Innovation expressed his concern that universities could do more to support the mental well</w:t>
      </w:r>
      <w:r w:rsidR="00253817">
        <w:rPr>
          <w:rFonts w:ascii="Times New Roman" w:hAnsi="Times New Roman" w:cs="Times New Roman"/>
          <w:sz w:val="24"/>
          <w:szCs w:val="24"/>
        </w:rPr>
        <w:t>-</w:t>
      </w:r>
      <w:r w:rsidR="00365E7D" w:rsidRPr="00602128">
        <w:rPr>
          <w:rFonts w:ascii="Times New Roman" w:hAnsi="Times New Roman" w:cs="Times New Roman"/>
          <w:sz w:val="24"/>
          <w:szCs w:val="24"/>
        </w:rPr>
        <w:t xml:space="preserve">being of students, a view support by Professor West, Chair of the UUK Mental </w:t>
      </w:r>
      <w:r w:rsidR="00365E7D" w:rsidRPr="00602128">
        <w:rPr>
          <w:rFonts w:ascii="Times New Roman" w:hAnsi="Times New Roman" w:cs="Times New Roman"/>
          <w:sz w:val="24"/>
          <w:szCs w:val="24"/>
        </w:rPr>
        <w:lastRenderedPageBreak/>
        <w:t>Health Advisory Group, who said that”…health services aren’t properly designed to help students as they move from home to university…we must not fail a generation by not doing what is required (quoted in Tobin, 2018: 1).</w:t>
      </w:r>
    </w:p>
    <w:p w14:paraId="214D99E0" w14:textId="608E0F7A" w:rsidR="00365E7D" w:rsidRPr="00602128" w:rsidRDefault="00365E7D">
      <w:pPr>
        <w:rPr>
          <w:rFonts w:ascii="Times New Roman" w:hAnsi="Times New Roman" w:cs="Times New Roman"/>
          <w:sz w:val="24"/>
          <w:szCs w:val="24"/>
        </w:rPr>
      </w:pPr>
      <w:r w:rsidRPr="00602128">
        <w:rPr>
          <w:rFonts w:ascii="Times New Roman" w:hAnsi="Times New Roman" w:cs="Times New Roman"/>
          <w:sz w:val="24"/>
          <w:szCs w:val="24"/>
        </w:rPr>
        <w:t xml:space="preserve">Since </w:t>
      </w:r>
      <w:r w:rsidR="00EF4D05">
        <w:rPr>
          <w:rFonts w:ascii="Times New Roman" w:hAnsi="Times New Roman" w:cs="Times New Roman"/>
          <w:sz w:val="24"/>
          <w:szCs w:val="24"/>
        </w:rPr>
        <w:t xml:space="preserve">introduction of </w:t>
      </w:r>
      <w:r w:rsidRPr="00602128">
        <w:rPr>
          <w:rFonts w:ascii="Times New Roman" w:hAnsi="Times New Roman" w:cs="Times New Roman"/>
          <w:sz w:val="24"/>
          <w:szCs w:val="24"/>
        </w:rPr>
        <w:t>the disability and HSE legislation noted above, universities have attempted to support the pastoral and wellbeing needs of students through the introduction of Disability Coordinators and Wellbeing Centres.  Not all universities, however, employ a fully qualified professional counsellor or practitioner</w:t>
      </w:r>
      <w:r w:rsidR="00BC0DED" w:rsidRPr="00602128">
        <w:rPr>
          <w:rFonts w:ascii="Times New Roman" w:hAnsi="Times New Roman" w:cs="Times New Roman"/>
          <w:sz w:val="24"/>
          <w:szCs w:val="24"/>
        </w:rPr>
        <w:t xml:space="preserve"> and this was seen as a worrying trend by Alan </w:t>
      </w:r>
      <w:r w:rsidR="00AA1B6B" w:rsidRPr="00602128">
        <w:rPr>
          <w:rFonts w:ascii="Times New Roman" w:hAnsi="Times New Roman" w:cs="Times New Roman"/>
          <w:sz w:val="24"/>
          <w:szCs w:val="24"/>
        </w:rPr>
        <w:t xml:space="preserve">Percy Chair of the Heads of University counselling Services, “…some universities are using the wellbeing agenda to downgrade or remove altogether professional counsellors or psychologists, replacing them with more generic, non-clinically trained ‘wellbeing support”(quoted in Weale, 2018).  </w:t>
      </w:r>
    </w:p>
    <w:p w14:paraId="0374EF44" w14:textId="47CE08BB" w:rsidR="00934918" w:rsidRPr="00602128" w:rsidRDefault="00AA1B6B">
      <w:pPr>
        <w:rPr>
          <w:rFonts w:ascii="Times New Roman" w:hAnsi="Times New Roman" w:cs="Times New Roman"/>
          <w:sz w:val="24"/>
          <w:szCs w:val="24"/>
        </w:rPr>
      </w:pPr>
      <w:r w:rsidRPr="00602128">
        <w:rPr>
          <w:rFonts w:ascii="Times New Roman" w:hAnsi="Times New Roman" w:cs="Times New Roman"/>
          <w:sz w:val="24"/>
          <w:szCs w:val="24"/>
        </w:rPr>
        <w:t xml:space="preserve">As student numbers have increased, and widening participation strategies have been viewed as successful, a corresponding diversity of demographic student profiles has therefore, emerged; but whether or not there is a direct link to the increase in </w:t>
      </w:r>
      <w:r w:rsidR="00BD4176" w:rsidRPr="00602128">
        <w:rPr>
          <w:rFonts w:ascii="Times New Roman" w:hAnsi="Times New Roman" w:cs="Times New Roman"/>
          <w:sz w:val="24"/>
          <w:szCs w:val="24"/>
        </w:rPr>
        <w:t>students</w:t>
      </w:r>
      <w:r w:rsidRPr="00602128">
        <w:rPr>
          <w:rFonts w:ascii="Times New Roman" w:hAnsi="Times New Roman" w:cs="Times New Roman"/>
          <w:sz w:val="24"/>
          <w:szCs w:val="24"/>
        </w:rPr>
        <w:t xml:space="preserve"> reported mental health issues is not clear.  What is clear, however, is that more students are seeking help to cope with their studies.  </w:t>
      </w:r>
      <w:r w:rsidR="00724E46" w:rsidRPr="00602128">
        <w:rPr>
          <w:rFonts w:ascii="Times New Roman" w:hAnsi="Times New Roman" w:cs="Times New Roman"/>
          <w:sz w:val="24"/>
          <w:szCs w:val="24"/>
        </w:rPr>
        <w:t>In our research</w:t>
      </w:r>
      <w:r w:rsidR="003C4DB3" w:rsidRPr="00602128">
        <w:rPr>
          <w:rFonts w:ascii="Times New Roman" w:hAnsi="Times New Roman" w:cs="Times New Roman"/>
          <w:sz w:val="24"/>
          <w:szCs w:val="24"/>
        </w:rPr>
        <w:t>,</w:t>
      </w:r>
      <w:r w:rsidR="00724E46" w:rsidRPr="00602128">
        <w:rPr>
          <w:rFonts w:ascii="Times New Roman" w:hAnsi="Times New Roman" w:cs="Times New Roman"/>
          <w:sz w:val="24"/>
          <w:szCs w:val="24"/>
        </w:rPr>
        <w:t xml:space="preserve"> we have questioned </w:t>
      </w:r>
      <w:r w:rsidR="00875097" w:rsidRPr="00602128">
        <w:rPr>
          <w:rFonts w:ascii="Times New Roman" w:hAnsi="Times New Roman" w:cs="Times New Roman"/>
          <w:sz w:val="24"/>
          <w:szCs w:val="24"/>
        </w:rPr>
        <w:t xml:space="preserve">how students have felt about </w:t>
      </w:r>
      <w:r w:rsidR="00724E46" w:rsidRPr="00602128">
        <w:rPr>
          <w:rFonts w:ascii="Times New Roman" w:hAnsi="Times New Roman" w:cs="Times New Roman"/>
          <w:sz w:val="24"/>
          <w:szCs w:val="24"/>
        </w:rPr>
        <w:t>the</w:t>
      </w:r>
      <w:r w:rsidR="00875097" w:rsidRPr="00602128">
        <w:rPr>
          <w:rFonts w:ascii="Times New Roman" w:hAnsi="Times New Roman" w:cs="Times New Roman"/>
          <w:sz w:val="24"/>
          <w:szCs w:val="24"/>
        </w:rPr>
        <w:t xml:space="preserve"> changes</w:t>
      </w:r>
      <w:r w:rsidR="00C8576B">
        <w:rPr>
          <w:rFonts w:ascii="Times New Roman" w:hAnsi="Times New Roman" w:cs="Times New Roman"/>
          <w:sz w:val="24"/>
          <w:szCs w:val="24"/>
        </w:rPr>
        <w:t xml:space="preserve"> that have been made</w:t>
      </w:r>
      <w:r w:rsidR="00875097" w:rsidRPr="00602128">
        <w:rPr>
          <w:rFonts w:ascii="Times New Roman" w:hAnsi="Times New Roman" w:cs="Times New Roman"/>
          <w:sz w:val="24"/>
          <w:szCs w:val="24"/>
        </w:rPr>
        <w:t xml:space="preserve">.  If </w:t>
      </w:r>
      <w:r w:rsidRPr="00602128">
        <w:rPr>
          <w:rFonts w:ascii="Times New Roman" w:hAnsi="Times New Roman" w:cs="Times New Roman"/>
          <w:sz w:val="24"/>
          <w:szCs w:val="24"/>
        </w:rPr>
        <w:t>‘</w:t>
      </w:r>
      <w:r w:rsidR="00724E46" w:rsidRPr="00602128">
        <w:rPr>
          <w:rFonts w:ascii="Times New Roman" w:hAnsi="Times New Roman" w:cs="Times New Roman"/>
          <w:sz w:val="24"/>
          <w:szCs w:val="24"/>
        </w:rPr>
        <w:t>reasonable adjustments</w:t>
      </w:r>
      <w:r w:rsidRPr="00602128">
        <w:rPr>
          <w:rFonts w:ascii="Times New Roman" w:hAnsi="Times New Roman" w:cs="Times New Roman"/>
          <w:sz w:val="24"/>
          <w:szCs w:val="24"/>
        </w:rPr>
        <w:t>’</w:t>
      </w:r>
      <w:r w:rsidR="00724E46" w:rsidRPr="00602128">
        <w:rPr>
          <w:rFonts w:ascii="Times New Roman" w:hAnsi="Times New Roman" w:cs="Times New Roman"/>
          <w:sz w:val="24"/>
          <w:szCs w:val="24"/>
        </w:rPr>
        <w:t xml:space="preserve"> under Section 4A of </w:t>
      </w:r>
      <w:r w:rsidR="003C4DB3" w:rsidRPr="00602128">
        <w:rPr>
          <w:rFonts w:ascii="Times New Roman" w:hAnsi="Times New Roman" w:cs="Times New Roman"/>
          <w:sz w:val="24"/>
          <w:szCs w:val="24"/>
        </w:rPr>
        <w:t xml:space="preserve">the </w:t>
      </w:r>
      <w:r w:rsidRPr="00602128">
        <w:rPr>
          <w:rFonts w:ascii="Times New Roman" w:hAnsi="Times New Roman" w:cs="Times New Roman"/>
          <w:sz w:val="24"/>
          <w:szCs w:val="24"/>
        </w:rPr>
        <w:t xml:space="preserve">Disability Discrimination </w:t>
      </w:r>
      <w:r w:rsidR="003C4DB3" w:rsidRPr="00602128">
        <w:rPr>
          <w:rFonts w:ascii="Times New Roman" w:hAnsi="Times New Roman" w:cs="Times New Roman"/>
          <w:sz w:val="24"/>
          <w:szCs w:val="24"/>
        </w:rPr>
        <w:t xml:space="preserve">Act </w:t>
      </w:r>
      <w:r w:rsidRPr="00602128">
        <w:rPr>
          <w:rFonts w:ascii="Times New Roman" w:hAnsi="Times New Roman" w:cs="Times New Roman"/>
          <w:sz w:val="24"/>
          <w:szCs w:val="24"/>
        </w:rPr>
        <w:t xml:space="preserve">(1995), </w:t>
      </w:r>
      <w:r w:rsidR="003C4DB3" w:rsidRPr="00602128">
        <w:rPr>
          <w:rFonts w:ascii="Times New Roman" w:hAnsi="Times New Roman" w:cs="Times New Roman"/>
          <w:sz w:val="24"/>
          <w:szCs w:val="24"/>
        </w:rPr>
        <w:t xml:space="preserve">have gone far enough, </w:t>
      </w:r>
      <w:r w:rsidRPr="00602128">
        <w:rPr>
          <w:rFonts w:ascii="Times New Roman" w:hAnsi="Times New Roman" w:cs="Times New Roman"/>
          <w:sz w:val="24"/>
          <w:szCs w:val="24"/>
        </w:rPr>
        <w:t xml:space="preserve">and </w:t>
      </w:r>
      <w:r w:rsidR="00A367F8" w:rsidRPr="00602128">
        <w:rPr>
          <w:rFonts w:ascii="Times New Roman" w:hAnsi="Times New Roman" w:cs="Times New Roman"/>
          <w:sz w:val="24"/>
          <w:szCs w:val="24"/>
        </w:rPr>
        <w:t>whether</w:t>
      </w:r>
      <w:r w:rsidRPr="00602128">
        <w:rPr>
          <w:rFonts w:ascii="Times New Roman" w:hAnsi="Times New Roman" w:cs="Times New Roman"/>
          <w:sz w:val="24"/>
          <w:szCs w:val="24"/>
        </w:rPr>
        <w:t xml:space="preserve"> adherence to the </w:t>
      </w:r>
      <w:r w:rsidR="00417A44" w:rsidRPr="00602128">
        <w:rPr>
          <w:rFonts w:ascii="Times New Roman" w:hAnsi="Times New Roman" w:cs="Times New Roman"/>
          <w:sz w:val="24"/>
          <w:szCs w:val="24"/>
        </w:rPr>
        <w:t xml:space="preserve">Equality Act (2010) and the Health and Safety at Work Act </w:t>
      </w:r>
      <w:r w:rsidR="00A367F8" w:rsidRPr="00602128">
        <w:rPr>
          <w:rFonts w:ascii="Times New Roman" w:hAnsi="Times New Roman" w:cs="Times New Roman"/>
          <w:sz w:val="24"/>
          <w:szCs w:val="24"/>
        </w:rPr>
        <w:t xml:space="preserve">(1974) is </w:t>
      </w:r>
      <w:r w:rsidR="00875097" w:rsidRPr="00602128">
        <w:rPr>
          <w:rFonts w:ascii="Times New Roman" w:hAnsi="Times New Roman" w:cs="Times New Roman"/>
          <w:sz w:val="24"/>
          <w:szCs w:val="24"/>
        </w:rPr>
        <w:t xml:space="preserve">helpful, </w:t>
      </w:r>
      <w:r w:rsidR="003C4DB3" w:rsidRPr="00602128">
        <w:rPr>
          <w:rFonts w:ascii="Times New Roman" w:hAnsi="Times New Roman" w:cs="Times New Roman"/>
          <w:sz w:val="24"/>
          <w:szCs w:val="24"/>
        </w:rPr>
        <w:t>or if more could be done in terms of universities’ widening access policies to ensure fully inclusive practices.</w:t>
      </w:r>
      <w:r w:rsidR="00520931" w:rsidRPr="00602128">
        <w:rPr>
          <w:rFonts w:ascii="Times New Roman" w:hAnsi="Times New Roman" w:cs="Times New Roman"/>
          <w:sz w:val="24"/>
          <w:szCs w:val="24"/>
        </w:rPr>
        <w:t xml:space="preserve"> </w:t>
      </w:r>
    </w:p>
    <w:p w14:paraId="44AF891F" w14:textId="78DF756A" w:rsidR="00875097" w:rsidRPr="00602128" w:rsidRDefault="00875097" w:rsidP="00875097">
      <w:pPr>
        <w:rPr>
          <w:rFonts w:ascii="Times New Roman" w:hAnsi="Times New Roman" w:cs="Times New Roman"/>
          <w:color w:val="000000" w:themeColor="text1"/>
          <w:sz w:val="24"/>
          <w:szCs w:val="24"/>
        </w:rPr>
      </w:pPr>
      <w:r w:rsidRPr="00602128">
        <w:rPr>
          <w:rFonts w:ascii="Times New Roman" w:hAnsi="Times New Roman" w:cs="Times New Roman"/>
          <w:color w:val="000000" w:themeColor="text1"/>
          <w:sz w:val="24"/>
          <w:szCs w:val="24"/>
        </w:rPr>
        <w:t>The Equality Act (2010) defines someone as ‘disabled’ if they have a physical or mental impairment that has ‘substantial’ and a ‘long-term’ negative effect on their ability to undertake normal daily activities.  A report by Ross, Scheidner and Walmsley (2014) for the Equality Challenge Unit has demonstrated how vice-chancellors and principals of universities have endeavoured to lead change for equality of practice.  While the changes have been positive, the recommendations in this report, however, also suggest that more still needs to be done to ensure fully equality in higher education</w:t>
      </w:r>
      <w:r w:rsidR="00C8576B">
        <w:rPr>
          <w:rFonts w:ascii="Times New Roman" w:hAnsi="Times New Roman" w:cs="Times New Roman"/>
          <w:color w:val="000000" w:themeColor="text1"/>
          <w:sz w:val="24"/>
          <w:szCs w:val="24"/>
        </w:rPr>
        <w:t>.</w:t>
      </w:r>
    </w:p>
    <w:p w14:paraId="0A36222C" w14:textId="37C7BFF3" w:rsidR="00485721" w:rsidRPr="00602128" w:rsidRDefault="00806C03" w:rsidP="00485721">
      <w:pPr>
        <w:rPr>
          <w:rFonts w:ascii="Times New Roman" w:hAnsi="Times New Roman" w:cs="Times New Roman"/>
          <w:sz w:val="24"/>
          <w:szCs w:val="24"/>
        </w:rPr>
      </w:pPr>
      <w:r w:rsidRPr="00602128">
        <w:rPr>
          <w:rFonts w:ascii="Times New Roman" w:hAnsi="Times New Roman" w:cs="Times New Roman"/>
          <w:sz w:val="24"/>
          <w:szCs w:val="24"/>
        </w:rPr>
        <w:t>In their annual reports, Universities have</w:t>
      </w:r>
      <w:r w:rsidR="000B1E8F" w:rsidRPr="00602128">
        <w:rPr>
          <w:rFonts w:ascii="Times New Roman" w:hAnsi="Times New Roman" w:cs="Times New Roman"/>
          <w:sz w:val="24"/>
          <w:szCs w:val="24"/>
        </w:rPr>
        <w:t xml:space="preserve"> noted how they have responded</w:t>
      </w:r>
      <w:r w:rsidRPr="00602128">
        <w:rPr>
          <w:rFonts w:ascii="Times New Roman" w:hAnsi="Times New Roman" w:cs="Times New Roman"/>
          <w:sz w:val="24"/>
          <w:szCs w:val="24"/>
        </w:rPr>
        <w:t xml:space="preserve"> to the </w:t>
      </w:r>
      <w:r w:rsidR="000B1E8F" w:rsidRPr="00602128">
        <w:rPr>
          <w:rFonts w:ascii="Times New Roman" w:hAnsi="Times New Roman" w:cs="Times New Roman"/>
          <w:sz w:val="24"/>
          <w:szCs w:val="24"/>
        </w:rPr>
        <w:t xml:space="preserve">legal </w:t>
      </w:r>
      <w:r w:rsidRPr="00602128">
        <w:rPr>
          <w:rFonts w:ascii="Times New Roman" w:hAnsi="Times New Roman" w:cs="Times New Roman"/>
          <w:sz w:val="24"/>
          <w:szCs w:val="24"/>
        </w:rPr>
        <w:t xml:space="preserve">requirements to ensure </w:t>
      </w:r>
      <w:r w:rsidR="000B1E8F" w:rsidRPr="00602128">
        <w:rPr>
          <w:rFonts w:ascii="Times New Roman" w:hAnsi="Times New Roman" w:cs="Times New Roman"/>
          <w:sz w:val="24"/>
          <w:szCs w:val="24"/>
        </w:rPr>
        <w:t xml:space="preserve">fair access to higher education.  </w:t>
      </w:r>
      <w:r w:rsidRPr="00602128">
        <w:rPr>
          <w:rFonts w:ascii="Times New Roman" w:hAnsi="Times New Roman" w:cs="Times New Roman"/>
          <w:sz w:val="24"/>
          <w:szCs w:val="24"/>
        </w:rPr>
        <w:t xml:space="preserve">Legislation over the past few decades has attempted to address inequality issues by ensuring it is unlawful to discriminate as in the Disability Discrimination Act of 1995, followed by the obligations required under the Equality Act of 2010.  The </w:t>
      </w:r>
      <w:r w:rsidR="00485721" w:rsidRPr="00602128">
        <w:rPr>
          <w:rFonts w:ascii="Times New Roman" w:hAnsi="Times New Roman" w:cs="Times New Roman"/>
          <w:sz w:val="24"/>
          <w:szCs w:val="24"/>
        </w:rPr>
        <w:t>Quality Assurance Agencies section on disabled students in its quality code of practice (QAA, 1999, 2010) and HEFCE’s baseline review of support in 1999.</w:t>
      </w:r>
      <w:r w:rsidRPr="00602128">
        <w:rPr>
          <w:rFonts w:ascii="Times New Roman" w:hAnsi="Times New Roman" w:cs="Times New Roman"/>
          <w:sz w:val="24"/>
          <w:szCs w:val="24"/>
        </w:rPr>
        <w:t xml:space="preserve"> In 2017, the Department for Education published the </w:t>
      </w:r>
      <w:r w:rsidR="00485721" w:rsidRPr="00602128">
        <w:rPr>
          <w:rFonts w:ascii="Times New Roman" w:hAnsi="Times New Roman" w:cs="Times New Roman"/>
          <w:i/>
          <w:sz w:val="24"/>
          <w:szCs w:val="24"/>
        </w:rPr>
        <w:t xml:space="preserve">Inclusive teaching and learning in higher education </w:t>
      </w:r>
      <w:r w:rsidR="00485721" w:rsidRPr="00602128">
        <w:rPr>
          <w:rFonts w:ascii="Times New Roman" w:hAnsi="Times New Roman" w:cs="Times New Roman"/>
          <w:sz w:val="24"/>
          <w:szCs w:val="24"/>
        </w:rPr>
        <w:t xml:space="preserve">as a route to excellence. </w:t>
      </w:r>
      <w:r w:rsidR="00A367F8" w:rsidRPr="00602128">
        <w:rPr>
          <w:rFonts w:ascii="Times New Roman" w:hAnsi="Times New Roman" w:cs="Times New Roman"/>
          <w:sz w:val="24"/>
          <w:szCs w:val="24"/>
        </w:rPr>
        <w:t xml:space="preserve">This report </w:t>
      </w:r>
      <w:r w:rsidR="00EA29EF">
        <w:rPr>
          <w:rFonts w:ascii="Times New Roman" w:hAnsi="Times New Roman" w:cs="Times New Roman"/>
          <w:sz w:val="24"/>
          <w:szCs w:val="24"/>
        </w:rPr>
        <w:t>refers to the Equality Act (2010) and stresses the importance of a university’s responsibility under the law, for example:</w:t>
      </w:r>
    </w:p>
    <w:p w14:paraId="0FF61B73" w14:textId="638053CC" w:rsidR="00A367F8" w:rsidRPr="00EA29EF" w:rsidRDefault="00EA29EF" w:rsidP="00EA29EF">
      <w:pPr>
        <w:ind w:left="720"/>
        <w:rPr>
          <w:rFonts w:ascii="Times New Roman" w:hAnsi="Times New Roman" w:cs="Times New Roman"/>
          <w:color w:val="70AD47" w:themeColor="accent6"/>
          <w:sz w:val="24"/>
          <w:szCs w:val="24"/>
        </w:rPr>
      </w:pPr>
      <w:r w:rsidRPr="00EA29EF">
        <w:rPr>
          <w:rFonts w:ascii="Times New Roman" w:hAnsi="Times New Roman" w:cs="Times New Roman"/>
          <w:sz w:val="24"/>
          <w:szCs w:val="24"/>
        </w:rPr>
        <w:t>Lack of anticipatory action in the design and delivery of courses may make the scope of individual adjustments which is required more onerous (both in substance and in time required), and this may be incorrectly interpreted as meaning a requested adjustment is not ‘reasonable’ (extract from section 47)</w:t>
      </w:r>
      <w:r>
        <w:rPr>
          <w:rFonts w:ascii="Times New Roman" w:hAnsi="Times New Roman" w:cs="Times New Roman"/>
          <w:sz w:val="24"/>
          <w:szCs w:val="24"/>
        </w:rPr>
        <w:t>.</w:t>
      </w:r>
    </w:p>
    <w:p w14:paraId="60A72C71" w14:textId="51D05041" w:rsidR="002D1DDA" w:rsidRDefault="002D1DDA" w:rsidP="002D1DDA">
      <w:pPr>
        <w:rPr>
          <w:rFonts w:ascii="Times New Roman" w:hAnsi="Times New Roman" w:cs="Times New Roman"/>
          <w:sz w:val="24"/>
          <w:szCs w:val="24"/>
        </w:rPr>
      </w:pPr>
      <w:r>
        <w:rPr>
          <w:rFonts w:ascii="Times New Roman" w:hAnsi="Times New Roman" w:cs="Times New Roman"/>
          <w:sz w:val="24"/>
          <w:szCs w:val="24"/>
        </w:rPr>
        <w:t xml:space="preserve">The findings in our study show that while ‘reasonable adjustments’ to the curriculum have </w:t>
      </w:r>
      <w:r w:rsidR="00EF4D05">
        <w:rPr>
          <w:rFonts w:ascii="Times New Roman" w:hAnsi="Times New Roman" w:cs="Times New Roman"/>
          <w:sz w:val="24"/>
          <w:szCs w:val="24"/>
        </w:rPr>
        <w:t xml:space="preserve">undoubtedly </w:t>
      </w:r>
      <w:r>
        <w:rPr>
          <w:rFonts w:ascii="Times New Roman" w:hAnsi="Times New Roman" w:cs="Times New Roman"/>
          <w:sz w:val="24"/>
          <w:szCs w:val="24"/>
        </w:rPr>
        <w:t xml:space="preserve">been made, perhaps more can be done to ‘action’ change and our recommendations are noted below. A key issue when addressing students’ wellbeing of </w:t>
      </w:r>
      <w:r>
        <w:rPr>
          <w:rFonts w:ascii="Times New Roman" w:hAnsi="Times New Roman" w:cs="Times New Roman"/>
          <w:sz w:val="24"/>
          <w:szCs w:val="24"/>
        </w:rPr>
        <w:lastRenderedPageBreak/>
        <w:t>course, is who should take responsibility?  Whether or not the support role should reside in the National Health Service and General Practitioners, the academic staff in both the researched universities generally seemed to believe that student welfare was the University’s responsibility, but with clearer links to other support services.</w:t>
      </w:r>
    </w:p>
    <w:p w14:paraId="3E8B6179" w14:textId="17AB131C" w:rsidR="00617250" w:rsidRPr="00762C33" w:rsidRDefault="007F5862" w:rsidP="00617250">
      <w:pPr>
        <w:rPr>
          <w:rFonts w:ascii="Times New Roman" w:hAnsi="Times New Roman" w:cs="Times New Roman"/>
          <w:sz w:val="24"/>
          <w:szCs w:val="24"/>
        </w:rPr>
      </w:pPr>
      <w:r w:rsidRPr="00762C33">
        <w:rPr>
          <w:rFonts w:ascii="Times New Roman" w:hAnsi="Times New Roman" w:cs="Times New Roman"/>
          <w:sz w:val="24"/>
          <w:szCs w:val="24"/>
        </w:rPr>
        <w:t xml:space="preserve">Research conducted on 37,500 students across 140 universities in Scotland, England, and Wales reported ‘…high levels of anxiety with 42.8% often or always worried and 87.7% struggled with feelings of anxiety – an increase of 18.7 percentage points on 2017 figures’. (Weale, March 2019). </w:t>
      </w:r>
      <w:r w:rsidR="002478CE" w:rsidRPr="00762C33">
        <w:rPr>
          <w:rFonts w:ascii="Times New Roman" w:hAnsi="Times New Roman" w:cs="Times New Roman"/>
          <w:sz w:val="24"/>
          <w:szCs w:val="24"/>
        </w:rPr>
        <w:t>In the two researched universities, termed</w:t>
      </w:r>
      <w:r w:rsidR="00BF49AD" w:rsidRPr="00762C33">
        <w:rPr>
          <w:rFonts w:ascii="Times New Roman" w:hAnsi="Times New Roman" w:cs="Times New Roman"/>
          <w:sz w:val="24"/>
          <w:szCs w:val="24"/>
        </w:rPr>
        <w:t xml:space="preserve"> A </w:t>
      </w:r>
      <w:r w:rsidR="006E2D3A" w:rsidRPr="00762C33">
        <w:rPr>
          <w:rFonts w:ascii="Times New Roman" w:hAnsi="Times New Roman" w:cs="Times New Roman"/>
          <w:sz w:val="24"/>
          <w:szCs w:val="24"/>
        </w:rPr>
        <w:t>and</w:t>
      </w:r>
      <w:r w:rsidR="00BF49AD" w:rsidRPr="00762C33">
        <w:rPr>
          <w:rFonts w:ascii="Times New Roman" w:hAnsi="Times New Roman" w:cs="Times New Roman"/>
          <w:sz w:val="24"/>
          <w:szCs w:val="24"/>
        </w:rPr>
        <w:t xml:space="preserve"> B</w:t>
      </w:r>
      <w:r w:rsidR="00C84FCC" w:rsidRPr="00762C33">
        <w:rPr>
          <w:rFonts w:ascii="Times New Roman" w:hAnsi="Times New Roman" w:cs="Times New Roman"/>
          <w:sz w:val="24"/>
          <w:szCs w:val="24"/>
        </w:rPr>
        <w:t xml:space="preserve"> </w:t>
      </w:r>
      <w:r w:rsidRPr="00762C33">
        <w:rPr>
          <w:rFonts w:ascii="Times New Roman" w:hAnsi="Times New Roman" w:cs="Times New Roman"/>
          <w:sz w:val="24"/>
          <w:szCs w:val="24"/>
        </w:rPr>
        <w:t xml:space="preserve">here, </w:t>
      </w:r>
      <w:r w:rsidR="00E83811" w:rsidRPr="00762C33">
        <w:rPr>
          <w:rFonts w:ascii="Times New Roman" w:hAnsi="Times New Roman" w:cs="Times New Roman"/>
          <w:sz w:val="24"/>
          <w:szCs w:val="24"/>
        </w:rPr>
        <w:t>reported that there had been a</w:t>
      </w:r>
      <w:r w:rsidRPr="00762C33">
        <w:rPr>
          <w:rFonts w:ascii="Times New Roman" w:hAnsi="Times New Roman" w:cs="Times New Roman"/>
          <w:sz w:val="24"/>
          <w:szCs w:val="24"/>
        </w:rPr>
        <w:t>n overall</w:t>
      </w:r>
      <w:r w:rsidR="00803E62" w:rsidRPr="00762C33">
        <w:rPr>
          <w:rFonts w:ascii="Times New Roman" w:hAnsi="Times New Roman" w:cs="Times New Roman"/>
          <w:sz w:val="24"/>
          <w:szCs w:val="24"/>
        </w:rPr>
        <w:t xml:space="preserve"> 400%</w:t>
      </w:r>
      <w:r w:rsidR="00E83811" w:rsidRPr="00762C33">
        <w:rPr>
          <w:rFonts w:ascii="Times New Roman" w:hAnsi="Times New Roman" w:cs="Times New Roman"/>
          <w:sz w:val="24"/>
          <w:szCs w:val="24"/>
        </w:rPr>
        <w:t xml:space="preserve"> increase in requests for help</w:t>
      </w:r>
      <w:r w:rsidR="00803E62" w:rsidRPr="00762C33">
        <w:rPr>
          <w:rFonts w:ascii="Times New Roman" w:hAnsi="Times New Roman" w:cs="Times New Roman"/>
          <w:sz w:val="24"/>
          <w:szCs w:val="24"/>
        </w:rPr>
        <w:t xml:space="preserve"> over the past few years</w:t>
      </w:r>
      <w:r w:rsidR="005B314E" w:rsidRPr="00762C33">
        <w:rPr>
          <w:rFonts w:ascii="Times New Roman" w:hAnsi="Times New Roman" w:cs="Times New Roman"/>
          <w:sz w:val="24"/>
          <w:szCs w:val="24"/>
        </w:rPr>
        <w:t xml:space="preserve"> (noted in the institutional reports for the respective universities, 2019)</w:t>
      </w:r>
      <w:r w:rsidR="00803E62" w:rsidRPr="00762C33">
        <w:rPr>
          <w:rFonts w:ascii="Times New Roman" w:hAnsi="Times New Roman" w:cs="Times New Roman"/>
          <w:sz w:val="24"/>
          <w:szCs w:val="24"/>
        </w:rPr>
        <w:t>.</w:t>
      </w:r>
      <w:r w:rsidR="00617250" w:rsidRPr="00762C33">
        <w:t xml:space="preserve"> </w:t>
      </w:r>
      <w:r w:rsidR="00617250" w:rsidRPr="00762C33">
        <w:rPr>
          <w:rFonts w:ascii="Times New Roman" w:hAnsi="Times New Roman" w:cs="Times New Roman"/>
          <w:sz w:val="24"/>
          <w:szCs w:val="24"/>
        </w:rPr>
        <w:t>A third of students drop out of university due to mental health reasons but also state they regret the decision (Johnson, 2020).  A report on 510 adults who did not complete their studies, published on 19 March 2020, also revealed that over half chose the wrong course</w:t>
      </w:r>
      <w:r w:rsidR="0055295E" w:rsidRPr="00762C33">
        <w:rPr>
          <w:rFonts w:ascii="Times New Roman" w:hAnsi="Times New Roman" w:cs="Times New Roman"/>
          <w:sz w:val="24"/>
          <w:szCs w:val="24"/>
        </w:rPr>
        <w:t xml:space="preserve"> (</w:t>
      </w:r>
      <w:r w:rsidR="00467BD9" w:rsidRPr="00762C33">
        <w:rPr>
          <w:rFonts w:ascii="Times New Roman" w:hAnsi="Times New Roman" w:cs="Times New Roman"/>
          <w:sz w:val="24"/>
          <w:szCs w:val="24"/>
        </w:rPr>
        <w:t xml:space="preserve">Johnson quoted in </w:t>
      </w:r>
      <w:r w:rsidR="0055295E" w:rsidRPr="00762C33">
        <w:rPr>
          <w:rFonts w:ascii="Times New Roman" w:hAnsi="Times New Roman" w:cs="Times New Roman"/>
          <w:sz w:val="24"/>
          <w:szCs w:val="24"/>
        </w:rPr>
        <w:t>J</w:t>
      </w:r>
      <w:r w:rsidR="00467BD9" w:rsidRPr="00762C33">
        <w:rPr>
          <w:rFonts w:ascii="Times New Roman" w:hAnsi="Times New Roman" w:cs="Times New Roman"/>
          <w:sz w:val="24"/>
          <w:szCs w:val="24"/>
        </w:rPr>
        <w:t>enkins</w:t>
      </w:r>
      <w:r w:rsidR="0055295E" w:rsidRPr="00762C33">
        <w:rPr>
          <w:rFonts w:ascii="Times New Roman" w:hAnsi="Times New Roman" w:cs="Times New Roman"/>
          <w:sz w:val="24"/>
          <w:szCs w:val="24"/>
        </w:rPr>
        <w:t>, 2020)</w:t>
      </w:r>
      <w:r w:rsidR="00617250" w:rsidRPr="00762C33">
        <w:rPr>
          <w:rFonts w:ascii="Times New Roman" w:hAnsi="Times New Roman" w:cs="Times New Roman"/>
          <w:sz w:val="24"/>
          <w:szCs w:val="24"/>
        </w:rPr>
        <w:t xml:space="preserve">. </w:t>
      </w:r>
    </w:p>
    <w:p w14:paraId="51A3EC72" w14:textId="2BFD379B" w:rsidR="00492BAD" w:rsidRPr="00EF4D05" w:rsidRDefault="00492BAD" w:rsidP="00492BAD">
      <w:pPr>
        <w:rPr>
          <w:rFonts w:ascii="Times New Roman" w:hAnsi="Times New Roman" w:cs="Times New Roman"/>
          <w:color w:val="FF0000"/>
          <w:sz w:val="24"/>
          <w:szCs w:val="24"/>
        </w:rPr>
      </w:pPr>
      <w:r w:rsidRPr="007F2B54">
        <w:rPr>
          <w:rFonts w:ascii="Times New Roman" w:hAnsi="Times New Roman" w:cs="Times New Roman"/>
          <w:sz w:val="24"/>
          <w:szCs w:val="24"/>
        </w:rPr>
        <w:t xml:space="preserve">Whilst the nature of the help in student support services is confidential, the number of self and academic referrals to the student support services are recorded for quality assurance purposes.  </w:t>
      </w:r>
    </w:p>
    <w:p w14:paraId="58873351" w14:textId="1C22ED87" w:rsidR="006E2D3A" w:rsidRDefault="00492B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E83811">
        <w:rPr>
          <w:rFonts w:ascii="Times New Roman" w:hAnsi="Times New Roman" w:cs="Times New Roman"/>
          <w:color w:val="000000" w:themeColor="text1"/>
          <w:sz w:val="24"/>
          <w:szCs w:val="24"/>
        </w:rPr>
        <w:t>s student numbers have increased, it is not clear whether these numbers are reflective of a greater awareness of disabilities or more students coming forward for help</w:t>
      </w:r>
      <w:r w:rsidR="00904BA8">
        <w:rPr>
          <w:rFonts w:ascii="Times New Roman" w:hAnsi="Times New Roman" w:cs="Times New Roman"/>
          <w:color w:val="000000" w:themeColor="text1"/>
          <w:sz w:val="24"/>
          <w:szCs w:val="24"/>
        </w:rPr>
        <w:t>.</w:t>
      </w:r>
    </w:p>
    <w:p w14:paraId="43115B62" w14:textId="6D1C68D8" w:rsidR="00904BA8" w:rsidRDefault="00904BA8">
      <w:pPr>
        <w:rPr>
          <w:rFonts w:ascii="Times New Roman" w:hAnsi="Times New Roman" w:cs="Times New Roman"/>
          <w:sz w:val="24"/>
          <w:szCs w:val="24"/>
        </w:rPr>
      </w:pPr>
      <w:r w:rsidRPr="00904BA8">
        <w:rPr>
          <w:rFonts w:ascii="Times New Roman" w:hAnsi="Times New Roman" w:cs="Times New Roman"/>
          <w:sz w:val="24"/>
          <w:szCs w:val="24"/>
        </w:rPr>
        <w:t xml:space="preserve">As part of their </w:t>
      </w:r>
      <w:r>
        <w:rPr>
          <w:rFonts w:ascii="Times New Roman" w:hAnsi="Times New Roman" w:cs="Times New Roman"/>
          <w:sz w:val="24"/>
          <w:szCs w:val="24"/>
        </w:rPr>
        <w:t xml:space="preserve">academic </w:t>
      </w:r>
      <w:r w:rsidRPr="00904BA8">
        <w:rPr>
          <w:rFonts w:ascii="Times New Roman" w:hAnsi="Times New Roman" w:cs="Times New Roman"/>
          <w:sz w:val="24"/>
          <w:szCs w:val="24"/>
        </w:rPr>
        <w:t>role</w:t>
      </w:r>
      <w:r>
        <w:rPr>
          <w:rFonts w:ascii="Times New Roman" w:hAnsi="Times New Roman" w:cs="Times New Roman"/>
          <w:sz w:val="24"/>
          <w:szCs w:val="24"/>
        </w:rPr>
        <w:t>, the authors also have responsibility for pastoral care and disability support in their programmes and it seemed to us that non-apparent</w:t>
      </w:r>
      <w:r w:rsidR="001D5CE5">
        <w:rPr>
          <w:rFonts w:ascii="Times New Roman" w:hAnsi="Times New Roman" w:cs="Times New Roman"/>
          <w:sz w:val="24"/>
          <w:szCs w:val="24"/>
        </w:rPr>
        <w:t>/unseen</w:t>
      </w:r>
      <w:r>
        <w:rPr>
          <w:rFonts w:ascii="Times New Roman" w:hAnsi="Times New Roman" w:cs="Times New Roman"/>
          <w:sz w:val="24"/>
          <w:szCs w:val="24"/>
        </w:rPr>
        <w:t xml:space="preserve"> disabilities and/or learning issues were increasing and so the research was started to see whether this was the case.  The research questions </w:t>
      </w:r>
      <w:r w:rsidR="00492BAD">
        <w:rPr>
          <w:rFonts w:ascii="Times New Roman" w:hAnsi="Times New Roman" w:cs="Times New Roman"/>
          <w:sz w:val="24"/>
          <w:szCs w:val="24"/>
        </w:rPr>
        <w:t>were: -</w:t>
      </w:r>
    </w:p>
    <w:p w14:paraId="4D7E630C" w14:textId="473AFCDA" w:rsidR="00904BA8" w:rsidRDefault="00904BA8" w:rsidP="00904B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Is the number of requests for help from non-apparent disabilities increasing?</w:t>
      </w:r>
    </w:p>
    <w:p w14:paraId="598FFE63" w14:textId="18B2B00D" w:rsidR="00904BA8" w:rsidRDefault="00492BAD" w:rsidP="00904B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904BA8">
        <w:rPr>
          <w:rFonts w:ascii="Times New Roman" w:hAnsi="Times New Roman" w:cs="Times New Roman"/>
          <w:sz w:val="24"/>
          <w:szCs w:val="24"/>
        </w:rPr>
        <w:t>What can be done to address these students</w:t>
      </w:r>
      <w:r w:rsidR="003C4DB3">
        <w:rPr>
          <w:rFonts w:ascii="Times New Roman" w:hAnsi="Times New Roman" w:cs="Times New Roman"/>
          <w:sz w:val="24"/>
          <w:szCs w:val="24"/>
        </w:rPr>
        <w:t>’</w:t>
      </w:r>
      <w:r w:rsidR="00904BA8">
        <w:rPr>
          <w:rFonts w:ascii="Times New Roman" w:hAnsi="Times New Roman" w:cs="Times New Roman"/>
          <w:sz w:val="24"/>
          <w:szCs w:val="24"/>
        </w:rPr>
        <w:t xml:space="preserve"> needs?</w:t>
      </w:r>
    </w:p>
    <w:p w14:paraId="47DE7C94" w14:textId="77777777" w:rsidR="005B314E" w:rsidRPr="005B314E" w:rsidRDefault="005B314E">
      <w:pPr>
        <w:rPr>
          <w:rFonts w:ascii="Times New Roman" w:hAnsi="Times New Roman" w:cs="Times New Roman"/>
          <w:b/>
          <w:color w:val="7030A0"/>
          <w:sz w:val="24"/>
          <w:szCs w:val="24"/>
        </w:rPr>
      </w:pPr>
    </w:p>
    <w:p w14:paraId="60B990A6" w14:textId="1C3C142B" w:rsidR="0059318D" w:rsidRDefault="00904BA8">
      <w:pPr>
        <w:rPr>
          <w:rFonts w:ascii="Times New Roman" w:hAnsi="Times New Roman" w:cs="Times New Roman"/>
          <w:b/>
          <w:sz w:val="24"/>
          <w:szCs w:val="24"/>
        </w:rPr>
      </w:pPr>
      <w:r w:rsidRPr="00C225BE">
        <w:rPr>
          <w:rFonts w:ascii="Times New Roman" w:hAnsi="Times New Roman" w:cs="Times New Roman"/>
          <w:b/>
          <w:sz w:val="24"/>
          <w:szCs w:val="24"/>
        </w:rPr>
        <w:t>Methodology</w:t>
      </w:r>
    </w:p>
    <w:p w14:paraId="52F65BB3" w14:textId="163964F3" w:rsidR="0059318D" w:rsidRPr="0059318D" w:rsidRDefault="0059318D">
      <w:pPr>
        <w:rPr>
          <w:rFonts w:ascii="Times New Roman" w:hAnsi="Times New Roman" w:cs="Times New Roman"/>
          <w:b/>
          <w:sz w:val="24"/>
          <w:szCs w:val="24"/>
        </w:rPr>
      </w:pPr>
      <w:r w:rsidRPr="0059318D">
        <w:rPr>
          <w:rFonts w:ascii="Times New Roman" w:hAnsi="Times New Roman" w:cs="Times New Roman"/>
          <w:sz w:val="24"/>
          <w:szCs w:val="24"/>
        </w:rPr>
        <w:t>The research adheres to the two universities</w:t>
      </w:r>
      <w:r>
        <w:rPr>
          <w:rFonts w:ascii="Times New Roman" w:hAnsi="Times New Roman" w:cs="Times New Roman"/>
          <w:sz w:val="24"/>
          <w:szCs w:val="24"/>
        </w:rPr>
        <w:t xml:space="preserve">’ ethical guidelines: students were fully informed about the purpose of the study, and they volunteered for their comments/stories, their personal details were not </w:t>
      </w:r>
      <w:r w:rsidR="00803E62">
        <w:rPr>
          <w:rFonts w:ascii="Times New Roman" w:hAnsi="Times New Roman" w:cs="Times New Roman"/>
          <w:sz w:val="24"/>
          <w:szCs w:val="24"/>
        </w:rPr>
        <w:t>included,</w:t>
      </w:r>
      <w:r>
        <w:rPr>
          <w:rFonts w:ascii="Times New Roman" w:hAnsi="Times New Roman" w:cs="Times New Roman"/>
          <w:sz w:val="24"/>
          <w:szCs w:val="24"/>
        </w:rPr>
        <w:t xml:space="preserve"> and anonymity was maintained.</w:t>
      </w:r>
    </w:p>
    <w:p w14:paraId="031C0593" w14:textId="77C0088B" w:rsidR="00C225BE" w:rsidRDefault="00C225BE">
      <w:pPr>
        <w:rPr>
          <w:rFonts w:ascii="Times New Roman" w:hAnsi="Times New Roman" w:cs="Times New Roman"/>
          <w:sz w:val="24"/>
          <w:szCs w:val="24"/>
        </w:rPr>
      </w:pPr>
      <w:r>
        <w:rPr>
          <w:rFonts w:ascii="Times New Roman" w:hAnsi="Times New Roman" w:cs="Times New Roman"/>
          <w:sz w:val="24"/>
          <w:szCs w:val="24"/>
        </w:rPr>
        <w:t>The writers employed a qualitative</w:t>
      </w:r>
      <w:r w:rsidR="007562F9">
        <w:rPr>
          <w:rFonts w:ascii="Times New Roman" w:hAnsi="Times New Roman" w:cs="Times New Roman"/>
          <w:sz w:val="24"/>
          <w:szCs w:val="24"/>
        </w:rPr>
        <w:t xml:space="preserve"> methodology</w:t>
      </w:r>
      <w:r>
        <w:rPr>
          <w:rFonts w:ascii="Times New Roman" w:hAnsi="Times New Roman" w:cs="Times New Roman"/>
          <w:sz w:val="24"/>
          <w:szCs w:val="24"/>
        </w:rPr>
        <w:t xml:space="preserve"> </w:t>
      </w:r>
      <w:r w:rsidR="00BC339B">
        <w:rPr>
          <w:rFonts w:ascii="Times New Roman" w:hAnsi="Times New Roman" w:cs="Times New Roman"/>
          <w:sz w:val="24"/>
          <w:szCs w:val="24"/>
        </w:rPr>
        <w:t>as we face challenges with ‘audit cultures of global neoliberalism’ (Denzin, 2017, p. 8). The complexities and nuances around inclusion can be captured within a critical qualitative inquiry as we strive to make sense of the stories, reflexive accounts and testimonies of our students. To construct an understanding of inclusion</w:t>
      </w:r>
      <w:r w:rsidR="004E41CB">
        <w:rPr>
          <w:rFonts w:ascii="Times New Roman" w:hAnsi="Times New Roman" w:cs="Times New Roman"/>
          <w:sz w:val="24"/>
          <w:szCs w:val="24"/>
        </w:rPr>
        <w:t>,</w:t>
      </w:r>
      <w:r w:rsidR="00BC339B">
        <w:rPr>
          <w:rFonts w:ascii="Times New Roman" w:hAnsi="Times New Roman" w:cs="Times New Roman"/>
          <w:sz w:val="24"/>
          <w:szCs w:val="24"/>
        </w:rPr>
        <w:t xml:space="preserve"> we have embrace</w:t>
      </w:r>
      <w:r w:rsidR="004E41CB">
        <w:rPr>
          <w:rFonts w:ascii="Times New Roman" w:hAnsi="Times New Roman" w:cs="Times New Roman"/>
          <w:sz w:val="24"/>
          <w:szCs w:val="24"/>
        </w:rPr>
        <w:t>d</w:t>
      </w:r>
      <w:r w:rsidR="00BC339B">
        <w:rPr>
          <w:rFonts w:ascii="Times New Roman" w:hAnsi="Times New Roman" w:cs="Times New Roman"/>
          <w:sz w:val="24"/>
          <w:szCs w:val="24"/>
        </w:rPr>
        <w:t xml:space="preserve"> </w:t>
      </w:r>
      <w:r w:rsidR="004E41CB">
        <w:rPr>
          <w:rFonts w:ascii="Times New Roman" w:hAnsi="Times New Roman" w:cs="Times New Roman"/>
          <w:sz w:val="24"/>
          <w:szCs w:val="24"/>
        </w:rPr>
        <w:t xml:space="preserve">students’ </w:t>
      </w:r>
      <w:r w:rsidR="00BC339B">
        <w:rPr>
          <w:rFonts w:ascii="Times New Roman" w:hAnsi="Times New Roman" w:cs="Times New Roman"/>
          <w:sz w:val="24"/>
          <w:szCs w:val="24"/>
        </w:rPr>
        <w:t xml:space="preserve">voices and </w:t>
      </w:r>
      <w:r w:rsidR="00EF4D05">
        <w:rPr>
          <w:rFonts w:ascii="Times New Roman" w:hAnsi="Times New Roman" w:cs="Times New Roman"/>
          <w:sz w:val="24"/>
          <w:szCs w:val="24"/>
        </w:rPr>
        <w:t>‘</w:t>
      </w:r>
      <w:r w:rsidR="00BC339B">
        <w:rPr>
          <w:rFonts w:ascii="Times New Roman" w:hAnsi="Times New Roman" w:cs="Times New Roman"/>
          <w:sz w:val="24"/>
          <w:szCs w:val="24"/>
        </w:rPr>
        <w:t>multi-voiced</w:t>
      </w:r>
      <w:r w:rsidR="00803E62">
        <w:rPr>
          <w:rFonts w:ascii="Times New Roman" w:hAnsi="Times New Roman" w:cs="Times New Roman"/>
          <w:sz w:val="24"/>
          <w:szCs w:val="24"/>
        </w:rPr>
        <w:t>-</w:t>
      </w:r>
      <w:r w:rsidR="00BC339B">
        <w:rPr>
          <w:rFonts w:ascii="Times New Roman" w:hAnsi="Times New Roman" w:cs="Times New Roman"/>
          <w:sz w:val="24"/>
          <w:szCs w:val="24"/>
        </w:rPr>
        <w:t>ness</w:t>
      </w:r>
      <w:r w:rsidR="00EF4D05">
        <w:rPr>
          <w:rFonts w:ascii="Times New Roman" w:hAnsi="Times New Roman" w:cs="Times New Roman"/>
          <w:sz w:val="24"/>
          <w:szCs w:val="24"/>
        </w:rPr>
        <w:t>’</w:t>
      </w:r>
      <w:r w:rsidR="00BC339B">
        <w:rPr>
          <w:rFonts w:ascii="Times New Roman" w:hAnsi="Times New Roman" w:cs="Times New Roman"/>
          <w:sz w:val="24"/>
          <w:szCs w:val="24"/>
        </w:rPr>
        <w:t xml:space="preserve"> as a reflexive dialogic approach. In some way our research can be considered to be activist research because we aim to uncover the illusions and rhetoric which surround Universities and their KPI approach to inclusion. These metrics do not capture the humanistic principles which should be at the heart of a liberal university education.</w:t>
      </w:r>
    </w:p>
    <w:p w14:paraId="5EA57025" w14:textId="0F9F66E1" w:rsidR="00BC339B" w:rsidRDefault="00BC339B">
      <w:pPr>
        <w:rPr>
          <w:rFonts w:ascii="Times New Roman" w:hAnsi="Times New Roman" w:cs="Times New Roman"/>
          <w:sz w:val="24"/>
          <w:szCs w:val="24"/>
        </w:rPr>
      </w:pPr>
      <w:r>
        <w:rPr>
          <w:rFonts w:ascii="Times New Roman" w:hAnsi="Times New Roman" w:cs="Times New Roman"/>
          <w:sz w:val="24"/>
          <w:szCs w:val="24"/>
        </w:rPr>
        <w:t xml:space="preserve">So we are using this opportunity to create a safe space to write (Denzin, 2017, p. 14) to uncover, discover and debate inclusion and how by listening to the voices of those we strive </w:t>
      </w:r>
      <w:r>
        <w:rPr>
          <w:rFonts w:ascii="Times New Roman" w:hAnsi="Times New Roman" w:cs="Times New Roman"/>
          <w:sz w:val="24"/>
          <w:szCs w:val="24"/>
        </w:rPr>
        <w:lastRenderedPageBreak/>
        <w:t xml:space="preserve">to support through our pedagogy, our regulatory framework and our support structures we are inclusive to all students. </w:t>
      </w:r>
    </w:p>
    <w:p w14:paraId="41BF0DC8" w14:textId="6E077042" w:rsidR="008F015E" w:rsidRPr="00EF4D05" w:rsidRDefault="008F015E">
      <w:pPr>
        <w:rPr>
          <w:rFonts w:ascii="Times New Roman" w:hAnsi="Times New Roman" w:cs="Times New Roman"/>
          <w:b/>
          <w:sz w:val="24"/>
          <w:szCs w:val="24"/>
        </w:rPr>
      </w:pPr>
      <w:r w:rsidRPr="00EF4D05">
        <w:rPr>
          <w:rFonts w:ascii="Times New Roman" w:hAnsi="Times New Roman" w:cs="Times New Roman"/>
          <w:b/>
          <w:sz w:val="24"/>
          <w:szCs w:val="24"/>
        </w:rPr>
        <w:t>Methods</w:t>
      </w:r>
    </w:p>
    <w:p w14:paraId="5EFCB665" w14:textId="5C449BD8" w:rsidR="001D7C46" w:rsidRDefault="008F015E">
      <w:pPr>
        <w:rPr>
          <w:rFonts w:ascii="Times New Roman" w:hAnsi="Times New Roman" w:cs="Times New Roman"/>
          <w:sz w:val="24"/>
          <w:szCs w:val="24"/>
        </w:rPr>
      </w:pPr>
      <w:r w:rsidRPr="008F015E">
        <w:rPr>
          <w:rFonts w:ascii="Times New Roman" w:hAnsi="Times New Roman" w:cs="Times New Roman"/>
          <w:sz w:val="24"/>
          <w:szCs w:val="24"/>
        </w:rPr>
        <w:t>At University A</w:t>
      </w:r>
      <w:r>
        <w:rPr>
          <w:rFonts w:ascii="Times New Roman" w:hAnsi="Times New Roman" w:cs="Times New Roman"/>
          <w:sz w:val="24"/>
          <w:szCs w:val="24"/>
        </w:rPr>
        <w:t xml:space="preserve">, the </w:t>
      </w:r>
      <w:r w:rsidR="001D7C46">
        <w:rPr>
          <w:rFonts w:ascii="Times New Roman" w:hAnsi="Times New Roman" w:cs="Times New Roman"/>
          <w:sz w:val="24"/>
          <w:szCs w:val="24"/>
        </w:rPr>
        <w:t xml:space="preserve">empirical </w:t>
      </w:r>
      <w:r>
        <w:rPr>
          <w:rFonts w:ascii="Times New Roman" w:hAnsi="Times New Roman" w:cs="Times New Roman"/>
          <w:sz w:val="24"/>
          <w:szCs w:val="24"/>
        </w:rPr>
        <w:t xml:space="preserve">data was collected through </w:t>
      </w:r>
      <w:r w:rsidR="001D7C46">
        <w:rPr>
          <w:rFonts w:ascii="Times New Roman" w:hAnsi="Times New Roman" w:cs="Times New Roman"/>
          <w:sz w:val="24"/>
          <w:szCs w:val="24"/>
        </w:rPr>
        <w:t>2 phases of semi-structured in-depth interviews.  Students could choose interviews face-face, by telephone or via email.  The first interview was scheduled for week 9 – the formative group work week and the second interview was scheduled for after week 17 – which was an intensive problem solving week</w:t>
      </w:r>
      <w:r w:rsidR="007F5862">
        <w:rPr>
          <w:rFonts w:ascii="Times New Roman" w:hAnsi="Times New Roman" w:cs="Times New Roman"/>
          <w:sz w:val="24"/>
          <w:szCs w:val="24"/>
        </w:rPr>
        <w:t>.</w:t>
      </w:r>
    </w:p>
    <w:p w14:paraId="4F1BA56E" w14:textId="4712BE67" w:rsidR="00C221A7" w:rsidRPr="00762C33" w:rsidRDefault="00C221A7">
      <w:pPr>
        <w:rPr>
          <w:rFonts w:ascii="Times New Roman" w:hAnsi="Times New Roman" w:cs="Times New Roman"/>
          <w:sz w:val="24"/>
          <w:szCs w:val="24"/>
        </w:rPr>
      </w:pPr>
      <w:r w:rsidRPr="00762C33">
        <w:rPr>
          <w:rFonts w:ascii="Times New Roman" w:hAnsi="Times New Roman" w:cs="Times New Roman"/>
          <w:sz w:val="24"/>
          <w:szCs w:val="24"/>
        </w:rPr>
        <w:t xml:space="preserve">In terms of humanistic principles and life histories, quantifiable methods and metrics </w:t>
      </w:r>
      <w:r w:rsidR="00530C81" w:rsidRPr="00762C33">
        <w:rPr>
          <w:rFonts w:ascii="Times New Roman" w:hAnsi="Times New Roman" w:cs="Times New Roman"/>
          <w:sz w:val="24"/>
          <w:szCs w:val="24"/>
        </w:rPr>
        <w:t xml:space="preserve">are powerful indicators of the issues they unearth.  For example, quantifiable data has </w:t>
      </w:r>
      <w:r w:rsidRPr="00762C33">
        <w:rPr>
          <w:rFonts w:ascii="Times New Roman" w:hAnsi="Times New Roman" w:cs="Times New Roman"/>
          <w:sz w:val="24"/>
          <w:szCs w:val="24"/>
        </w:rPr>
        <w:t>demonstrate</w:t>
      </w:r>
      <w:r w:rsidR="00530C81" w:rsidRPr="00762C33">
        <w:rPr>
          <w:rFonts w:ascii="Times New Roman" w:hAnsi="Times New Roman" w:cs="Times New Roman"/>
          <w:sz w:val="24"/>
          <w:szCs w:val="24"/>
        </w:rPr>
        <w:t>d</w:t>
      </w:r>
      <w:r w:rsidRPr="00762C33">
        <w:rPr>
          <w:rFonts w:ascii="Times New Roman" w:hAnsi="Times New Roman" w:cs="Times New Roman"/>
          <w:sz w:val="24"/>
          <w:szCs w:val="24"/>
        </w:rPr>
        <w:t xml:space="preserve"> the sheer disastrous scale </w:t>
      </w:r>
      <w:r w:rsidR="00530C81" w:rsidRPr="00762C33">
        <w:rPr>
          <w:rFonts w:ascii="Times New Roman" w:hAnsi="Times New Roman" w:cs="Times New Roman"/>
          <w:sz w:val="24"/>
          <w:szCs w:val="24"/>
        </w:rPr>
        <w:t xml:space="preserve">and uncontrollable reach </w:t>
      </w:r>
      <w:r w:rsidRPr="00762C33">
        <w:rPr>
          <w:rFonts w:ascii="Times New Roman" w:hAnsi="Times New Roman" w:cs="Times New Roman"/>
          <w:sz w:val="24"/>
          <w:szCs w:val="24"/>
        </w:rPr>
        <w:t>of the COVID-19 pandemic (WHO, 2020)</w:t>
      </w:r>
      <w:r w:rsidR="00530C81" w:rsidRPr="00762C33">
        <w:rPr>
          <w:rFonts w:ascii="Times New Roman" w:hAnsi="Times New Roman" w:cs="Times New Roman"/>
          <w:sz w:val="24"/>
          <w:szCs w:val="24"/>
        </w:rPr>
        <w:t>.</w:t>
      </w:r>
      <w:r w:rsidRPr="00762C33">
        <w:rPr>
          <w:rFonts w:ascii="Times New Roman" w:hAnsi="Times New Roman" w:cs="Times New Roman"/>
          <w:sz w:val="24"/>
          <w:szCs w:val="24"/>
        </w:rPr>
        <w:t xml:space="preserve"> Behind each number is a person, whose family have been devastated but the sudden loss of a loved one., as reported by global statistics</w:t>
      </w:r>
      <w:r w:rsidR="00530C81" w:rsidRPr="00762C33">
        <w:rPr>
          <w:rFonts w:ascii="Times New Roman" w:hAnsi="Times New Roman" w:cs="Times New Roman"/>
          <w:sz w:val="24"/>
          <w:szCs w:val="24"/>
        </w:rPr>
        <w:t>.  Over the coming months and years both quantifiable and qualitative data will help us understand and face the challenges of containment and recovery of this dreadful disease.  On an individual level, the reality of coping and dealing with COVID-19 impacts in diverse ways, so therefore, small studies can provide in-depth insight into the issues that are revealed.  Perhaps, in terms of generalisability, illuminating an aspect of an issue revealed on  small scale can support the strength of arguments possible from large, quantifiable data sets.</w:t>
      </w:r>
    </w:p>
    <w:p w14:paraId="68A7E50A" w14:textId="3D682037" w:rsidR="007F5862" w:rsidRPr="00762C33" w:rsidRDefault="00DF2653">
      <w:pPr>
        <w:rPr>
          <w:rFonts w:ascii="Times New Roman" w:hAnsi="Times New Roman" w:cs="Times New Roman"/>
          <w:sz w:val="24"/>
          <w:szCs w:val="24"/>
        </w:rPr>
      </w:pPr>
      <w:r w:rsidRPr="00762C33">
        <w:rPr>
          <w:rFonts w:ascii="Times New Roman" w:hAnsi="Times New Roman" w:cs="Times New Roman"/>
          <w:sz w:val="24"/>
          <w:szCs w:val="24"/>
        </w:rPr>
        <w:t xml:space="preserve">In terms of generalisability, a major </w:t>
      </w:r>
      <w:r w:rsidR="007F5862" w:rsidRPr="00762C33">
        <w:rPr>
          <w:rFonts w:ascii="Times New Roman" w:hAnsi="Times New Roman" w:cs="Times New Roman"/>
          <w:sz w:val="24"/>
          <w:szCs w:val="24"/>
        </w:rPr>
        <w:t xml:space="preserve">limitation of our research is clearly that the sample size is small, however, as argued by </w:t>
      </w:r>
      <w:r w:rsidR="00D912F7" w:rsidRPr="00762C33">
        <w:rPr>
          <w:rFonts w:ascii="Times New Roman" w:hAnsi="Times New Roman" w:cs="Times New Roman"/>
          <w:sz w:val="24"/>
          <w:szCs w:val="24"/>
        </w:rPr>
        <w:t xml:space="preserve">Lanford, Tierney and Lincoln, </w:t>
      </w:r>
      <w:r w:rsidRPr="00762C33">
        <w:rPr>
          <w:rFonts w:ascii="Times New Roman" w:hAnsi="Times New Roman" w:cs="Times New Roman"/>
          <w:sz w:val="24"/>
          <w:szCs w:val="24"/>
        </w:rPr>
        <w:t>(2019, p. 459) individual testimonies/narratives provide ‘multi-dimensional frame that can elucidate many social processes and critically examine others’.</w:t>
      </w:r>
      <w:r w:rsidR="00C221A7" w:rsidRPr="00762C33">
        <w:rPr>
          <w:rFonts w:ascii="Times New Roman" w:hAnsi="Times New Roman" w:cs="Times New Roman"/>
          <w:sz w:val="24"/>
          <w:szCs w:val="24"/>
        </w:rPr>
        <w:t xml:space="preserve"> The ‘rapid development of algorithmic analytics that can anatomize voluminous datasets’ may offer the assertion that individual testimonies are ‘inconsequential’ (Lanford, Tierney and Lincoln (2019, p.459).  Equally, the voices of the life histories of individuals can have a major impact, simply because the ‘narratives are fractured’ and symbolic of modern life (Gergen, 1991).</w:t>
      </w:r>
    </w:p>
    <w:p w14:paraId="44284EE3" w14:textId="5AC7AE8D" w:rsidR="00C225BE" w:rsidRPr="00875097" w:rsidRDefault="00C225BE">
      <w:pPr>
        <w:rPr>
          <w:rFonts w:ascii="Times New Roman" w:hAnsi="Times New Roman" w:cs="Times New Roman"/>
          <w:b/>
          <w:color w:val="000000" w:themeColor="text1"/>
          <w:sz w:val="24"/>
          <w:szCs w:val="24"/>
        </w:rPr>
      </w:pPr>
      <w:r w:rsidRPr="00875097">
        <w:rPr>
          <w:rFonts w:ascii="Times New Roman" w:hAnsi="Times New Roman" w:cs="Times New Roman"/>
          <w:b/>
          <w:color w:val="000000" w:themeColor="text1"/>
          <w:sz w:val="24"/>
          <w:szCs w:val="24"/>
        </w:rPr>
        <w:t>Findings</w:t>
      </w:r>
    </w:p>
    <w:p w14:paraId="39802AB2" w14:textId="676A48AC" w:rsidR="00C225BE" w:rsidRPr="0059318D" w:rsidRDefault="00C225BE">
      <w:pPr>
        <w:rPr>
          <w:rFonts w:ascii="Times New Roman" w:hAnsi="Times New Roman" w:cs="Times New Roman"/>
          <w:color w:val="FF0000"/>
          <w:sz w:val="24"/>
          <w:szCs w:val="24"/>
        </w:rPr>
      </w:pPr>
      <w:r w:rsidRPr="00EF4D05">
        <w:rPr>
          <w:rFonts w:ascii="Times New Roman" w:hAnsi="Times New Roman" w:cs="Times New Roman"/>
          <w:b/>
          <w:color w:val="000000" w:themeColor="text1"/>
          <w:sz w:val="24"/>
          <w:szCs w:val="24"/>
        </w:rPr>
        <w:t>University (A)</w:t>
      </w:r>
      <w:r>
        <w:rPr>
          <w:rFonts w:ascii="Times New Roman" w:hAnsi="Times New Roman" w:cs="Times New Roman"/>
          <w:color w:val="000000" w:themeColor="text1"/>
          <w:sz w:val="24"/>
          <w:szCs w:val="24"/>
        </w:rPr>
        <w:t xml:space="preserve"> </w:t>
      </w:r>
    </w:p>
    <w:p w14:paraId="167D6629" w14:textId="4E98E776" w:rsidR="001D5CE5" w:rsidRDefault="001D5C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research in institution A was conducted in two stages on first year students and then on the credit stage of the degree.</w:t>
      </w:r>
    </w:p>
    <w:p w14:paraId="023D357F" w14:textId="7E1FE5EE" w:rsidR="00741772" w:rsidRDefault="007417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Stage 1 – First Year</w:t>
      </w:r>
    </w:p>
    <w:p w14:paraId="391D7089" w14:textId="474665E2" w:rsidR="00741772" w:rsidRPr="00EF4D05" w:rsidRDefault="00741772">
      <w:pPr>
        <w:rPr>
          <w:rFonts w:ascii="Times New Roman" w:hAnsi="Times New Roman" w:cs="Times New Roman"/>
          <w:color w:val="FF0000"/>
          <w:sz w:val="24"/>
          <w:szCs w:val="24"/>
        </w:rPr>
      </w:pPr>
      <w:r>
        <w:rPr>
          <w:rFonts w:ascii="Times New Roman" w:hAnsi="Times New Roman" w:cs="Times New Roman"/>
          <w:color w:val="000000" w:themeColor="text1"/>
          <w:sz w:val="24"/>
          <w:szCs w:val="24"/>
        </w:rPr>
        <w:t>187 students attended Student Support for help with the following non-apparent/unseen disabilities</w:t>
      </w:r>
      <w:r w:rsidR="00EF4D05">
        <w:rPr>
          <w:rFonts w:ascii="Times New Roman" w:hAnsi="Times New Roman" w:cs="Times New Roman"/>
          <w:color w:val="FF0000"/>
          <w:sz w:val="24"/>
          <w:szCs w:val="24"/>
        </w:rPr>
        <w:t xml:space="preserve"> </w:t>
      </w:r>
    </w:p>
    <w:p w14:paraId="47F14164" w14:textId="7C0CFE2B" w:rsidR="00741772" w:rsidRDefault="002F4D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w:t>
      </w:r>
      <w:r w:rsidR="00741772">
        <w:rPr>
          <w:rFonts w:ascii="Times New Roman" w:hAnsi="Times New Roman" w:cs="Times New Roman"/>
          <w:color w:val="000000" w:themeColor="text1"/>
          <w:sz w:val="24"/>
          <w:szCs w:val="24"/>
        </w:rPr>
        <w:t xml:space="preserve"> 1.</w:t>
      </w:r>
    </w:p>
    <w:p w14:paraId="1F2D194A" w14:textId="3A3C6300" w:rsidR="001B016E" w:rsidRDefault="002F4DDB">
      <w:pPr>
        <w:rPr>
          <w:rFonts w:ascii="Times New Roman" w:hAnsi="Times New Roman" w:cs="Times New Roman"/>
          <w:color w:val="000000" w:themeColor="text1"/>
          <w:sz w:val="24"/>
          <w:szCs w:val="24"/>
        </w:rPr>
      </w:pPr>
      <w:r w:rsidRPr="002F4DDB">
        <w:rPr>
          <w:rFonts w:ascii="Times New Roman" w:hAnsi="Times New Roman" w:cs="Times New Roman"/>
          <w:noProof/>
          <w:color w:val="000000" w:themeColor="text1"/>
          <w:sz w:val="24"/>
          <w:szCs w:val="24"/>
          <w:lang w:eastAsia="en-GB"/>
        </w:rPr>
        <w:lastRenderedPageBreak/>
        <w:drawing>
          <wp:inline distT="0" distB="0" distL="0" distR="0" wp14:anchorId="39AED03E" wp14:editId="3A37843F">
            <wp:extent cx="4486275" cy="4314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458A47" w14:textId="1B94F45B" w:rsidR="00741772" w:rsidRDefault="002F4D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41772">
        <w:rPr>
          <w:rFonts w:ascii="Times New Roman" w:hAnsi="Times New Roman" w:cs="Times New Roman"/>
          <w:color w:val="000000" w:themeColor="text1"/>
          <w:sz w:val="24"/>
          <w:szCs w:val="24"/>
        </w:rPr>
        <w:t>Source: Bishop and Morahan</w:t>
      </w:r>
      <w:r>
        <w:rPr>
          <w:rFonts w:ascii="Times New Roman" w:hAnsi="Times New Roman" w:cs="Times New Roman"/>
          <w:color w:val="000000" w:themeColor="text1"/>
          <w:sz w:val="24"/>
          <w:szCs w:val="24"/>
        </w:rPr>
        <w:t xml:space="preserve">, </w:t>
      </w:r>
      <w:r w:rsidR="00741772">
        <w:rPr>
          <w:rFonts w:ascii="Times New Roman" w:hAnsi="Times New Roman" w:cs="Times New Roman"/>
          <w:color w:val="000000" w:themeColor="text1"/>
          <w:sz w:val="24"/>
          <w:szCs w:val="24"/>
        </w:rPr>
        <w:t>2017</w:t>
      </w:r>
      <w:r w:rsidR="000A46AA">
        <w:rPr>
          <w:rFonts w:ascii="Times New Roman" w:hAnsi="Times New Roman" w:cs="Times New Roman"/>
          <w:color w:val="000000" w:themeColor="text1"/>
          <w:sz w:val="24"/>
          <w:szCs w:val="24"/>
        </w:rPr>
        <w:t>)</w:t>
      </w:r>
    </w:p>
    <w:p w14:paraId="22498929" w14:textId="0B0DA5FE" w:rsidR="00741772" w:rsidRDefault="007417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who agreed to participant in the research were invited to 2 interviews, with the option of face-to-face, telephone or email. </w:t>
      </w:r>
      <w:r w:rsidR="00D6702C">
        <w:rPr>
          <w:rFonts w:ascii="Times New Roman" w:hAnsi="Times New Roman" w:cs="Times New Roman"/>
          <w:color w:val="000000" w:themeColor="text1"/>
          <w:sz w:val="24"/>
          <w:szCs w:val="24"/>
        </w:rPr>
        <w:t>While the different aspects of studying at degree level caused problems for many students, it was the group tasks that seemed to create the most anxiety for students with non-apparent/unseen disabilities, so this became the focus of the interviews.</w:t>
      </w:r>
      <w:r>
        <w:rPr>
          <w:rFonts w:ascii="Times New Roman" w:hAnsi="Times New Roman" w:cs="Times New Roman"/>
          <w:color w:val="000000" w:themeColor="text1"/>
          <w:sz w:val="24"/>
          <w:szCs w:val="24"/>
        </w:rPr>
        <w:t xml:space="preserve"> The first interview was after week 9 of Formative Group Work week on their programme of study and the 2</w:t>
      </w:r>
      <w:r w:rsidRPr="00741772">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interview was post week 17 which as an </w:t>
      </w:r>
      <w:r w:rsidR="00007212">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ntensive </w:t>
      </w:r>
      <w:r w:rsidR="000072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Problem Solving</w:t>
      </w:r>
      <w:r w:rsidR="000072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week.</w:t>
      </w:r>
    </w:p>
    <w:p w14:paraId="3AA187E8" w14:textId="204DE1B0" w:rsidR="001B016E" w:rsidRDefault="00C83F3A">
      <w:pPr>
        <w:rPr>
          <w:rFonts w:ascii="Times New Roman" w:hAnsi="Times New Roman" w:cs="Times New Roman"/>
          <w:color w:val="FF0000"/>
          <w:sz w:val="24"/>
          <w:szCs w:val="24"/>
        </w:rPr>
      </w:pPr>
      <w:r>
        <w:rPr>
          <w:rFonts w:ascii="Times New Roman" w:hAnsi="Times New Roman" w:cs="Times New Roman"/>
          <w:color w:val="000000" w:themeColor="text1"/>
          <w:sz w:val="24"/>
          <w:szCs w:val="24"/>
        </w:rPr>
        <w:t>Some e</w:t>
      </w:r>
      <w:r w:rsidR="00741772">
        <w:rPr>
          <w:rFonts w:ascii="Times New Roman" w:hAnsi="Times New Roman" w:cs="Times New Roman"/>
          <w:color w:val="000000" w:themeColor="text1"/>
          <w:sz w:val="24"/>
          <w:szCs w:val="24"/>
        </w:rPr>
        <w:t>xamples of responses are as follows:-</w:t>
      </w:r>
      <w:r w:rsidR="001B016E">
        <w:rPr>
          <w:rFonts w:ascii="Times New Roman" w:hAnsi="Times New Roman" w:cs="Times New Roman"/>
          <w:color w:val="000000" w:themeColor="text1"/>
          <w:sz w:val="24"/>
          <w:szCs w:val="24"/>
        </w:rPr>
        <w:t xml:space="preserve"> </w:t>
      </w:r>
    </w:p>
    <w:p w14:paraId="036885DA" w14:textId="2214DA40" w:rsidR="00F85C66" w:rsidRDefault="00F85C6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1: </w:t>
      </w:r>
    </w:p>
    <w:tbl>
      <w:tblPr>
        <w:tblStyle w:val="TableGrid"/>
        <w:tblW w:w="0" w:type="auto"/>
        <w:tblLayout w:type="fixed"/>
        <w:tblLook w:val="04A0" w:firstRow="1" w:lastRow="0" w:firstColumn="1" w:lastColumn="0" w:noHBand="0" w:noVBand="1"/>
      </w:tblPr>
      <w:tblGrid>
        <w:gridCol w:w="1178"/>
        <w:gridCol w:w="1768"/>
        <w:gridCol w:w="2152"/>
        <w:gridCol w:w="1842"/>
        <w:gridCol w:w="2076"/>
      </w:tblGrid>
      <w:tr w:rsidR="003E7CD4" w:rsidRPr="003E7CD4" w14:paraId="0E582D78" w14:textId="77777777" w:rsidTr="003E7CD4">
        <w:tc>
          <w:tcPr>
            <w:tcW w:w="1178" w:type="dxa"/>
          </w:tcPr>
          <w:p w14:paraId="0EBE227C" w14:textId="0A97712A" w:rsidR="009D6E12" w:rsidRPr="003E7CD4" w:rsidRDefault="009D6E12">
            <w:pPr>
              <w:rPr>
                <w:rFonts w:ascii="Times New Roman" w:hAnsi="Times New Roman" w:cs="Times New Roman"/>
                <w:b/>
                <w:color w:val="000000" w:themeColor="text1"/>
                <w:sz w:val="18"/>
                <w:szCs w:val="18"/>
              </w:rPr>
            </w:pPr>
            <w:r w:rsidRPr="003E7CD4">
              <w:rPr>
                <w:rFonts w:ascii="Times New Roman" w:hAnsi="Times New Roman" w:cs="Times New Roman"/>
                <w:b/>
                <w:color w:val="000000" w:themeColor="text1"/>
                <w:sz w:val="18"/>
                <w:szCs w:val="18"/>
              </w:rPr>
              <w:t>Participant</w:t>
            </w:r>
          </w:p>
        </w:tc>
        <w:tc>
          <w:tcPr>
            <w:tcW w:w="1768" w:type="dxa"/>
          </w:tcPr>
          <w:p w14:paraId="2F3DA6A5" w14:textId="6EDD054A" w:rsidR="009D6E12" w:rsidRPr="003E7CD4" w:rsidRDefault="009D6E12">
            <w:pPr>
              <w:rPr>
                <w:rFonts w:ascii="Times New Roman" w:hAnsi="Times New Roman" w:cs="Times New Roman"/>
                <w:b/>
                <w:color w:val="000000" w:themeColor="text1"/>
                <w:sz w:val="18"/>
                <w:szCs w:val="18"/>
              </w:rPr>
            </w:pPr>
            <w:r w:rsidRPr="003E7CD4">
              <w:rPr>
                <w:rFonts w:ascii="Times New Roman" w:hAnsi="Times New Roman" w:cs="Times New Roman"/>
                <w:b/>
                <w:color w:val="000000" w:themeColor="text1"/>
                <w:sz w:val="18"/>
                <w:szCs w:val="18"/>
              </w:rPr>
              <w:t>Characteristics</w:t>
            </w:r>
          </w:p>
        </w:tc>
        <w:tc>
          <w:tcPr>
            <w:tcW w:w="2152" w:type="dxa"/>
          </w:tcPr>
          <w:p w14:paraId="6B2ED93C" w14:textId="4DFB2D99" w:rsidR="009D6E12" w:rsidRPr="003E7CD4" w:rsidRDefault="009D6E12">
            <w:pPr>
              <w:rPr>
                <w:rFonts w:ascii="Times New Roman" w:hAnsi="Times New Roman" w:cs="Times New Roman"/>
                <w:b/>
                <w:color w:val="000000" w:themeColor="text1"/>
                <w:sz w:val="18"/>
                <w:szCs w:val="18"/>
              </w:rPr>
            </w:pPr>
            <w:r w:rsidRPr="003E7CD4">
              <w:rPr>
                <w:rFonts w:ascii="Times New Roman" w:hAnsi="Times New Roman" w:cs="Times New Roman"/>
                <w:b/>
                <w:color w:val="000000" w:themeColor="text1"/>
                <w:sz w:val="18"/>
                <w:szCs w:val="18"/>
              </w:rPr>
              <w:t>Condition</w:t>
            </w:r>
          </w:p>
        </w:tc>
        <w:tc>
          <w:tcPr>
            <w:tcW w:w="1842" w:type="dxa"/>
          </w:tcPr>
          <w:p w14:paraId="7F50D611" w14:textId="74A8FCE2" w:rsidR="009D6E12" w:rsidRPr="003E7CD4" w:rsidRDefault="009D6E12">
            <w:pPr>
              <w:rPr>
                <w:rFonts w:ascii="Times New Roman" w:hAnsi="Times New Roman" w:cs="Times New Roman"/>
                <w:b/>
                <w:color w:val="000000" w:themeColor="text1"/>
                <w:sz w:val="18"/>
                <w:szCs w:val="18"/>
              </w:rPr>
            </w:pPr>
            <w:r w:rsidRPr="003E7CD4">
              <w:rPr>
                <w:rFonts w:ascii="Times New Roman" w:hAnsi="Times New Roman" w:cs="Times New Roman"/>
                <w:b/>
                <w:color w:val="000000" w:themeColor="text1"/>
                <w:sz w:val="18"/>
                <w:szCs w:val="18"/>
              </w:rPr>
              <w:t>Challenges for Weeks 9 and 17</w:t>
            </w:r>
          </w:p>
        </w:tc>
        <w:tc>
          <w:tcPr>
            <w:tcW w:w="2076" w:type="dxa"/>
          </w:tcPr>
          <w:p w14:paraId="5B31535E" w14:textId="11FA64D6" w:rsidR="009D6E12" w:rsidRPr="003E7CD4" w:rsidRDefault="009D6E12">
            <w:pPr>
              <w:rPr>
                <w:rFonts w:ascii="Times New Roman" w:hAnsi="Times New Roman" w:cs="Times New Roman"/>
                <w:b/>
                <w:color w:val="000000" w:themeColor="text1"/>
                <w:sz w:val="18"/>
                <w:szCs w:val="18"/>
              </w:rPr>
            </w:pPr>
            <w:r w:rsidRPr="003E7CD4">
              <w:rPr>
                <w:rFonts w:ascii="Times New Roman" w:hAnsi="Times New Roman" w:cs="Times New Roman"/>
                <w:b/>
                <w:color w:val="000000" w:themeColor="text1"/>
                <w:sz w:val="18"/>
                <w:szCs w:val="18"/>
              </w:rPr>
              <w:t xml:space="preserve">Coping Mechanisms </w:t>
            </w:r>
          </w:p>
        </w:tc>
      </w:tr>
      <w:tr w:rsidR="003E7CD4" w:rsidRPr="009D6E12" w14:paraId="3580470C" w14:textId="77777777" w:rsidTr="003E7CD4">
        <w:tc>
          <w:tcPr>
            <w:tcW w:w="1178" w:type="dxa"/>
          </w:tcPr>
          <w:p w14:paraId="4DFD0899" w14:textId="15326609" w:rsidR="009D6E12" w:rsidRPr="009D6E12" w:rsidRDefault="009D6E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768" w:type="dxa"/>
          </w:tcPr>
          <w:p w14:paraId="35DD6545"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Female ‘traditional student’</w:t>
            </w:r>
          </w:p>
          <w:p w14:paraId="5DB51FCF" w14:textId="77777777" w:rsidR="003E7CD4" w:rsidRPr="003E7CD4" w:rsidRDefault="003E7CD4" w:rsidP="003E7CD4">
            <w:pPr>
              <w:rPr>
                <w:rFonts w:ascii="Times New Roman" w:hAnsi="Times New Roman" w:cs="Times New Roman"/>
                <w:color w:val="000000" w:themeColor="text1"/>
                <w:sz w:val="18"/>
                <w:szCs w:val="18"/>
              </w:rPr>
            </w:pPr>
          </w:p>
          <w:p w14:paraId="0982D9E4" w14:textId="262F97A9"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Past group experience-</w:t>
            </w:r>
          </w:p>
          <w:p w14:paraId="08922FD2" w14:textId="77777777" w:rsidR="003E7CD4" w:rsidRPr="003E7CD4" w:rsidRDefault="003E7CD4" w:rsidP="003E7CD4">
            <w:pPr>
              <w:rPr>
                <w:rFonts w:ascii="Times New Roman" w:hAnsi="Times New Roman" w:cs="Times New Roman"/>
                <w:color w:val="000000" w:themeColor="text1"/>
                <w:sz w:val="18"/>
                <w:szCs w:val="18"/>
              </w:rPr>
            </w:pPr>
          </w:p>
          <w:p w14:paraId="7BEDC0CA" w14:textId="6B09F1BA" w:rsidR="009D6E12" w:rsidRPr="003E7CD4"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Retail work (more than 1 year)</w:t>
            </w:r>
          </w:p>
          <w:p w14:paraId="7F3FABF9" w14:textId="6E379B62" w:rsidR="009D6E12" w:rsidRPr="009D6E12" w:rsidRDefault="009D6E12">
            <w:pPr>
              <w:rPr>
                <w:rFonts w:ascii="Times New Roman" w:hAnsi="Times New Roman" w:cs="Times New Roman"/>
                <w:color w:val="000000" w:themeColor="text1"/>
                <w:sz w:val="20"/>
                <w:szCs w:val="20"/>
              </w:rPr>
            </w:pPr>
          </w:p>
        </w:tc>
        <w:tc>
          <w:tcPr>
            <w:tcW w:w="2152" w:type="dxa"/>
          </w:tcPr>
          <w:p w14:paraId="48B559DB" w14:textId="77298AAF" w:rsidR="009D6E12" w:rsidRPr="009D6E12" w:rsidRDefault="009D6E12">
            <w:pPr>
              <w:rPr>
                <w:rFonts w:ascii="Times New Roman" w:hAnsi="Times New Roman" w:cs="Times New Roman"/>
                <w:color w:val="000000" w:themeColor="text1"/>
                <w:sz w:val="18"/>
                <w:szCs w:val="18"/>
              </w:rPr>
            </w:pPr>
            <w:r w:rsidRPr="009D6E12">
              <w:rPr>
                <w:rFonts w:ascii="Times New Roman" w:hAnsi="Times New Roman" w:cs="Times New Roman"/>
                <w:color w:val="000000" w:themeColor="text1"/>
                <w:sz w:val="18"/>
                <w:szCs w:val="18"/>
              </w:rPr>
              <w:t>Anxiety, palpitations, recurrent panic attacks</w:t>
            </w:r>
          </w:p>
        </w:tc>
        <w:tc>
          <w:tcPr>
            <w:tcW w:w="1842" w:type="dxa"/>
          </w:tcPr>
          <w:p w14:paraId="4703A9A6"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Fear of the unknown</w:t>
            </w:r>
          </w:p>
          <w:p w14:paraId="0DAD8022" w14:textId="77777777" w:rsidR="003E7CD4" w:rsidRPr="003E7CD4" w:rsidRDefault="003E7CD4" w:rsidP="003E7CD4">
            <w:pPr>
              <w:rPr>
                <w:rFonts w:ascii="Times New Roman" w:hAnsi="Times New Roman" w:cs="Times New Roman"/>
                <w:color w:val="000000" w:themeColor="text1"/>
                <w:sz w:val="18"/>
                <w:szCs w:val="18"/>
              </w:rPr>
            </w:pPr>
          </w:p>
          <w:p w14:paraId="29CA0105"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Having to participate for 5 days</w:t>
            </w:r>
          </w:p>
          <w:p w14:paraId="54195F3C" w14:textId="77777777" w:rsidR="003E7CD4" w:rsidRPr="003E7CD4" w:rsidRDefault="003E7CD4" w:rsidP="003E7CD4">
            <w:pPr>
              <w:rPr>
                <w:rFonts w:ascii="Times New Roman" w:hAnsi="Times New Roman" w:cs="Times New Roman"/>
                <w:color w:val="000000" w:themeColor="text1"/>
                <w:sz w:val="18"/>
                <w:szCs w:val="18"/>
              </w:rPr>
            </w:pPr>
          </w:p>
          <w:p w14:paraId="7044FDB3" w14:textId="4595E81F" w:rsidR="009D6E12" w:rsidRPr="003E7CD4"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Fear of presentations</w:t>
            </w:r>
          </w:p>
        </w:tc>
        <w:tc>
          <w:tcPr>
            <w:tcW w:w="2076" w:type="dxa"/>
          </w:tcPr>
          <w:p w14:paraId="77D0F075"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Assessed work, and the need to pass</w:t>
            </w:r>
          </w:p>
          <w:p w14:paraId="5E6B9754" w14:textId="77777777" w:rsidR="003E7CD4" w:rsidRPr="003E7CD4" w:rsidRDefault="003E7CD4" w:rsidP="003E7CD4">
            <w:pPr>
              <w:rPr>
                <w:rFonts w:ascii="Times New Roman" w:hAnsi="Times New Roman" w:cs="Times New Roman"/>
                <w:color w:val="000000" w:themeColor="text1"/>
                <w:sz w:val="18"/>
                <w:szCs w:val="18"/>
              </w:rPr>
            </w:pPr>
          </w:p>
          <w:p w14:paraId="25A5BCAE" w14:textId="6AEF2031"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Efforts to overcome her fear of the unknown</w:t>
            </w:r>
          </w:p>
          <w:p w14:paraId="60995EC2" w14:textId="77777777" w:rsidR="003E7CD4" w:rsidRPr="003E7CD4" w:rsidRDefault="003E7CD4" w:rsidP="003E7CD4">
            <w:pPr>
              <w:rPr>
                <w:rFonts w:ascii="Times New Roman" w:hAnsi="Times New Roman" w:cs="Times New Roman"/>
                <w:color w:val="000000" w:themeColor="text1"/>
                <w:sz w:val="18"/>
                <w:szCs w:val="18"/>
              </w:rPr>
            </w:pPr>
          </w:p>
          <w:p w14:paraId="62442292" w14:textId="72B2D9E1" w:rsidR="009D6E12" w:rsidRPr="003E7CD4"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Considering disclosure to the group</w:t>
            </w:r>
          </w:p>
          <w:p w14:paraId="21C59F62" w14:textId="77777777" w:rsidR="009D6E12" w:rsidRPr="009D6E12" w:rsidRDefault="009D6E12">
            <w:pPr>
              <w:rPr>
                <w:rFonts w:ascii="Times New Roman" w:hAnsi="Times New Roman" w:cs="Times New Roman"/>
                <w:color w:val="000000" w:themeColor="text1"/>
                <w:sz w:val="20"/>
                <w:szCs w:val="20"/>
              </w:rPr>
            </w:pPr>
          </w:p>
        </w:tc>
      </w:tr>
      <w:tr w:rsidR="003E7CD4" w:rsidRPr="009D6E12" w14:paraId="63A02402" w14:textId="77777777" w:rsidTr="003E7CD4">
        <w:tc>
          <w:tcPr>
            <w:tcW w:w="1178" w:type="dxa"/>
          </w:tcPr>
          <w:p w14:paraId="06C5A418" w14:textId="11924A01" w:rsidR="009D6E12" w:rsidRDefault="009D6E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768" w:type="dxa"/>
          </w:tcPr>
          <w:p w14:paraId="76B5C9A5"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Male mature</w:t>
            </w:r>
          </w:p>
          <w:p w14:paraId="0A1EE147" w14:textId="77777777" w:rsidR="003E7CD4" w:rsidRPr="003E7CD4" w:rsidRDefault="003E7CD4" w:rsidP="003E7CD4">
            <w:pPr>
              <w:rPr>
                <w:rFonts w:ascii="Times New Roman" w:hAnsi="Times New Roman" w:cs="Times New Roman"/>
                <w:color w:val="000000" w:themeColor="text1"/>
                <w:sz w:val="18"/>
                <w:szCs w:val="18"/>
              </w:rPr>
            </w:pPr>
          </w:p>
          <w:p w14:paraId="3705C5F7" w14:textId="0DC45AD5"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Past group experience-</w:t>
            </w:r>
          </w:p>
          <w:p w14:paraId="6B41377F" w14:textId="77777777" w:rsidR="003E7CD4" w:rsidRPr="003E7CD4" w:rsidRDefault="003E7CD4" w:rsidP="003E7CD4">
            <w:pPr>
              <w:rPr>
                <w:rFonts w:ascii="Times New Roman" w:hAnsi="Times New Roman" w:cs="Times New Roman"/>
                <w:color w:val="000000" w:themeColor="text1"/>
                <w:sz w:val="18"/>
                <w:szCs w:val="18"/>
              </w:rPr>
            </w:pPr>
          </w:p>
          <w:p w14:paraId="6734DB9F" w14:textId="36CB35B5" w:rsidR="009D6E12" w:rsidRPr="003E7CD4"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Variety of work experience</w:t>
            </w:r>
          </w:p>
        </w:tc>
        <w:tc>
          <w:tcPr>
            <w:tcW w:w="2152" w:type="dxa"/>
          </w:tcPr>
          <w:p w14:paraId="3C5F1ACF"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lastRenderedPageBreak/>
              <w:t>Week 9 Self diagnosed on Autistic spectrum</w:t>
            </w:r>
          </w:p>
          <w:p w14:paraId="515DADDC" w14:textId="77777777" w:rsidR="003E7CD4" w:rsidRPr="003E7CD4" w:rsidRDefault="003E7CD4" w:rsidP="003E7CD4">
            <w:pPr>
              <w:rPr>
                <w:rFonts w:ascii="Times New Roman" w:hAnsi="Times New Roman" w:cs="Times New Roman"/>
                <w:color w:val="000000" w:themeColor="text1"/>
                <w:sz w:val="18"/>
                <w:szCs w:val="18"/>
              </w:rPr>
            </w:pPr>
          </w:p>
          <w:p w14:paraId="27944474"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lastRenderedPageBreak/>
              <w:t>Week 17 Formal support for dyslexia</w:t>
            </w:r>
          </w:p>
          <w:p w14:paraId="11E3B5C7" w14:textId="77777777" w:rsidR="003E7CD4" w:rsidRPr="003E7CD4" w:rsidRDefault="003E7CD4" w:rsidP="003E7CD4">
            <w:pPr>
              <w:rPr>
                <w:rFonts w:ascii="Times New Roman" w:hAnsi="Times New Roman" w:cs="Times New Roman"/>
                <w:color w:val="000000" w:themeColor="text1"/>
                <w:sz w:val="18"/>
                <w:szCs w:val="18"/>
              </w:rPr>
            </w:pPr>
          </w:p>
          <w:p w14:paraId="59BB07BD" w14:textId="77777777"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Student not aware of possible support (Week 9)</w:t>
            </w:r>
          </w:p>
          <w:p w14:paraId="7F9364E7" w14:textId="77777777" w:rsidR="003E7CD4" w:rsidRPr="003E7CD4" w:rsidRDefault="003E7CD4" w:rsidP="003E7CD4">
            <w:pPr>
              <w:rPr>
                <w:rFonts w:ascii="Times New Roman" w:hAnsi="Times New Roman" w:cs="Times New Roman"/>
                <w:color w:val="000000" w:themeColor="text1"/>
                <w:sz w:val="18"/>
                <w:szCs w:val="18"/>
              </w:rPr>
            </w:pPr>
          </w:p>
          <w:p w14:paraId="7724D4DE" w14:textId="7FBF81B5" w:rsidR="009D6E12" w:rsidRDefault="009D6E12"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No formal diagnosis</w:t>
            </w:r>
          </w:p>
          <w:p w14:paraId="67C15980" w14:textId="77777777" w:rsidR="003E7CD4" w:rsidRPr="003E7CD4" w:rsidRDefault="003E7CD4" w:rsidP="003E7CD4">
            <w:pPr>
              <w:rPr>
                <w:rFonts w:ascii="Times New Roman" w:hAnsi="Times New Roman" w:cs="Times New Roman"/>
                <w:color w:val="000000" w:themeColor="text1"/>
                <w:sz w:val="18"/>
                <w:szCs w:val="18"/>
              </w:rPr>
            </w:pPr>
          </w:p>
          <w:p w14:paraId="5DD02BA2" w14:textId="77777777" w:rsidR="004F4591" w:rsidRPr="003E7CD4" w:rsidRDefault="004F4591"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Student hates group work</w:t>
            </w:r>
          </w:p>
          <w:p w14:paraId="3DBB8453" w14:textId="77777777" w:rsidR="004F4591" w:rsidRPr="009D6E12" w:rsidRDefault="004F4591" w:rsidP="003E7CD4">
            <w:pPr>
              <w:pStyle w:val="ListParagraph"/>
              <w:rPr>
                <w:rFonts w:ascii="Times New Roman" w:hAnsi="Times New Roman" w:cs="Times New Roman"/>
                <w:color w:val="000000" w:themeColor="text1"/>
                <w:sz w:val="18"/>
                <w:szCs w:val="18"/>
              </w:rPr>
            </w:pPr>
          </w:p>
          <w:p w14:paraId="71DA57B9" w14:textId="651EFC17" w:rsidR="009D6E12" w:rsidRPr="009D6E12" w:rsidRDefault="009D6E12">
            <w:pPr>
              <w:rPr>
                <w:rFonts w:ascii="Times New Roman" w:hAnsi="Times New Roman" w:cs="Times New Roman"/>
                <w:color w:val="000000" w:themeColor="text1"/>
                <w:sz w:val="18"/>
                <w:szCs w:val="18"/>
              </w:rPr>
            </w:pPr>
          </w:p>
        </w:tc>
        <w:tc>
          <w:tcPr>
            <w:tcW w:w="1842" w:type="dxa"/>
          </w:tcPr>
          <w:p w14:paraId="08725249" w14:textId="77777777"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lastRenderedPageBreak/>
              <w:t>Assessed work, needs to pass</w:t>
            </w:r>
          </w:p>
          <w:p w14:paraId="09EE1F69" w14:textId="77777777" w:rsidR="003E7CD4" w:rsidRPr="003E7CD4" w:rsidRDefault="003E7CD4" w:rsidP="003E7CD4">
            <w:pPr>
              <w:rPr>
                <w:rFonts w:ascii="Times New Roman" w:hAnsi="Times New Roman" w:cs="Times New Roman"/>
                <w:color w:val="000000" w:themeColor="text1"/>
                <w:sz w:val="18"/>
                <w:szCs w:val="18"/>
              </w:rPr>
            </w:pPr>
          </w:p>
          <w:p w14:paraId="24CB63CF" w14:textId="6417054A"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lastRenderedPageBreak/>
              <w:t>Lacks understanding of group work</w:t>
            </w:r>
          </w:p>
          <w:p w14:paraId="0F37A882" w14:textId="77777777" w:rsidR="003E7CD4" w:rsidRPr="003E7CD4" w:rsidRDefault="003E7CD4" w:rsidP="003E7CD4">
            <w:pPr>
              <w:rPr>
                <w:rFonts w:ascii="Times New Roman" w:hAnsi="Times New Roman" w:cs="Times New Roman"/>
                <w:color w:val="000000" w:themeColor="text1"/>
                <w:sz w:val="18"/>
                <w:szCs w:val="18"/>
              </w:rPr>
            </w:pPr>
          </w:p>
          <w:p w14:paraId="29C0B2E6" w14:textId="6232D188"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Wanted to be given relevant task</w:t>
            </w:r>
          </w:p>
          <w:p w14:paraId="654840E4" w14:textId="77777777" w:rsidR="003E7CD4" w:rsidRPr="003E7CD4" w:rsidRDefault="003E7CD4" w:rsidP="003E7CD4">
            <w:pPr>
              <w:rPr>
                <w:rFonts w:ascii="Times New Roman" w:hAnsi="Times New Roman" w:cs="Times New Roman"/>
                <w:color w:val="000000" w:themeColor="text1"/>
                <w:sz w:val="18"/>
                <w:szCs w:val="18"/>
              </w:rPr>
            </w:pPr>
          </w:p>
          <w:p w14:paraId="609BEBF5" w14:textId="529D2C97"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Finding a voice</w:t>
            </w:r>
          </w:p>
          <w:p w14:paraId="1FEE577A" w14:textId="77777777" w:rsidR="003E7CD4" w:rsidRPr="003E7CD4" w:rsidRDefault="003E7CD4" w:rsidP="003E7CD4">
            <w:pPr>
              <w:rPr>
                <w:rFonts w:ascii="Times New Roman" w:hAnsi="Times New Roman" w:cs="Times New Roman"/>
                <w:color w:val="000000" w:themeColor="text1"/>
                <w:sz w:val="18"/>
                <w:szCs w:val="18"/>
              </w:rPr>
            </w:pPr>
          </w:p>
          <w:p w14:paraId="58B7FE01" w14:textId="72C4830E"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Finds it difficult to reflect</w:t>
            </w:r>
          </w:p>
          <w:p w14:paraId="606442CD" w14:textId="77777777" w:rsidR="009D6E12" w:rsidRPr="009D6E12" w:rsidRDefault="009D6E12" w:rsidP="003E7CD4">
            <w:pPr>
              <w:pStyle w:val="ListParagraph"/>
              <w:rPr>
                <w:rFonts w:ascii="Times New Roman" w:hAnsi="Times New Roman" w:cs="Times New Roman"/>
                <w:color w:val="000000" w:themeColor="text1"/>
                <w:sz w:val="18"/>
                <w:szCs w:val="18"/>
              </w:rPr>
            </w:pPr>
          </w:p>
        </w:tc>
        <w:tc>
          <w:tcPr>
            <w:tcW w:w="2076" w:type="dxa"/>
          </w:tcPr>
          <w:p w14:paraId="5E684CC1" w14:textId="77777777"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lastRenderedPageBreak/>
              <w:t>Leaves the room when angry/frustrated</w:t>
            </w:r>
          </w:p>
          <w:p w14:paraId="40E63C93" w14:textId="77777777" w:rsidR="003E7CD4" w:rsidRPr="003E7CD4" w:rsidRDefault="003E7CD4" w:rsidP="003E7CD4">
            <w:pPr>
              <w:rPr>
                <w:rFonts w:ascii="Times New Roman" w:hAnsi="Times New Roman" w:cs="Times New Roman"/>
                <w:color w:val="000000" w:themeColor="text1"/>
                <w:sz w:val="18"/>
                <w:szCs w:val="18"/>
              </w:rPr>
            </w:pPr>
          </w:p>
          <w:p w14:paraId="625578E1" w14:textId="13B2A36A"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lastRenderedPageBreak/>
              <w:t>Accepts task other group members do not want to do</w:t>
            </w:r>
          </w:p>
          <w:p w14:paraId="01639036" w14:textId="77777777" w:rsidR="009D6E12" w:rsidRPr="003E7CD4" w:rsidRDefault="009D6E12" w:rsidP="003E7CD4">
            <w:pPr>
              <w:pStyle w:val="ListParagraph"/>
              <w:rPr>
                <w:rFonts w:ascii="Times New Roman" w:hAnsi="Times New Roman" w:cs="Times New Roman"/>
                <w:color w:val="000000" w:themeColor="text1"/>
                <w:sz w:val="18"/>
                <w:szCs w:val="18"/>
              </w:rPr>
            </w:pPr>
          </w:p>
        </w:tc>
      </w:tr>
      <w:tr w:rsidR="003E7CD4" w:rsidRPr="009D6E12" w14:paraId="73462E52" w14:textId="77777777" w:rsidTr="003E7CD4">
        <w:tc>
          <w:tcPr>
            <w:tcW w:w="1178" w:type="dxa"/>
          </w:tcPr>
          <w:p w14:paraId="3382236A" w14:textId="76D5323B" w:rsidR="003E7CD4" w:rsidRDefault="003E7CD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w:t>
            </w:r>
          </w:p>
        </w:tc>
        <w:tc>
          <w:tcPr>
            <w:tcW w:w="1768" w:type="dxa"/>
          </w:tcPr>
          <w:p w14:paraId="08439E71" w14:textId="28ED0C38"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Female</w:t>
            </w:r>
          </w:p>
          <w:p w14:paraId="3FFAE36B" w14:textId="132111A2"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Traditional student</w:t>
            </w:r>
            <w:r w:rsidRPr="003E7CD4">
              <w:rPr>
                <w:rFonts w:ascii="Times New Roman" w:hAnsi="Times New Roman" w:cs="Times New Roman"/>
                <w:color w:val="000000" w:themeColor="text1"/>
                <w:sz w:val="18"/>
                <w:szCs w:val="18"/>
              </w:rPr>
              <w:tab/>
              <w:t xml:space="preserve"> </w:t>
            </w:r>
          </w:p>
          <w:p w14:paraId="57C971EC" w14:textId="77777777" w:rsidR="003E7CD4" w:rsidRDefault="003E7CD4" w:rsidP="003E7CD4">
            <w:pPr>
              <w:rPr>
                <w:rFonts w:ascii="Times New Roman" w:hAnsi="Times New Roman" w:cs="Times New Roman"/>
                <w:color w:val="000000" w:themeColor="text1"/>
                <w:sz w:val="18"/>
                <w:szCs w:val="18"/>
              </w:rPr>
            </w:pPr>
          </w:p>
          <w:p w14:paraId="199B1F3D" w14:textId="04A17445"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 xml:space="preserve">Past group experience </w:t>
            </w:r>
            <w:r>
              <w:rPr>
                <w:rFonts w:ascii="Times New Roman" w:hAnsi="Times New Roman" w:cs="Times New Roman"/>
                <w:color w:val="000000" w:themeColor="text1"/>
                <w:sz w:val="18"/>
                <w:szCs w:val="18"/>
              </w:rPr>
              <w:t>–</w:t>
            </w:r>
          </w:p>
          <w:p w14:paraId="40F63C08" w14:textId="77777777" w:rsidR="003E7CD4" w:rsidRDefault="003E7CD4" w:rsidP="003E7CD4">
            <w:pPr>
              <w:rPr>
                <w:rFonts w:ascii="Times New Roman" w:hAnsi="Times New Roman" w:cs="Times New Roman"/>
                <w:color w:val="000000" w:themeColor="text1"/>
                <w:sz w:val="18"/>
                <w:szCs w:val="18"/>
              </w:rPr>
            </w:pPr>
          </w:p>
          <w:p w14:paraId="666BF80C" w14:textId="6F0A2D97"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Catering work (more than 1 year)</w:t>
            </w:r>
          </w:p>
          <w:p w14:paraId="772ADA4E" w14:textId="4F71D21D" w:rsidR="003E7CD4" w:rsidRPr="003E7CD4" w:rsidRDefault="003E7CD4" w:rsidP="003E7CD4">
            <w:pPr>
              <w:rPr>
                <w:rFonts w:ascii="Times New Roman" w:hAnsi="Times New Roman" w:cs="Times New Roman"/>
                <w:color w:val="000000" w:themeColor="text1"/>
                <w:sz w:val="18"/>
                <w:szCs w:val="18"/>
              </w:rPr>
            </w:pPr>
          </w:p>
          <w:p w14:paraId="229570A7" w14:textId="656FCAF0" w:rsidR="003E7CD4" w:rsidRPr="003E7CD4" w:rsidRDefault="003E7CD4" w:rsidP="003E7CD4">
            <w:pPr>
              <w:pStyle w:val="ListParagraph"/>
              <w:rPr>
                <w:rFonts w:ascii="Times New Roman" w:hAnsi="Times New Roman" w:cs="Times New Roman"/>
                <w:color w:val="000000" w:themeColor="text1"/>
                <w:sz w:val="18"/>
                <w:szCs w:val="18"/>
              </w:rPr>
            </w:pPr>
          </w:p>
        </w:tc>
        <w:tc>
          <w:tcPr>
            <w:tcW w:w="2152" w:type="dxa"/>
          </w:tcPr>
          <w:p w14:paraId="5A0F8AA9" w14:textId="011E642C"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Finds communication challenging</w:t>
            </w:r>
          </w:p>
        </w:tc>
        <w:tc>
          <w:tcPr>
            <w:tcW w:w="1842" w:type="dxa"/>
          </w:tcPr>
          <w:p w14:paraId="69A2D81D" w14:textId="77777777"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Did not attend week 9</w:t>
            </w:r>
          </w:p>
          <w:p w14:paraId="555D145A" w14:textId="77777777" w:rsidR="003E7CD4" w:rsidRPr="003E7CD4" w:rsidRDefault="003E7CD4" w:rsidP="003E7CD4">
            <w:pPr>
              <w:rPr>
                <w:rFonts w:ascii="Times New Roman" w:hAnsi="Times New Roman" w:cs="Times New Roman"/>
                <w:color w:val="000000" w:themeColor="text1"/>
                <w:sz w:val="18"/>
                <w:szCs w:val="18"/>
              </w:rPr>
            </w:pPr>
          </w:p>
          <w:p w14:paraId="4505B68D" w14:textId="77777777"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Does not want to be the focus of attention</w:t>
            </w:r>
          </w:p>
          <w:p w14:paraId="6EE2B462" w14:textId="77777777" w:rsidR="003E7CD4" w:rsidRPr="003E7CD4" w:rsidRDefault="003E7CD4" w:rsidP="003E7CD4">
            <w:pPr>
              <w:rPr>
                <w:rFonts w:ascii="Times New Roman" w:hAnsi="Times New Roman" w:cs="Times New Roman"/>
                <w:color w:val="000000" w:themeColor="text1"/>
                <w:sz w:val="18"/>
                <w:szCs w:val="18"/>
              </w:rPr>
            </w:pPr>
          </w:p>
          <w:p w14:paraId="07391B03" w14:textId="53CF5E2F"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Participated in 1</w:t>
            </w:r>
            <w:r w:rsidRPr="003E7CD4">
              <w:rPr>
                <w:rFonts w:ascii="Times New Roman" w:hAnsi="Times New Roman" w:cs="Times New Roman"/>
                <w:color w:val="000000" w:themeColor="text1"/>
                <w:sz w:val="18"/>
                <w:szCs w:val="18"/>
                <w:vertAlign w:val="superscript"/>
              </w:rPr>
              <w:t>st</w:t>
            </w:r>
            <w:r w:rsidRPr="003E7CD4">
              <w:rPr>
                <w:rFonts w:ascii="Times New Roman" w:hAnsi="Times New Roman" w:cs="Times New Roman"/>
                <w:color w:val="000000" w:themeColor="text1"/>
                <w:sz w:val="18"/>
                <w:szCs w:val="18"/>
              </w:rPr>
              <w:t xml:space="preserve"> interview only</w:t>
            </w:r>
          </w:p>
          <w:p w14:paraId="0AC86635" w14:textId="77777777" w:rsidR="003E7CD4" w:rsidRPr="003E7CD4" w:rsidRDefault="003E7CD4" w:rsidP="003E7CD4">
            <w:pPr>
              <w:rPr>
                <w:rFonts w:ascii="Times New Roman" w:hAnsi="Times New Roman" w:cs="Times New Roman"/>
                <w:color w:val="000000" w:themeColor="text1"/>
                <w:sz w:val="18"/>
                <w:szCs w:val="18"/>
              </w:rPr>
            </w:pPr>
          </w:p>
          <w:p w14:paraId="214766FD" w14:textId="77777777" w:rsidR="003E7CD4" w:rsidRPr="003E7CD4" w:rsidRDefault="003E7CD4" w:rsidP="003E7CD4">
            <w:pPr>
              <w:pStyle w:val="ListParagraph"/>
              <w:rPr>
                <w:rFonts w:ascii="Times New Roman" w:hAnsi="Times New Roman" w:cs="Times New Roman"/>
                <w:color w:val="000000" w:themeColor="text1"/>
                <w:sz w:val="18"/>
                <w:szCs w:val="18"/>
              </w:rPr>
            </w:pPr>
          </w:p>
        </w:tc>
        <w:tc>
          <w:tcPr>
            <w:tcW w:w="2076" w:type="dxa"/>
          </w:tcPr>
          <w:p w14:paraId="461B3E1A" w14:textId="77777777" w:rsid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Accepts tasks no-else wants to do</w:t>
            </w:r>
          </w:p>
          <w:p w14:paraId="7DD8FD23" w14:textId="77777777" w:rsidR="003E7CD4" w:rsidRPr="003E7CD4" w:rsidRDefault="003E7CD4" w:rsidP="003E7CD4">
            <w:pPr>
              <w:rPr>
                <w:rFonts w:ascii="Times New Roman" w:hAnsi="Times New Roman" w:cs="Times New Roman"/>
                <w:color w:val="000000" w:themeColor="text1"/>
                <w:sz w:val="18"/>
                <w:szCs w:val="18"/>
              </w:rPr>
            </w:pPr>
          </w:p>
          <w:p w14:paraId="1E2A3FBE" w14:textId="55DC1CC3" w:rsidR="003E7CD4" w:rsidRPr="003E7CD4" w:rsidRDefault="003E7CD4" w:rsidP="003E7CD4">
            <w:pPr>
              <w:rPr>
                <w:rFonts w:ascii="Times New Roman" w:hAnsi="Times New Roman" w:cs="Times New Roman"/>
                <w:color w:val="000000" w:themeColor="text1"/>
                <w:sz w:val="18"/>
                <w:szCs w:val="18"/>
              </w:rPr>
            </w:pPr>
            <w:r w:rsidRPr="003E7CD4">
              <w:rPr>
                <w:rFonts w:ascii="Times New Roman" w:hAnsi="Times New Roman" w:cs="Times New Roman"/>
                <w:color w:val="000000" w:themeColor="text1"/>
                <w:sz w:val="18"/>
                <w:szCs w:val="18"/>
              </w:rPr>
              <w:t>Prefers to use email and work alone</w:t>
            </w:r>
          </w:p>
          <w:p w14:paraId="4B46B979" w14:textId="77777777" w:rsidR="003E7CD4" w:rsidRPr="003E7CD4" w:rsidRDefault="003E7CD4" w:rsidP="003E7CD4">
            <w:pPr>
              <w:pStyle w:val="ListParagraph"/>
              <w:rPr>
                <w:rFonts w:ascii="Times New Roman" w:hAnsi="Times New Roman" w:cs="Times New Roman"/>
                <w:color w:val="000000" w:themeColor="text1"/>
                <w:sz w:val="18"/>
                <w:szCs w:val="18"/>
              </w:rPr>
            </w:pPr>
          </w:p>
        </w:tc>
      </w:tr>
    </w:tbl>
    <w:p w14:paraId="5BE3B6CA" w14:textId="77777777" w:rsidR="00F85C66" w:rsidRDefault="00F85C66">
      <w:pPr>
        <w:rPr>
          <w:rFonts w:ascii="Times New Roman" w:hAnsi="Times New Roman" w:cs="Times New Roman"/>
          <w:b/>
          <w:color w:val="000000" w:themeColor="text1"/>
          <w:sz w:val="24"/>
          <w:szCs w:val="24"/>
        </w:rPr>
      </w:pPr>
    </w:p>
    <w:p w14:paraId="1AB5B4BD" w14:textId="4AEADB92" w:rsidR="00D6702C" w:rsidRDefault="00C83F3A" w:rsidP="00C83F3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Participant 2:  </w:t>
      </w:r>
      <w:r w:rsidR="00D6702C">
        <w:rPr>
          <w:rFonts w:ascii="Times New Roman" w:hAnsi="Times New Roman" w:cs="Times New Roman"/>
          <w:color w:val="000000" w:themeColor="text1"/>
          <w:sz w:val="24"/>
          <w:szCs w:val="24"/>
        </w:rPr>
        <w:tab/>
      </w:r>
    </w:p>
    <w:p w14:paraId="674BCCC4" w14:textId="2EF65AAA" w:rsidR="00D6702C" w:rsidRDefault="003E7CD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81B71" w:rsidRPr="003E7CD4">
        <w:rPr>
          <w:rFonts w:ascii="Times New Roman" w:hAnsi="Times New Roman" w:cs="Times New Roman"/>
          <w:i/>
          <w:color w:val="000000" w:themeColor="text1"/>
          <w:sz w:val="24"/>
          <w:szCs w:val="24"/>
        </w:rPr>
        <w:t xml:space="preserve">one of the people in my group…wanted everyone to have an equal share of the ‘what to say’ in the presentation…and I tried to </w:t>
      </w:r>
      <w:r w:rsidR="00614FAE" w:rsidRPr="003E7CD4">
        <w:rPr>
          <w:rFonts w:ascii="Times New Roman" w:hAnsi="Times New Roman" w:cs="Times New Roman"/>
          <w:i/>
          <w:color w:val="000000" w:themeColor="text1"/>
          <w:sz w:val="24"/>
          <w:szCs w:val="24"/>
        </w:rPr>
        <w:t>argue</w:t>
      </w:r>
      <w:r w:rsidR="00281B71" w:rsidRPr="003E7CD4">
        <w:rPr>
          <w:rFonts w:ascii="Times New Roman" w:hAnsi="Times New Roman" w:cs="Times New Roman"/>
          <w:i/>
          <w:color w:val="000000" w:themeColor="text1"/>
          <w:sz w:val="24"/>
          <w:szCs w:val="24"/>
        </w:rPr>
        <w:t xml:space="preserve"> my point where if you want it to be good, then you can’t give me all the words to say…but the more I argued with him the more aware I was of the peer assessment and I was aware of what I was saying and the impact on me.</w:t>
      </w:r>
      <w:r>
        <w:rPr>
          <w:rFonts w:ascii="Times New Roman" w:hAnsi="Times New Roman" w:cs="Times New Roman"/>
          <w:color w:val="000000" w:themeColor="text1"/>
          <w:sz w:val="24"/>
          <w:szCs w:val="24"/>
        </w:rPr>
        <w:t xml:space="preserve"> </w:t>
      </w:r>
    </w:p>
    <w:p w14:paraId="4CCC2E7D" w14:textId="33FA4835" w:rsidR="00281B71" w:rsidRDefault="003E7CD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Participant 3 was </w:t>
      </w:r>
      <w:r w:rsidR="00281B71">
        <w:rPr>
          <w:rFonts w:ascii="Times New Roman" w:hAnsi="Times New Roman" w:cs="Times New Roman"/>
          <w:color w:val="000000" w:themeColor="text1"/>
          <w:sz w:val="24"/>
          <w:szCs w:val="24"/>
        </w:rPr>
        <w:t>interviewed by ‘chat’ email, where there were long gaps between questions</w:t>
      </w:r>
    </w:p>
    <w:p w14:paraId="17F3309E" w14:textId="64CF60A1" w:rsidR="00281B71" w:rsidRPr="003E7CD4" w:rsidRDefault="00281B71">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Interviewer:  </w:t>
      </w:r>
      <w:r w:rsidRPr="003E7CD4">
        <w:rPr>
          <w:rFonts w:ascii="Times New Roman" w:hAnsi="Times New Roman" w:cs="Times New Roman"/>
          <w:i/>
          <w:color w:val="000000" w:themeColor="text1"/>
          <w:sz w:val="24"/>
          <w:szCs w:val="24"/>
        </w:rPr>
        <w:t>I sense you find it difficult talking/writing about yourself.  Is that right?</w:t>
      </w:r>
    </w:p>
    <w:p w14:paraId="02BAF77A" w14:textId="49A616F3" w:rsidR="00281B71" w:rsidRPr="003E7CD4" w:rsidRDefault="00281B71">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Student:  </w:t>
      </w:r>
      <w:r w:rsidRPr="003E7CD4">
        <w:rPr>
          <w:rFonts w:ascii="Times New Roman" w:hAnsi="Times New Roman" w:cs="Times New Roman"/>
          <w:i/>
          <w:color w:val="000000" w:themeColor="text1"/>
          <w:sz w:val="24"/>
          <w:szCs w:val="24"/>
        </w:rPr>
        <w:t>Yes (fast response)</w:t>
      </w:r>
    </w:p>
    <w:p w14:paraId="03CB336F" w14:textId="2FC10595" w:rsidR="00281B71" w:rsidRPr="003E7CD4" w:rsidRDefault="00281B71">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Interviewer: </w:t>
      </w:r>
      <w:r w:rsidRPr="003E7CD4">
        <w:rPr>
          <w:rFonts w:ascii="Times New Roman" w:hAnsi="Times New Roman" w:cs="Times New Roman"/>
          <w:i/>
          <w:color w:val="000000" w:themeColor="text1"/>
          <w:sz w:val="24"/>
          <w:szCs w:val="24"/>
        </w:rPr>
        <w:t>What support is in place for you for your studies?</w:t>
      </w:r>
    </w:p>
    <w:p w14:paraId="1AFFE532" w14:textId="3AD2F3A6" w:rsidR="00281B71" w:rsidRDefault="00281B7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 </w:t>
      </w:r>
      <w:r w:rsidRPr="003E7CD4">
        <w:rPr>
          <w:rFonts w:ascii="Times New Roman" w:hAnsi="Times New Roman" w:cs="Times New Roman"/>
          <w:i/>
          <w:color w:val="000000" w:themeColor="text1"/>
          <w:sz w:val="24"/>
          <w:szCs w:val="24"/>
        </w:rPr>
        <w:t>I don’t get asked questions in class.  I do presentations in front of just one person.</w:t>
      </w:r>
    </w:p>
    <w:p w14:paraId="175DAB21" w14:textId="3C00F171" w:rsidR="00EF4D05" w:rsidRDefault="00EF4D05">
      <w:pPr>
        <w:rPr>
          <w:rFonts w:ascii="Times New Roman" w:hAnsi="Times New Roman" w:cs="Times New Roman"/>
          <w:b/>
          <w:color w:val="000000" w:themeColor="text1"/>
          <w:sz w:val="24"/>
          <w:szCs w:val="24"/>
        </w:rPr>
      </w:pPr>
      <w:r w:rsidRPr="00EF4D05">
        <w:rPr>
          <w:rFonts w:ascii="Times New Roman" w:hAnsi="Times New Roman" w:cs="Times New Roman"/>
          <w:b/>
          <w:color w:val="000000" w:themeColor="text1"/>
          <w:sz w:val="24"/>
          <w:szCs w:val="24"/>
        </w:rPr>
        <w:t xml:space="preserve">Summary </w:t>
      </w:r>
    </w:p>
    <w:p w14:paraId="250EEC8D" w14:textId="0D9E10FB" w:rsidR="00EF4D05" w:rsidRDefault="00C83F3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6F0AF0" w:rsidRPr="006F0AF0">
        <w:rPr>
          <w:rFonts w:ascii="Times New Roman" w:hAnsi="Times New Roman" w:cs="Times New Roman"/>
          <w:color w:val="000000" w:themeColor="text1"/>
          <w:sz w:val="24"/>
          <w:szCs w:val="24"/>
        </w:rPr>
        <w:t xml:space="preserve"> findings revealed that the students who were most anxious about presentations were deeply intrinsically motivated and it was the </w:t>
      </w:r>
      <w:r w:rsidR="006C07EC">
        <w:rPr>
          <w:rFonts w:ascii="Times New Roman" w:hAnsi="Times New Roman" w:cs="Times New Roman"/>
          <w:color w:val="000000" w:themeColor="text1"/>
          <w:sz w:val="24"/>
          <w:szCs w:val="24"/>
        </w:rPr>
        <w:t>effect</w:t>
      </w:r>
      <w:r w:rsidR="006F0AF0">
        <w:rPr>
          <w:rFonts w:ascii="Times New Roman" w:hAnsi="Times New Roman" w:cs="Times New Roman"/>
          <w:color w:val="000000" w:themeColor="text1"/>
          <w:sz w:val="24"/>
          <w:szCs w:val="24"/>
        </w:rPr>
        <w:t xml:space="preserve"> of this </w:t>
      </w:r>
      <w:r w:rsidR="006F0AF0" w:rsidRPr="006F0AF0">
        <w:rPr>
          <w:rFonts w:ascii="Times New Roman" w:hAnsi="Times New Roman" w:cs="Times New Roman"/>
          <w:color w:val="000000" w:themeColor="text1"/>
          <w:sz w:val="24"/>
          <w:szCs w:val="24"/>
        </w:rPr>
        <w:t>stress that impacted on their learning that affected them most deeply (further discussed below).</w:t>
      </w:r>
      <w:r w:rsidR="006F0AF0">
        <w:rPr>
          <w:rFonts w:ascii="Times New Roman" w:hAnsi="Times New Roman" w:cs="Times New Roman"/>
          <w:color w:val="000000" w:themeColor="text1"/>
          <w:sz w:val="24"/>
          <w:szCs w:val="24"/>
        </w:rPr>
        <w:t xml:space="preserve"> However, r</w:t>
      </w:r>
      <w:r w:rsidR="00614FAE">
        <w:rPr>
          <w:rFonts w:ascii="Times New Roman" w:hAnsi="Times New Roman" w:cs="Times New Roman"/>
          <w:color w:val="000000" w:themeColor="text1"/>
          <w:sz w:val="24"/>
          <w:szCs w:val="24"/>
        </w:rPr>
        <w:t xml:space="preserve">egardless of the underlying mental issues, the students at University A were all worried about issues surrounding disclosure and felt anxious about speaking in class for the assessed presentations. While it is acknowledged that students without anxiety disorders may also be concerned about presentations, </w:t>
      </w:r>
      <w:r w:rsidR="0059318D">
        <w:rPr>
          <w:rFonts w:ascii="Times New Roman" w:hAnsi="Times New Roman" w:cs="Times New Roman"/>
          <w:color w:val="000000" w:themeColor="text1"/>
          <w:sz w:val="24"/>
          <w:szCs w:val="24"/>
        </w:rPr>
        <w:t xml:space="preserve">it is the depth and resulting physical symptoms that make presentations more of a challenge for students with non-apparent disabilities and learning difficulties.  Similar responses were noted at University B.  </w:t>
      </w:r>
    </w:p>
    <w:p w14:paraId="1325140A" w14:textId="3249BE6A" w:rsidR="006E2D3A" w:rsidRDefault="00C11E4A">
      <w:pPr>
        <w:rPr>
          <w:rFonts w:ascii="Times New Roman" w:hAnsi="Times New Roman" w:cs="Times New Roman"/>
          <w:color w:val="000000" w:themeColor="text1"/>
          <w:sz w:val="24"/>
          <w:szCs w:val="24"/>
        </w:rPr>
      </w:pPr>
      <w:r w:rsidRPr="0059318D">
        <w:rPr>
          <w:rFonts w:ascii="Times New Roman" w:hAnsi="Times New Roman" w:cs="Times New Roman"/>
          <w:b/>
          <w:color w:val="000000" w:themeColor="text1"/>
          <w:sz w:val="24"/>
          <w:szCs w:val="24"/>
        </w:rPr>
        <w:t>University B</w:t>
      </w:r>
      <w:r>
        <w:rPr>
          <w:rFonts w:ascii="Times New Roman" w:hAnsi="Times New Roman" w:cs="Times New Roman"/>
          <w:color w:val="000000" w:themeColor="text1"/>
          <w:sz w:val="24"/>
          <w:szCs w:val="24"/>
        </w:rPr>
        <w:t xml:space="preserve"> </w:t>
      </w:r>
    </w:p>
    <w:p w14:paraId="625B146C" w14:textId="3BFC77AD" w:rsidR="006E2D3A" w:rsidRDefault="00C11E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9318D">
        <w:rPr>
          <w:rFonts w:ascii="Times New Roman" w:hAnsi="Times New Roman" w:cs="Times New Roman"/>
          <w:color w:val="000000" w:themeColor="text1"/>
          <w:sz w:val="24"/>
          <w:szCs w:val="24"/>
        </w:rPr>
        <w:t xml:space="preserve">At university B, students’ feelings about inclusion were gathered through vignettes.  The following </w:t>
      </w:r>
      <w:r w:rsidR="00803E62">
        <w:rPr>
          <w:rFonts w:ascii="Times New Roman" w:hAnsi="Times New Roman" w:cs="Times New Roman"/>
          <w:color w:val="000000" w:themeColor="text1"/>
          <w:sz w:val="24"/>
          <w:szCs w:val="24"/>
        </w:rPr>
        <w:t>two s</w:t>
      </w:r>
      <w:r>
        <w:rPr>
          <w:rFonts w:ascii="Times New Roman" w:hAnsi="Times New Roman" w:cs="Times New Roman"/>
          <w:color w:val="000000" w:themeColor="text1"/>
          <w:sz w:val="24"/>
          <w:szCs w:val="24"/>
        </w:rPr>
        <w:t>tudents agreed</w:t>
      </w:r>
      <w:r w:rsidR="005931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participate in the study.  </w:t>
      </w:r>
      <w:r w:rsidR="00803E62">
        <w:rPr>
          <w:rFonts w:ascii="Times New Roman" w:hAnsi="Times New Roman" w:cs="Times New Roman"/>
          <w:color w:val="000000" w:themeColor="text1"/>
          <w:sz w:val="24"/>
          <w:szCs w:val="24"/>
        </w:rPr>
        <w:t>Extracts and e</w:t>
      </w:r>
      <w:r>
        <w:rPr>
          <w:rFonts w:ascii="Times New Roman" w:hAnsi="Times New Roman" w:cs="Times New Roman"/>
          <w:color w:val="000000" w:themeColor="text1"/>
          <w:sz w:val="24"/>
          <w:szCs w:val="24"/>
        </w:rPr>
        <w:t>xamples of their comments are noted below.</w:t>
      </w:r>
    </w:p>
    <w:p w14:paraId="243B99C9" w14:textId="4A197B3A" w:rsidR="00803E62" w:rsidRDefault="00803E6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On being diagnosed and their feelings towards their studies</w:t>
      </w:r>
      <w:r w:rsidR="00C83F3A">
        <w:rPr>
          <w:rFonts w:ascii="Times New Roman" w:hAnsi="Times New Roman" w:cs="Times New Roman"/>
          <w:b/>
          <w:color w:val="000000" w:themeColor="text1"/>
          <w:sz w:val="24"/>
          <w:szCs w:val="24"/>
        </w:rPr>
        <w:t>, the participants said that</w:t>
      </w:r>
      <w:r>
        <w:rPr>
          <w:rFonts w:ascii="Times New Roman" w:hAnsi="Times New Roman" w:cs="Times New Roman"/>
          <w:b/>
          <w:color w:val="000000" w:themeColor="text1"/>
          <w:sz w:val="24"/>
          <w:szCs w:val="24"/>
        </w:rPr>
        <w:t>:</w:t>
      </w:r>
    </w:p>
    <w:p w14:paraId="7D14ECDE" w14:textId="18ED689B" w:rsidR="00803E62" w:rsidRDefault="00803E6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Participant One</w:t>
      </w:r>
    </w:p>
    <w:p w14:paraId="6F6BF891" w14:textId="20EC286C" w:rsidR="00803E62" w:rsidRPr="004E41CB" w:rsidRDefault="00803E62" w:rsidP="00803E62">
      <w:pPr>
        <w:ind w:left="720"/>
        <w:rPr>
          <w:rFonts w:ascii="Times New Roman" w:hAnsi="Times New Roman" w:cs="Times New Roman"/>
          <w:sz w:val="24"/>
          <w:szCs w:val="24"/>
        </w:rPr>
      </w:pPr>
      <w:r w:rsidRPr="004E41CB">
        <w:rPr>
          <w:rFonts w:ascii="Times New Roman" w:hAnsi="Times New Roman" w:cs="Times New Roman"/>
          <w:sz w:val="24"/>
          <w:szCs w:val="24"/>
        </w:rPr>
        <w:t xml:space="preserve">My name is XX. I am a Business and Management graduate currently working his way into a career. I happen to also be someone with what can be defined as invisible disabilities. I was officially diagnosed with both Dyslexia and Dyspraxia by the NERAC team at the </w:t>
      </w:r>
      <w:r w:rsidRPr="0055295E">
        <w:rPr>
          <w:rFonts w:ascii="Times New Roman" w:hAnsi="Times New Roman" w:cs="Times New Roman"/>
          <w:color w:val="7030A0"/>
          <w:sz w:val="24"/>
          <w:szCs w:val="24"/>
        </w:rPr>
        <w:t>University</w:t>
      </w:r>
      <w:r w:rsidR="00223B68" w:rsidRPr="0055295E">
        <w:rPr>
          <w:rFonts w:ascii="Times New Roman" w:hAnsi="Times New Roman" w:cs="Times New Roman"/>
          <w:color w:val="7030A0"/>
          <w:sz w:val="24"/>
          <w:szCs w:val="24"/>
        </w:rPr>
        <w:t xml:space="preserve">  B</w:t>
      </w:r>
      <w:r w:rsidRPr="0055295E">
        <w:rPr>
          <w:rFonts w:ascii="Times New Roman" w:hAnsi="Times New Roman" w:cs="Times New Roman"/>
          <w:color w:val="7030A0"/>
          <w:sz w:val="24"/>
          <w:szCs w:val="24"/>
        </w:rPr>
        <w:t xml:space="preserve">. </w:t>
      </w:r>
      <w:r w:rsidRPr="004E41CB">
        <w:rPr>
          <w:rFonts w:ascii="Times New Roman" w:hAnsi="Times New Roman" w:cs="Times New Roman"/>
          <w:sz w:val="24"/>
          <w:szCs w:val="24"/>
        </w:rPr>
        <w:t>My Dyslexia was a surprise diagnosis, but I have realised how it manifests in me since the diagnosis. My Dyspraxia diagnosis was not a surprise, noticed (but not officially diagnosed) in my very first week at Primary School.</w:t>
      </w:r>
    </w:p>
    <w:p w14:paraId="1C2BBC67" w14:textId="3E56267D" w:rsidR="00803E62" w:rsidRPr="004E41CB" w:rsidRDefault="00803E62" w:rsidP="00803E62">
      <w:pPr>
        <w:ind w:left="720"/>
        <w:rPr>
          <w:rFonts w:ascii="Times New Roman" w:hAnsi="Times New Roman" w:cs="Times New Roman"/>
          <w:sz w:val="24"/>
          <w:szCs w:val="24"/>
        </w:rPr>
      </w:pPr>
      <w:r w:rsidRPr="004E41CB">
        <w:rPr>
          <w:rFonts w:ascii="Times New Roman" w:hAnsi="Times New Roman" w:cs="Times New Roman"/>
          <w:sz w:val="24"/>
          <w:szCs w:val="24"/>
        </w:rPr>
        <w:t>The process before, during and following the diagnosis is very thorough and tentative. I first enquired about getting tested officially when I started stage 1 (in 2015). I decided to do this as I was intrigued to find out what sort of support I could receive. This is because I had found myself struggling somewhat in my first year with the concept of writing and listening at the same time in lectures. I was finding myself starting to write notes in my notepad shortly before the lecturer was changing slides. This was not as a result of the lecturer going too quickly, but rather that I was gathering up the information and writing afterwards. The result was that I often rushed myself and had to catch up with the slides. As the lecturer was talking about the mid part of the next slide. As much as I felt that I did not miss any information through this, I did feel that I may have lacked full comprehension.</w:t>
      </w:r>
    </w:p>
    <w:p w14:paraId="0D52468F" w14:textId="31C2139E" w:rsidR="00803E62" w:rsidRPr="004E41CB" w:rsidRDefault="00803E62" w:rsidP="00803E62">
      <w:pPr>
        <w:ind w:left="720"/>
        <w:rPr>
          <w:rFonts w:ascii="Times New Roman" w:hAnsi="Times New Roman" w:cs="Times New Roman"/>
          <w:sz w:val="24"/>
          <w:szCs w:val="24"/>
        </w:rPr>
      </w:pPr>
      <w:r w:rsidRPr="004E41CB">
        <w:rPr>
          <w:rFonts w:ascii="Times New Roman" w:hAnsi="Times New Roman" w:cs="Times New Roman"/>
          <w:sz w:val="24"/>
          <w:szCs w:val="24"/>
        </w:rPr>
        <w:t>I did not record any lectures as I felt that the access to lectures etc. prior to sessions helped solve the issue of having to make unprepared notes. I did however record my voice to practice for my individual presentation when I applied for the role of Student Ambassador to avoid any loss of short-term memory, a symptom of the dyspraxia. I was successful in getting the role, helped by the aforementioned recording. I was also advised in a meeting with the disability advisor that I may be entitled to receive support from Student Finance to get some software to aid my learning. I received software including Audio Notetaker (Where recorded lectures can be broken down into sections with typed notes), Lexable (Grammar Support/Audio text reader), Mindview (Digital Mind Maps) etc. I was taught how to use these software but used them very sparingly, as I knew I would need to use my home laptop for th</w:t>
      </w:r>
      <w:r w:rsidR="00007212">
        <w:rPr>
          <w:rFonts w:ascii="Times New Roman" w:hAnsi="Times New Roman" w:cs="Times New Roman"/>
          <w:sz w:val="24"/>
          <w:szCs w:val="24"/>
        </w:rPr>
        <w:t>is</w:t>
      </w:r>
      <w:r w:rsidRPr="004E41CB">
        <w:rPr>
          <w:rFonts w:ascii="Times New Roman" w:hAnsi="Times New Roman" w:cs="Times New Roman"/>
          <w:sz w:val="24"/>
          <w:szCs w:val="24"/>
        </w:rPr>
        <w:t xml:space="preserve"> software and found that I learned and worked better in the University environment, as I was more able to keep my focus and not be distracted by leisure activities. I also found that I took more reward from work that I had done on paper than I did from the software, so was more inclined to put more effort in with physical resources.</w:t>
      </w:r>
    </w:p>
    <w:p w14:paraId="4E9A7E3B" w14:textId="65A90284" w:rsidR="00803E62" w:rsidRPr="004E41CB" w:rsidRDefault="00803E62" w:rsidP="00803E62">
      <w:pPr>
        <w:ind w:left="720"/>
        <w:rPr>
          <w:rFonts w:ascii="Times New Roman" w:hAnsi="Times New Roman" w:cs="Times New Roman"/>
          <w:sz w:val="24"/>
          <w:szCs w:val="24"/>
        </w:rPr>
      </w:pPr>
      <w:r w:rsidRPr="004E41CB">
        <w:rPr>
          <w:rFonts w:ascii="Times New Roman" w:hAnsi="Times New Roman" w:cs="Times New Roman"/>
          <w:sz w:val="24"/>
          <w:szCs w:val="24"/>
        </w:rPr>
        <w:t>I do feel that the University went out of their way at times to help me to be fully inclusive at University, both inside my classes and also whilst conducting individual study. Disability Support and academic staff were very influential in being able to shape the way that I was able to manage my Dyspraxia and Dyslexia, through the processes mentioned, to the point in which I no longer relied on their support as I was independently able to apply myself to my work better than I could before I received the support. I felt that I was inclusive as the University implemented the support, they did to ensure that I would never be lagging behind my peers in my learning.</w:t>
      </w:r>
    </w:p>
    <w:p w14:paraId="59AF8A36" w14:textId="77777777" w:rsidR="00803E62" w:rsidRPr="004E41CB" w:rsidRDefault="00803E62" w:rsidP="00803E62">
      <w:pPr>
        <w:ind w:left="720"/>
        <w:rPr>
          <w:rFonts w:ascii="Times New Roman" w:hAnsi="Times New Roman" w:cs="Times New Roman"/>
          <w:sz w:val="24"/>
          <w:szCs w:val="24"/>
        </w:rPr>
      </w:pPr>
    </w:p>
    <w:p w14:paraId="7D788B27" w14:textId="77777777" w:rsidR="00803E62" w:rsidRPr="004E41CB" w:rsidRDefault="00803E62" w:rsidP="00803E62">
      <w:pPr>
        <w:rPr>
          <w:rFonts w:ascii="Times New Roman" w:hAnsi="Times New Roman" w:cs="Times New Roman"/>
          <w:b/>
          <w:color w:val="000000" w:themeColor="text1"/>
          <w:sz w:val="24"/>
          <w:szCs w:val="24"/>
        </w:rPr>
      </w:pPr>
      <w:r w:rsidRPr="004E41CB">
        <w:rPr>
          <w:rFonts w:ascii="Times New Roman" w:hAnsi="Times New Roman" w:cs="Times New Roman"/>
          <w:b/>
          <w:color w:val="000000" w:themeColor="text1"/>
          <w:sz w:val="24"/>
          <w:szCs w:val="24"/>
        </w:rPr>
        <w:lastRenderedPageBreak/>
        <w:t>On being diagnosed and their feelings towards their studies:</w:t>
      </w:r>
    </w:p>
    <w:p w14:paraId="147F48EA" w14:textId="085B08EF" w:rsidR="00803E62" w:rsidRPr="004E41CB" w:rsidRDefault="00803E62" w:rsidP="00803E62">
      <w:pPr>
        <w:rPr>
          <w:rFonts w:ascii="Times New Roman" w:hAnsi="Times New Roman" w:cs="Times New Roman"/>
          <w:b/>
          <w:color w:val="000000" w:themeColor="text1"/>
          <w:sz w:val="24"/>
          <w:szCs w:val="24"/>
        </w:rPr>
      </w:pPr>
      <w:r w:rsidRPr="004E41CB">
        <w:rPr>
          <w:rFonts w:ascii="Times New Roman" w:hAnsi="Times New Roman" w:cs="Times New Roman"/>
          <w:b/>
          <w:color w:val="000000" w:themeColor="text1"/>
          <w:sz w:val="24"/>
          <w:szCs w:val="24"/>
        </w:rPr>
        <w:t>Participant Two</w:t>
      </w:r>
    </w:p>
    <w:p w14:paraId="6E50A5C4" w14:textId="77777777" w:rsidR="00803E62" w:rsidRPr="00803E62" w:rsidRDefault="00803E62" w:rsidP="00803E62">
      <w:pPr>
        <w:spacing w:after="0" w:line="240" w:lineRule="auto"/>
        <w:ind w:left="720"/>
        <w:rPr>
          <w:rFonts w:ascii="Times New Roman" w:hAnsi="Times New Roman" w:cs="Times New Roman"/>
          <w:sz w:val="24"/>
          <w:szCs w:val="24"/>
        </w:rPr>
      </w:pPr>
      <w:r w:rsidRPr="00803E62">
        <w:rPr>
          <w:rFonts w:ascii="Times New Roman" w:hAnsi="Times New Roman" w:cs="Times New Roman"/>
          <w:sz w:val="24"/>
          <w:szCs w:val="24"/>
        </w:rPr>
        <w:t xml:space="preserve">In terms of academic support and procedures, I believe that the lecture and workshop process was beneficial (when used properly) so that we could take the information learned in the lecture and apply it in practise in the workshops. Most members of staff that I encountered were extremely helpful and challenged us to think on our own and expand on our ideas with the right guidance. </w:t>
      </w:r>
    </w:p>
    <w:p w14:paraId="26F44D09" w14:textId="77777777" w:rsidR="00803E62" w:rsidRPr="00803E62" w:rsidRDefault="00803E62" w:rsidP="00803E62">
      <w:pPr>
        <w:spacing w:after="0" w:line="240" w:lineRule="auto"/>
        <w:rPr>
          <w:rFonts w:ascii="Times New Roman" w:hAnsi="Times New Roman" w:cs="Times New Roman"/>
          <w:sz w:val="24"/>
          <w:szCs w:val="24"/>
        </w:rPr>
      </w:pPr>
    </w:p>
    <w:p w14:paraId="053C1D6D" w14:textId="15223C51" w:rsidR="00803E62" w:rsidRPr="00803E62" w:rsidRDefault="00803E62" w:rsidP="00803E62">
      <w:pPr>
        <w:spacing w:after="0" w:line="240" w:lineRule="auto"/>
        <w:ind w:left="720"/>
        <w:rPr>
          <w:rFonts w:ascii="Times New Roman" w:hAnsi="Times New Roman" w:cs="Times New Roman"/>
          <w:sz w:val="24"/>
          <w:szCs w:val="24"/>
        </w:rPr>
      </w:pPr>
      <w:r w:rsidRPr="00803E62">
        <w:rPr>
          <w:rFonts w:ascii="Times New Roman" w:hAnsi="Times New Roman" w:cs="Times New Roman"/>
          <w:sz w:val="24"/>
          <w:szCs w:val="24"/>
        </w:rPr>
        <w:t xml:space="preserve">Additionally, I would like to identify the positive experience that I had with the university’s Health and Wellbeing service. In </w:t>
      </w:r>
      <w:r w:rsidR="00C012A6" w:rsidRPr="00803E62">
        <w:rPr>
          <w:rFonts w:ascii="Times New Roman" w:hAnsi="Times New Roman" w:cs="Times New Roman"/>
          <w:sz w:val="24"/>
          <w:szCs w:val="24"/>
        </w:rPr>
        <w:t>an exceedingly difficult</w:t>
      </w:r>
      <w:r w:rsidRPr="00803E62">
        <w:rPr>
          <w:rFonts w:ascii="Times New Roman" w:hAnsi="Times New Roman" w:cs="Times New Roman"/>
          <w:sz w:val="24"/>
          <w:szCs w:val="24"/>
        </w:rPr>
        <w:t xml:space="preserve"> time of my life, the team of counsellors and advisors helped calm me down and provided the tools and mechanisms I needed to move on and grow stronger. This service was recommended by two superb members of staff who were also of a big help in this area.</w:t>
      </w:r>
    </w:p>
    <w:p w14:paraId="7FC64904" w14:textId="77777777" w:rsidR="004E41CB" w:rsidRPr="004E41CB" w:rsidRDefault="004E41CB" w:rsidP="00803E62">
      <w:pPr>
        <w:spacing w:after="0" w:line="240" w:lineRule="auto"/>
        <w:ind w:left="720"/>
        <w:rPr>
          <w:rFonts w:ascii="Times New Roman" w:hAnsi="Times New Roman" w:cs="Times New Roman"/>
          <w:sz w:val="24"/>
          <w:szCs w:val="24"/>
        </w:rPr>
      </w:pPr>
    </w:p>
    <w:p w14:paraId="6565BD6A" w14:textId="0A30B9C3" w:rsidR="00803E62" w:rsidRPr="00803E62" w:rsidRDefault="00803E62" w:rsidP="00803E62">
      <w:pPr>
        <w:spacing w:after="0" w:line="240" w:lineRule="auto"/>
        <w:ind w:left="720"/>
        <w:rPr>
          <w:rFonts w:ascii="Times New Roman" w:hAnsi="Times New Roman" w:cs="Times New Roman"/>
          <w:sz w:val="24"/>
          <w:szCs w:val="24"/>
        </w:rPr>
      </w:pPr>
      <w:r w:rsidRPr="00803E62">
        <w:rPr>
          <w:rFonts w:ascii="Times New Roman" w:hAnsi="Times New Roman" w:cs="Times New Roman"/>
          <w:sz w:val="24"/>
          <w:szCs w:val="24"/>
        </w:rPr>
        <w:t>Overall</w:t>
      </w:r>
      <w:r w:rsidR="004E41CB" w:rsidRPr="004E41CB">
        <w:rPr>
          <w:rFonts w:ascii="Times New Roman" w:hAnsi="Times New Roman" w:cs="Times New Roman"/>
          <w:sz w:val="24"/>
          <w:szCs w:val="24"/>
        </w:rPr>
        <w:t>,</w:t>
      </w:r>
      <w:r w:rsidRPr="00803E62">
        <w:rPr>
          <w:rFonts w:ascii="Times New Roman" w:hAnsi="Times New Roman" w:cs="Times New Roman"/>
          <w:sz w:val="24"/>
          <w:szCs w:val="24"/>
        </w:rPr>
        <w:t xml:space="preserve"> I have had an extremely positive experience with the University’s support programmes and the procedures in place. I would highly recommend that current and future students make good use of the services provided as they really do make the journey that little bit easier. </w:t>
      </w:r>
    </w:p>
    <w:p w14:paraId="66D2C704" w14:textId="77777777" w:rsidR="00803E62" w:rsidRPr="004E41CB" w:rsidRDefault="00803E62">
      <w:pPr>
        <w:rPr>
          <w:rFonts w:ascii="Times New Roman" w:hAnsi="Times New Roman" w:cs="Times New Roman"/>
          <w:b/>
          <w:color w:val="000000" w:themeColor="text1"/>
          <w:sz w:val="24"/>
          <w:szCs w:val="24"/>
        </w:rPr>
      </w:pPr>
    </w:p>
    <w:p w14:paraId="157574AB" w14:textId="54D2F1ED" w:rsidR="00803E62" w:rsidRDefault="004E41CB">
      <w:pPr>
        <w:rPr>
          <w:rFonts w:ascii="Times New Roman" w:hAnsi="Times New Roman" w:cs="Times New Roman"/>
          <w:color w:val="000000" w:themeColor="text1"/>
          <w:sz w:val="24"/>
          <w:szCs w:val="24"/>
        </w:rPr>
      </w:pPr>
      <w:r w:rsidRPr="004E41CB">
        <w:rPr>
          <w:rFonts w:ascii="Times New Roman" w:hAnsi="Times New Roman" w:cs="Times New Roman"/>
          <w:color w:val="000000" w:themeColor="text1"/>
          <w:sz w:val="24"/>
          <w:szCs w:val="24"/>
        </w:rPr>
        <w:t>Both the students made good use of the support services, and therefore felt ‘included’ once they were connected to the support services in place.  The difficulty the authors had with the students who did not want to participate in the study was related to their anxiousness starting to dominate their studies before the support services could help them.  The aim of the next stage of the research</w:t>
      </w:r>
      <w:r w:rsidR="00BF4F97">
        <w:rPr>
          <w:rFonts w:ascii="Times New Roman" w:hAnsi="Times New Roman" w:cs="Times New Roman"/>
          <w:color w:val="000000" w:themeColor="text1"/>
          <w:sz w:val="24"/>
          <w:szCs w:val="24"/>
        </w:rPr>
        <w:t>,</w:t>
      </w:r>
      <w:r w:rsidRPr="004E41CB">
        <w:rPr>
          <w:rFonts w:ascii="Times New Roman" w:hAnsi="Times New Roman" w:cs="Times New Roman"/>
          <w:color w:val="000000" w:themeColor="text1"/>
          <w:sz w:val="24"/>
          <w:szCs w:val="24"/>
        </w:rPr>
        <w:t xml:space="preserve"> therefore, is to find ways within the universities existing processes to try to address these issues </w:t>
      </w:r>
      <w:r w:rsidRPr="004E41CB">
        <w:rPr>
          <w:rFonts w:ascii="Times New Roman" w:hAnsi="Times New Roman" w:cs="Times New Roman"/>
          <w:i/>
          <w:color w:val="000000" w:themeColor="text1"/>
          <w:sz w:val="24"/>
          <w:szCs w:val="24"/>
        </w:rPr>
        <w:t>before</w:t>
      </w:r>
      <w:r w:rsidRPr="004E41CB">
        <w:rPr>
          <w:rFonts w:ascii="Times New Roman" w:hAnsi="Times New Roman" w:cs="Times New Roman"/>
          <w:color w:val="000000" w:themeColor="text1"/>
          <w:sz w:val="24"/>
          <w:szCs w:val="24"/>
        </w:rPr>
        <w:t xml:space="preserve"> them become a problem for the student. </w:t>
      </w:r>
    </w:p>
    <w:p w14:paraId="0FDC6B66" w14:textId="0222F803" w:rsidR="00875097" w:rsidRPr="004E41CB" w:rsidRDefault="0038475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00875097" w:rsidRPr="004E41CB">
        <w:rPr>
          <w:rFonts w:ascii="Times New Roman" w:hAnsi="Times New Roman" w:cs="Times New Roman"/>
          <w:b/>
          <w:color w:val="000000" w:themeColor="text1"/>
          <w:sz w:val="24"/>
          <w:szCs w:val="24"/>
        </w:rPr>
        <w:t>iscussion</w:t>
      </w:r>
    </w:p>
    <w:p w14:paraId="198259B4" w14:textId="44B8573E" w:rsidR="00DE3567" w:rsidRPr="004E41CB" w:rsidRDefault="00DE3567">
      <w:pPr>
        <w:rPr>
          <w:rFonts w:ascii="Times New Roman" w:hAnsi="Times New Roman" w:cs="Times New Roman"/>
          <w:b/>
          <w:color w:val="000000" w:themeColor="text1"/>
          <w:sz w:val="24"/>
          <w:szCs w:val="24"/>
        </w:rPr>
      </w:pPr>
      <w:r w:rsidRPr="004E41CB">
        <w:rPr>
          <w:rFonts w:ascii="Times New Roman" w:hAnsi="Times New Roman" w:cs="Times New Roman"/>
          <w:color w:val="000000" w:themeColor="text1"/>
          <w:sz w:val="24"/>
          <w:szCs w:val="24"/>
        </w:rPr>
        <w:t xml:space="preserve">The findings of the study were presented at both universities.  At University A, the research was discussed at the Learning and Teaching Conference (2017) and at University B, the findings were presented at the Research </w:t>
      </w:r>
      <w:r w:rsidR="00C83F3A">
        <w:rPr>
          <w:rFonts w:ascii="Times New Roman" w:hAnsi="Times New Roman" w:cs="Times New Roman"/>
          <w:color w:val="000000" w:themeColor="text1"/>
          <w:sz w:val="24"/>
          <w:szCs w:val="24"/>
        </w:rPr>
        <w:t>C</w:t>
      </w:r>
      <w:r w:rsidRPr="004E41CB">
        <w:rPr>
          <w:rFonts w:ascii="Times New Roman" w:hAnsi="Times New Roman" w:cs="Times New Roman"/>
          <w:color w:val="000000" w:themeColor="text1"/>
          <w:sz w:val="24"/>
          <w:szCs w:val="24"/>
        </w:rPr>
        <w:t>onference (2018</w:t>
      </w:r>
      <w:r w:rsidR="006B373A">
        <w:rPr>
          <w:rFonts w:ascii="Times New Roman" w:hAnsi="Times New Roman" w:cs="Times New Roman"/>
          <w:color w:val="000000" w:themeColor="text1"/>
          <w:sz w:val="24"/>
          <w:szCs w:val="24"/>
        </w:rPr>
        <w:t xml:space="preserve"> and 2019</w:t>
      </w:r>
      <w:r w:rsidRPr="004E41CB">
        <w:rPr>
          <w:rFonts w:ascii="Times New Roman" w:hAnsi="Times New Roman" w:cs="Times New Roman"/>
          <w:color w:val="000000" w:themeColor="text1"/>
          <w:sz w:val="24"/>
          <w:szCs w:val="24"/>
        </w:rPr>
        <w:t xml:space="preserve">).  The participants at the conferences were invited to share their views of what could be done to improve students’ anxiety about their studies.  The participants agreed that the universities had attempted to improve learning support help but that academic </w:t>
      </w:r>
      <w:r w:rsidR="006C07EC" w:rsidRPr="004E41CB">
        <w:rPr>
          <w:rFonts w:ascii="Times New Roman" w:hAnsi="Times New Roman" w:cs="Times New Roman"/>
          <w:color w:val="000000" w:themeColor="text1"/>
          <w:sz w:val="24"/>
          <w:szCs w:val="24"/>
        </w:rPr>
        <w:t>staff needed</w:t>
      </w:r>
      <w:r w:rsidRPr="004E41CB">
        <w:rPr>
          <w:rFonts w:ascii="Times New Roman" w:hAnsi="Times New Roman" w:cs="Times New Roman"/>
          <w:color w:val="000000" w:themeColor="text1"/>
          <w:sz w:val="24"/>
          <w:szCs w:val="24"/>
        </w:rPr>
        <w:t xml:space="preserve"> more staff development on how to adjust the curriculum to enable all students to feel ‘included’.  This feedback was included in the authors’ application for funding </w:t>
      </w:r>
      <w:r w:rsidR="006F0AF0" w:rsidRPr="004E41CB">
        <w:rPr>
          <w:rFonts w:ascii="Times New Roman" w:hAnsi="Times New Roman" w:cs="Times New Roman"/>
          <w:color w:val="000000" w:themeColor="text1"/>
          <w:sz w:val="24"/>
          <w:szCs w:val="24"/>
        </w:rPr>
        <w:t xml:space="preserve">from the National Health Service and associated bodies, </w:t>
      </w:r>
      <w:r w:rsidRPr="004E41CB">
        <w:rPr>
          <w:rFonts w:ascii="Times New Roman" w:hAnsi="Times New Roman" w:cs="Times New Roman"/>
          <w:color w:val="000000" w:themeColor="text1"/>
          <w:sz w:val="24"/>
          <w:szCs w:val="24"/>
        </w:rPr>
        <w:t xml:space="preserve">to explore further how to ensure fully inclusive practice in HE. </w:t>
      </w:r>
    </w:p>
    <w:p w14:paraId="35494382" w14:textId="4A43BF6A" w:rsidR="00BF4F97" w:rsidRDefault="00DE3567" w:rsidP="00DE3567">
      <w:pPr>
        <w:rPr>
          <w:rFonts w:ascii="Times New Roman" w:hAnsi="Times New Roman" w:cs="Times New Roman"/>
          <w:sz w:val="24"/>
          <w:szCs w:val="24"/>
        </w:rPr>
      </w:pPr>
      <w:r w:rsidRPr="004E41CB">
        <w:rPr>
          <w:rFonts w:ascii="Times New Roman" w:hAnsi="Times New Roman" w:cs="Times New Roman"/>
          <w:sz w:val="24"/>
          <w:szCs w:val="24"/>
        </w:rPr>
        <w:t xml:space="preserve">The National Health Service (NHS) and the social care systems in the United Kingdom are heavily used but are under increasing pressure to support people with mental health issues.  During the past two years, some universities’ Vice Chancellors have been meeting to explore how to work more closely in partnership with the NHS and charities such as Student Minds UK to find new ways to support students experiencing mental health challenges (West, 2018).  From these meetings a ‘Stepchange’ project with the University of the West of England (UWE Bristol), York and Cardiff </w:t>
      </w:r>
      <w:r w:rsidR="004175C7" w:rsidRPr="004E41CB">
        <w:rPr>
          <w:rFonts w:ascii="Times New Roman" w:hAnsi="Times New Roman" w:cs="Times New Roman"/>
          <w:sz w:val="24"/>
          <w:szCs w:val="24"/>
        </w:rPr>
        <w:t>have</w:t>
      </w:r>
      <w:r w:rsidRPr="004E41CB">
        <w:rPr>
          <w:rFonts w:ascii="Times New Roman" w:hAnsi="Times New Roman" w:cs="Times New Roman"/>
          <w:sz w:val="24"/>
          <w:szCs w:val="24"/>
        </w:rPr>
        <w:t xml:space="preserve"> started to see how specialist health groups and universities can work together to address shortfalls in the current systems that are set up to support students’ mental health (West, 2018).</w:t>
      </w:r>
      <w:r w:rsidR="00BF49AD">
        <w:rPr>
          <w:rFonts w:ascii="Times New Roman" w:hAnsi="Times New Roman" w:cs="Times New Roman"/>
          <w:sz w:val="24"/>
          <w:szCs w:val="24"/>
        </w:rPr>
        <w:t xml:space="preserve"> </w:t>
      </w:r>
      <w:r w:rsidR="00BF49AD" w:rsidRPr="000A46AA">
        <w:rPr>
          <w:rFonts w:ascii="Times New Roman" w:hAnsi="Times New Roman" w:cs="Times New Roman"/>
          <w:sz w:val="24"/>
          <w:szCs w:val="24"/>
        </w:rPr>
        <w:t xml:space="preserve">As we continue to squeeze space for the </w:t>
      </w:r>
      <w:r w:rsidR="00BF49AD" w:rsidRPr="000A46AA">
        <w:rPr>
          <w:rFonts w:ascii="Times New Roman" w:hAnsi="Times New Roman" w:cs="Times New Roman"/>
          <w:sz w:val="24"/>
          <w:szCs w:val="24"/>
        </w:rPr>
        <w:lastRenderedPageBreak/>
        <w:t>absorbing of knowledge and the space for making sense</w:t>
      </w:r>
      <w:r w:rsidR="00007212">
        <w:rPr>
          <w:rFonts w:ascii="Times New Roman" w:hAnsi="Times New Roman" w:cs="Times New Roman"/>
          <w:sz w:val="24"/>
          <w:szCs w:val="24"/>
        </w:rPr>
        <w:t>,</w:t>
      </w:r>
      <w:r w:rsidR="00BF49AD" w:rsidRPr="000A46AA">
        <w:rPr>
          <w:rFonts w:ascii="Times New Roman" w:hAnsi="Times New Roman" w:cs="Times New Roman"/>
          <w:sz w:val="24"/>
          <w:szCs w:val="24"/>
        </w:rPr>
        <w:t xml:space="preserve"> we are in real danger of reacting to the constraints the regulations present within HE. The drivers for student expectations should not be underestimated in an overly commodified and employability driven learning environment. </w:t>
      </w:r>
    </w:p>
    <w:p w14:paraId="033CA443" w14:textId="24791979" w:rsidR="00BF4F97" w:rsidRDefault="00BF49AD" w:rsidP="00DE3567">
      <w:pPr>
        <w:rPr>
          <w:rFonts w:ascii="Times New Roman" w:hAnsi="Times New Roman" w:cs="Times New Roman"/>
          <w:sz w:val="24"/>
          <w:szCs w:val="24"/>
        </w:rPr>
      </w:pPr>
      <w:r w:rsidRPr="000A46AA">
        <w:rPr>
          <w:rFonts w:ascii="Times New Roman" w:hAnsi="Times New Roman" w:cs="Times New Roman"/>
          <w:sz w:val="24"/>
          <w:szCs w:val="24"/>
        </w:rPr>
        <w:t>The increase in the reports of students using wellbeing services is worthy of</w:t>
      </w:r>
      <w:r w:rsidR="000A46AA">
        <w:rPr>
          <w:rFonts w:ascii="Times New Roman" w:hAnsi="Times New Roman" w:cs="Times New Roman"/>
          <w:sz w:val="24"/>
          <w:szCs w:val="24"/>
        </w:rPr>
        <w:t xml:space="preserve"> </w:t>
      </w:r>
      <w:r w:rsidRPr="000A46AA">
        <w:rPr>
          <w:rFonts w:ascii="Times New Roman" w:hAnsi="Times New Roman" w:cs="Times New Roman"/>
          <w:sz w:val="24"/>
          <w:szCs w:val="24"/>
        </w:rPr>
        <w:t>deeper investigation. So</w:t>
      </w:r>
      <w:r w:rsidR="000A46AA">
        <w:rPr>
          <w:rFonts w:ascii="Times New Roman" w:hAnsi="Times New Roman" w:cs="Times New Roman"/>
          <w:sz w:val="24"/>
          <w:szCs w:val="24"/>
        </w:rPr>
        <w:t>,</w:t>
      </w:r>
      <w:r w:rsidRPr="000A46AA">
        <w:rPr>
          <w:rFonts w:ascii="Times New Roman" w:hAnsi="Times New Roman" w:cs="Times New Roman"/>
          <w:sz w:val="24"/>
          <w:szCs w:val="24"/>
        </w:rPr>
        <w:t xml:space="preserve"> </w:t>
      </w:r>
      <w:r w:rsidR="000A46AA">
        <w:rPr>
          <w:rFonts w:ascii="Times New Roman" w:hAnsi="Times New Roman" w:cs="Times New Roman"/>
          <w:sz w:val="24"/>
          <w:szCs w:val="24"/>
        </w:rPr>
        <w:t xml:space="preserve">in response to our question ‘is </w:t>
      </w:r>
      <w:r w:rsidRPr="000A46AA">
        <w:rPr>
          <w:rFonts w:ascii="Times New Roman" w:hAnsi="Times New Roman" w:cs="Times New Roman"/>
          <w:sz w:val="24"/>
          <w:szCs w:val="24"/>
        </w:rPr>
        <w:t>there an illusion of inclusion</w:t>
      </w:r>
      <w:r w:rsidR="000A46AA">
        <w:rPr>
          <w:rFonts w:ascii="Times New Roman" w:hAnsi="Times New Roman" w:cs="Times New Roman"/>
          <w:sz w:val="24"/>
          <w:szCs w:val="24"/>
        </w:rPr>
        <w:t xml:space="preserve"> in HE</w:t>
      </w:r>
      <w:r w:rsidRPr="000A46AA">
        <w:rPr>
          <w:rFonts w:ascii="Times New Roman" w:hAnsi="Times New Roman" w:cs="Times New Roman"/>
          <w:sz w:val="24"/>
          <w:szCs w:val="24"/>
        </w:rPr>
        <w:t>?</w:t>
      </w:r>
      <w:r w:rsidR="000A46AA">
        <w:rPr>
          <w:rFonts w:ascii="Times New Roman" w:hAnsi="Times New Roman" w:cs="Times New Roman"/>
          <w:sz w:val="24"/>
          <w:szCs w:val="24"/>
        </w:rPr>
        <w:t>’</w:t>
      </w:r>
      <w:r w:rsidRPr="000A46AA">
        <w:rPr>
          <w:rFonts w:ascii="Times New Roman" w:hAnsi="Times New Roman" w:cs="Times New Roman"/>
          <w:sz w:val="24"/>
          <w:szCs w:val="24"/>
        </w:rPr>
        <w:t xml:space="preserve"> </w:t>
      </w:r>
      <w:r w:rsidR="000A46AA">
        <w:rPr>
          <w:rFonts w:ascii="Times New Roman" w:hAnsi="Times New Roman" w:cs="Times New Roman"/>
          <w:sz w:val="24"/>
          <w:szCs w:val="24"/>
        </w:rPr>
        <w:t xml:space="preserve">we would answer by stating that from the findings of our research, perhaps.  Perhaps, because it is partial.  Once students decide to take up the support offered, policies and practices </w:t>
      </w:r>
      <w:r w:rsidR="00BF4F97">
        <w:rPr>
          <w:rFonts w:ascii="Times New Roman" w:hAnsi="Times New Roman" w:cs="Times New Roman"/>
          <w:sz w:val="24"/>
          <w:szCs w:val="24"/>
        </w:rPr>
        <w:t xml:space="preserve">are instigated and </w:t>
      </w:r>
      <w:r w:rsidR="000A46AA">
        <w:rPr>
          <w:rFonts w:ascii="Times New Roman" w:hAnsi="Times New Roman" w:cs="Times New Roman"/>
          <w:sz w:val="24"/>
          <w:szCs w:val="24"/>
        </w:rPr>
        <w:t>do provide the support to ensure the student can be fully included</w:t>
      </w:r>
      <w:r w:rsidR="00BF4F97">
        <w:rPr>
          <w:rFonts w:ascii="Times New Roman" w:hAnsi="Times New Roman" w:cs="Times New Roman"/>
          <w:sz w:val="24"/>
          <w:szCs w:val="24"/>
        </w:rPr>
        <w:t xml:space="preserve">. </w:t>
      </w:r>
      <w:r w:rsidR="000A46AA">
        <w:rPr>
          <w:rFonts w:ascii="Times New Roman" w:hAnsi="Times New Roman" w:cs="Times New Roman"/>
          <w:sz w:val="24"/>
          <w:szCs w:val="24"/>
        </w:rPr>
        <w:t xml:space="preserve">We would </w:t>
      </w:r>
      <w:r w:rsidR="00BF4F97">
        <w:rPr>
          <w:rFonts w:ascii="Times New Roman" w:hAnsi="Times New Roman" w:cs="Times New Roman"/>
          <w:sz w:val="24"/>
          <w:szCs w:val="24"/>
        </w:rPr>
        <w:t>suggest that further research needs to be undertaken to instigate responses for help to encourage students to seek help.</w:t>
      </w:r>
    </w:p>
    <w:p w14:paraId="1722C778" w14:textId="78A4D675" w:rsidR="00875097" w:rsidRDefault="008750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Recommendations</w:t>
      </w:r>
    </w:p>
    <w:p w14:paraId="20D38031" w14:textId="16EFD8C0" w:rsidR="004175C7" w:rsidRPr="00007212" w:rsidRDefault="004175C7" w:rsidP="004175C7">
      <w:pPr>
        <w:rPr>
          <w:rFonts w:ascii="Times New Roman" w:hAnsi="Times New Roman" w:cs="Times New Roman"/>
          <w:sz w:val="24"/>
          <w:szCs w:val="24"/>
        </w:rPr>
      </w:pPr>
      <w:r w:rsidRPr="00007212">
        <w:rPr>
          <w:rFonts w:ascii="Times New Roman" w:hAnsi="Times New Roman" w:cs="Times New Roman"/>
          <w:color w:val="000000" w:themeColor="text1"/>
          <w:sz w:val="24"/>
          <w:szCs w:val="24"/>
        </w:rPr>
        <w:t xml:space="preserve">Staff working on projects in the UK, such as ‘Step-change’ noted above, could also work with colleagues researching students’ learning as research into how students approach their studies may help modify the curriculum to help address anxiety. This would also further the moves to equality as suggested in the report by Ross et al (2014).  In our research, we found that the students who suffered the highest levels of anxiety were fundamentally intrinsically motivated and became stressed when they were unable to master the knowledge of their subject area. </w:t>
      </w:r>
      <w:r w:rsidRPr="00007212">
        <w:rPr>
          <w:rFonts w:ascii="Times New Roman" w:hAnsi="Times New Roman" w:cs="Times New Roman"/>
          <w:sz w:val="24"/>
          <w:szCs w:val="24"/>
        </w:rPr>
        <w:t xml:space="preserve">Research into the concepts of motivation in education is termed </w:t>
      </w:r>
      <w:r w:rsidRPr="00007212">
        <w:rPr>
          <w:rFonts w:ascii="Times New Roman" w:hAnsi="Times New Roman" w:cs="Times New Roman"/>
          <w:i/>
          <w:sz w:val="24"/>
          <w:szCs w:val="24"/>
        </w:rPr>
        <w:t>achievement goal theory</w:t>
      </w:r>
      <w:r w:rsidRPr="00007212">
        <w:rPr>
          <w:rFonts w:ascii="Times New Roman" w:hAnsi="Times New Roman" w:cs="Times New Roman"/>
          <w:sz w:val="24"/>
          <w:szCs w:val="24"/>
        </w:rPr>
        <w:t xml:space="preserve"> and has been pursued across age ranges since the early 1960s (see inter alia Atkinson, 1964, Dwek and Elliot 1983; Stewart and Darwent, 2015).  Achievement goal theory differentiates between two basic approaches students take in their studies.  One approach is learning motivation, frequently termed ‘mastery goal orientation’ and the other is termed ‘performance goal motivation’.  Stewart and Darwent (2015:40) explain the difference as ‘students motivated to achieve mastery in their subject are driven mostly by the desire to learn and overcome challenges.’  These students tend to be ‘intrinsically motivated.’  </w:t>
      </w:r>
      <w:r w:rsidR="0051248F" w:rsidRPr="00762C33">
        <w:rPr>
          <w:rFonts w:ascii="Times New Roman" w:hAnsi="Times New Roman" w:cs="Times New Roman"/>
          <w:sz w:val="24"/>
          <w:szCs w:val="24"/>
        </w:rPr>
        <w:t>Intrinsically motivated students tend to benefit from more competence based approaches in the curriculum, whereby they can control how they present their knowledge through more flexible forms of assessment (Barkas, Armstrong and Bishop 2017</w:t>
      </w:r>
      <w:r w:rsidR="00E730B3" w:rsidRPr="00762C33">
        <w:rPr>
          <w:rFonts w:ascii="Times New Roman" w:hAnsi="Times New Roman" w:cs="Times New Roman"/>
          <w:sz w:val="24"/>
          <w:szCs w:val="24"/>
        </w:rPr>
        <w:t>, 2018, 2019</w:t>
      </w:r>
      <w:r w:rsidR="0051248F" w:rsidRPr="00762C33">
        <w:rPr>
          <w:rFonts w:ascii="Times New Roman" w:hAnsi="Times New Roman" w:cs="Times New Roman"/>
          <w:sz w:val="24"/>
          <w:szCs w:val="24"/>
        </w:rPr>
        <w:t xml:space="preserve">). </w:t>
      </w:r>
      <w:r w:rsidRPr="00007212">
        <w:rPr>
          <w:rFonts w:ascii="Times New Roman" w:hAnsi="Times New Roman" w:cs="Times New Roman"/>
          <w:sz w:val="24"/>
          <w:szCs w:val="24"/>
        </w:rPr>
        <w:t xml:space="preserve">Students who gravitate to performance goal motivation, however, are generally more extrinsically motivated, aiming for public approval through high grades, with less of a desire for learning for its intrinsic value.  Research into successful learning outcomes via deep and surface learning approaches has identified both positive and negative links to the nature of students’ motivational approaches to their studies (Pintrich, 2000; Ranellucci, Muis, Duffy, Wang, Sampasivam and Franco 2013; Trigwell, Ashwin and Millan, 2013).  Students who are mastery goal orientated are shown to be develop a deeper approach to their learning and this is frequently seen in the first year of study but often drops off in the second year (Stewart and Darwent, 2015).  </w:t>
      </w:r>
    </w:p>
    <w:p w14:paraId="3B66C67F" w14:textId="0810F475" w:rsidR="004175C7" w:rsidRPr="00007212" w:rsidRDefault="004175C7">
      <w:pPr>
        <w:rPr>
          <w:rFonts w:ascii="Times New Roman" w:hAnsi="Times New Roman" w:cs="Times New Roman"/>
          <w:color w:val="000000" w:themeColor="text1"/>
          <w:sz w:val="24"/>
          <w:szCs w:val="24"/>
        </w:rPr>
      </w:pPr>
      <w:r w:rsidRPr="00007212">
        <w:rPr>
          <w:rFonts w:ascii="Times New Roman" w:hAnsi="Times New Roman" w:cs="Times New Roman"/>
          <w:color w:val="000000" w:themeColor="text1"/>
          <w:sz w:val="24"/>
          <w:szCs w:val="24"/>
        </w:rPr>
        <w:t>While academic staff at both universities s</w:t>
      </w:r>
      <w:r w:rsidR="00452A27" w:rsidRPr="00007212">
        <w:rPr>
          <w:rFonts w:ascii="Times New Roman" w:hAnsi="Times New Roman" w:cs="Times New Roman"/>
          <w:color w:val="000000" w:themeColor="text1"/>
          <w:sz w:val="24"/>
          <w:szCs w:val="24"/>
        </w:rPr>
        <w:t xml:space="preserve">aid </w:t>
      </w:r>
      <w:r w:rsidRPr="00007212">
        <w:rPr>
          <w:rFonts w:ascii="Times New Roman" w:hAnsi="Times New Roman" w:cs="Times New Roman"/>
          <w:color w:val="000000" w:themeColor="text1"/>
          <w:sz w:val="24"/>
          <w:szCs w:val="24"/>
        </w:rPr>
        <w:t>they were familiar with motivation theories</w:t>
      </w:r>
      <w:r w:rsidR="00452A27" w:rsidRPr="00007212">
        <w:rPr>
          <w:rFonts w:ascii="Times New Roman" w:hAnsi="Times New Roman" w:cs="Times New Roman"/>
          <w:color w:val="000000" w:themeColor="text1"/>
          <w:sz w:val="24"/>
          <w:szCs w:val="24"/>
        </w:rPr>
        <w:t xml:space="preserve"> from their teaching qualifications</w:t>
      </w:r>
      <w:r w:rsidRPr="00007212">
        <w:rPr>
          <w:rFonts w:ascii="Times New Roman" w:hAnsi="Times New Roman" w:cs="Times New Roman"/>
          <w:color w:val="000000" w:themeColor="text1"/>
          <w:sz w:val="24"/>
          <w:szCs w:val="24"/>
        </w:rPr>
        <w:t>, they stated that how learning style and approach impacted on students with non-apparent disabilities and special learning needs</w:t>
      </w:r>
      <w:r w:rsidR="00452A27" w:rsidRPr="00007212">
        <w:rPr>
          <w:rFonts w:ascii="Times New Roman" w:hAnsi="Times New Roman" w:cs="Times New Roman"/>
          <w:color w:val="000000" w:themeColor="text1"/>
          <w:sz w:val="24"/>
          <w:szCs w:val="24"/>
        </w:rPr>
        <w:t>, was less understood.</w:t>
      </w:r>
    </w:p>
    <w:p w14:paraId="0ABF7CE5" w14:textId="57D5B756" w:rsidR="006F0AF0" w:rsidRPr="00007212" w:rsidRDefault="006F0AF0">
      <w:pPr>
        <w:rPr>
          <w:rFonts w:ascii="Times New Roman" w:hAnsi="Times New Roman" w:cs="Times New Roman"/>
          <w:color w:val="000000" w:themeColor="text1"/>
          <w:sz w:val="24"/>
          <w:szCs w:val="24"/>
        </w:rPr>
      </w:pPr>
      <w:r w:rsidRPr="00007212">
        <w:rPr>
          <w:rFonts w:ascii="Times New Roman" w:hAnsi="Times New Roman" w:cs="Times New Roman"/>
          <w:color w:val="000000" w:themeColor="text1"/>
          <w:sz w:val="24"/>
          <w:szCs w:val="24"/>
        </w:rPr>
        <w:t xml:space="preserve">The authors have </w:t>
      </w:r>
      <w:r w:rsidR="00452A27" w:rsidRPr="00007212">
        <w:rPr>
          <w:rFonts w:ascii="Times New Roman" w:hAnsi="Times New Roman" w:cs="Times New Roman"/>
          <w:color w:val="000000" w:themeColor="text1"/>
          <w:sz w:val="24"/>
          <w:szCs w:val="24"/>
        </w:rPr>
        <w:t xml:space="preserve">subsequently </w:t>
      </w:r>
      <w:r w:rsidRPr="00007212">
        <w:rPr>
          <w:rFonts w:ascii="Times New Roman" w:hAnsi="Times New Roman" w:cs="Times New Roman"/>
          <w:color w:val="000000" w:themeColor="text1"/>
          <w:sz w:val="24"/>
          <w:szCs w:val="24"/>
        </w:rPr>
        <w:t>applied for funding to examine more d</w:t>
      </w:r>
      <w:r w:rsidR="00452A27" w:rsidRPr="00007212">
        <w:rPr>
          <w:rFonts w:ascii="Times New Roman" w:hAnsi="Times New Roman" w:cs="Times New Roman"/>
          <w:color w:val="000000" w:themeColor="text1"/>
          <w:sz w:val="24"/>
          <w:szCs w:val="24"/>
        </w:rPr>
        <w:t>eeply what small and/or large changes to the curriculum universities can make to address unfairness in learning and teaching practice.  In the meantime, the following recommendations were made:</w:t>
      </w:r>
    </w:p>
    <w:p w14:paraId="72D14276" w14:textId="0E53B126" w:rsidR="00875097" w:rsidRPr="00007212" w:rsidRDefault="00452A27" w:rsidP="00875097">
      <w:pPr>
        <w:pStyle w:val="ListParagraph"/>
        <w:numPr>
          <w:ilvl w:val="0"/>
          <w:numId w:val="2"/>
        </w:numPr>
        <w:rPr>
          <w:rFonts w:ascii="Times New Roman" w:hAnsi="Times New Roman" w:cs="Times New Roman"/>
          <w:color w:val="000000" w:themeColor="text1"/>
          <w:sz w:val="24"/>
          <w:szCs w:val="24"/>
        </w:rPr>
      </w:pPr>
      <w:r w:rsidRPr="00007212">
        <w:rPr>
          <w:rFonts w:ascii="Times New Roman" w:hAnsi="Times New Roman" w:cs="Times New Roman"/>
          <w:color w:val="000000" w:themeColor="text1"/>
          <w:sz w:val="24"/>
          <w:szCs w:val="24"/>
        </w:rPr>
        <w:lastRenderedPageBreak/>
        <w:t>Academic staff could w</w:t>
      </w:r>
      <w:r w:rsidR="00875097" w:rsidRPr="00007212">
        <w:rPr>
          <w:rFonts w:ascii="Times New Roman" w:hAnsi="Times New Roman" w:cs="Times New Roman"/>
          <w:color w:val="000000" w:themeColor="text1"/>
          <w:sz w:val="24"/>
          <w:szCs w:val="24"/>
        </w:rPr>
        <w:t xml:space="preserve">ork within the existing curriculum to </w:t>
      </w:r>
      <w:r w:rsidRPr="00007212">
        <w:rPr>
          <w:rFonts w:ascii="Times New Roman" w:hAnsi="Times New Roman" w:cs="Times New Roman"/>
          <w:color w:val="000000" w:themeColor="text1"/>
          <w:sz w:val="24"/>
          <w:szCs w:val="24"/>
        </w:rPr>
        <w:t>see</w:t>
      </w:r>
      <w:r w:rsidR="00875097" w:rsidRPr="00007212">
        <w:rPr>
          <w:rFonts w:ascii="Times New Roman" w:hAnsi="Times New Roman" w:cs="Times New Roman"/>
          <w:color w:val="000000" w:themeColor="text1"/>
          <w:sz w:val="24"/>
          <w:szCs w:val="24"/>
        </w:rPr>
        <w:t xml:space="preserve"> how it may be amended to allow some flexibility in assessment</w:t>
      </w:r>
    </w:p>
    <w:p w14:paraId="786AF405" w14:textId="12C642E4" w:rsidR="00875097" w:rsidRPr="00007212" w:rsidRDefault="00452A27" w:rsidP="00875097">
      <w:pPr>
        <w:pStyle w:val="ListParagraph"/>
        <w:numPr>
          <w:ilvl w:val="0"/>
          <w:numId w:val="2"/>
        </w:numPr>
        <w:rPr>
          <w:rFonts w:ascii="Times New Roman" w:hAnsi="Times New Roman" w:cs="Times New Roman"/>
          <w:color w:val="000000" w:themeColor="text1"/>
          <w:sz w:val="24"/>
          <w:szCs w:val="24"/>
        </w:rPr>
      </w:pPr>
      <w:r w:rsidRPr="00007212">
        <w:rPr>
          <w:rFonts w:ascii="Times New Roman" w:hAnsi="Times New Roman" w:cs="Times New Roman"/>
          <w:color w:val="000000" w:themeColor="text1"/>
          <w:sz w:val="24"/>
          <w:szCs w:val="24"/>
        </w:rPr>
        <w:t>Programme Leaders could create</w:t>
      </w:r>
      <w:r w:rsidR="00875097" w:rsidRPr="00007212">
        <w:rPr>
          <w:rFonts w:ascii="Times New Roman" w:hAnsi="Times New Roman" w:cs="Times New Roman"/>
          <w:color w:val="000000" w:themeColor="text1"/>
          <w:sz w:val="24"/>
          <w:szCs w:val="24"/>
        </w:rPr>
        <w:t xml:space="preserve"> more options in terms of how students engage with the employability and skills development initiatives</w:t>
      </w:r>
    </w:p>
    <w:p w14:paraId="2FE51511" w14:textId="2CBFB528" w:rsidR="00875097" w:rsidRDefault="00452A27" w:rsidP="00875097">
      <w:pPr>
        <w:pStyle w:val="ListParagraph"/>
        <w:numPr>
          <w:ilvl w:val="0"/>
          <w:numId w:val="2"/>
        </w:numPr>
        <w:rPr>
          <w:rFonts w:ascii="Times New Roman" w:hAnsi="Times New Roman" w:cs="Times New Roman"/>
          <w:color w:val="000000" w:themeColor="text1"/>
          <w:sz w:val="24"/>
          <w:szCs w:val="24"/>
        </w:rPr>
      </w:pPr>
      <w:r w:rsidRPr="00007212">
        <w:rPr>
          <w:rFonts w:ascii="Times New Roman" w:hAnsi="Times New Roman" w:cs="Times New Roman"/>
          <w:color w:val="000000" w:themeColor="text1"/>
          <w:sz w:val="24"/>
          <w:szCs w:val="24"/>
        </w:rPr>
        <w:t>Universities should provide  more</w:t>
      </w:r>
      <w:r w:rsidR="00875097" w:rsidRPr="00007212">
        <w:rPr>
          <w:rFonts w:ascii="Times New Roman" w:hAnsi="Times New Roman" w:cs="Times New Roman"/>
          <w:color w:val="000000" w:themeColor="text1"/>
          <w:sz w:val="24"/>
          <w:szCs w:val="24"/>
        </w:rPr>
        <w:t xml:space="preserve"> academic and support staff training </w:t>
      </w:r>
      <w:r w:rsidRPr="00007212">
        <w:rPr>
          <w:rFonts w:ascii="Times New Roman" w:hAnsi="Times New Roman" w:cs="Times New Roman"/>
          <w:color w:val="000000" w:themeColor="text1"/>
          <w:sz w:val="24"/>
          <w:szCs w:val="24"/>
        </w:rPr>
        <w:t xml:space="preserve">to help staff in how </w:t>
      </w:r>
      <w:r w:rsidR="00875097" w:rsidRPr="00007212">
        <w:rPr>
          <w:rFonts w:ascii="Times New Roman" w:hAnsi="Times New Roman" w:cs="Times New Roman"/>
          <w:color w:val="000000" w:themeColor="text1"/>
          <w:sz w:val="24"/>
          <w:szCs w:val="24"/>
        </w:rPr>
        <w:t>to recognise serious anxiety levels</w:t>
      </w:r>
    </w:p>
    <w:p w14:paraId="7B629CC0" w14:textId="0080F043" w:rsidR="00DA1A25" w:rsidRPr="00762C33" w:rsidRDefault="0051248F" w:rsidP="00DA1A25">
      <w:pPr>
        <w:pStyle w:val="ListParagraph"/>
        <w:numPr>
          <w:ilvl w:val="0"/>
          <w:numId w:val="2"/>
        </w:numPr>
        <w:rPr>
          <w:rFonts w:ascii="Times New Roman" w:hAnsi="Times New Roman" w:cs="Times New Roman"/>
          <w:sz w:val="24"/>
          <w:szCs w:val="24"/>
        </w:rPr>
      </w:pPr>
      <w:r w:rsidRPr="00762C33">
        <w:rPr>
          <w:rFonts w:ascii="Times New Roman" w:hAnsi="Times New Roman" w:cs="Times New Roman"/>
          <w:sz w:val="24"/>
          <w:szCs w:val="24"/>
        </w:rPr>
        <w:t>Further research into how the curriculum can be adjusted to suit more diversity in assessment (this forms part of a follow-up study by the authors awarded funding in 2020).</w:t>
      </w:r>
    </w:p>
    <w:p w14:paraId="7DF41D94" w14:textId="129138F3" w:rsidR="00C11E4A" w:rsidRPr="00007212" w:rsidRDefault="00875097">
      <w:pPr>
        <w:rPr>
          <w:rFonts w:ascii="Times New Roman" w:hAnsi="Times New Roman" w:cs="Times New Roman"/>
          <w:b/>
          <w:color w:val="000000" w:themeColor="text1"/>
          <w:sz w:val="24"/>
          <w:szCs w:val="24"/>
        </w:rPr>
      </w:pPr>
      <w:r w:rsidRPr="00007212">
        <w:rPr>
          <w:rFonts w:ascii="Times New Roman" w:hAnsi="Times New Roman" w:cs="Times New Roman"/>
          <w:b/>
          <w:color w:val="000000" w:themeColor="text1"/>
          <w:sz w:val="24"/>
          <w:szCs w:val="24"/>
        </w:rPr>
        <w:t>Conclusion</w:t>
      </w:r>
    </w:p>
    <w:p w14:paraId="739DE766" w14:textId="0C2A44E4" w:rsidR="00384758" w:rsidRPr="00BF4F97" w:rsidRDefault="00384758">
      <w:pPr>
        <w:rPr>
          <w:rFonts w:ascii="Times New Roman" w:hAnsi="Times New Roman" w:cs="Times New Roman"/>
          <w:sz w:val="24"/>
          <w:szCs w:val="24"/>
        </w:rPr>
      </w:pPr>
      <w:r w:rsidRPr="00BF4F97">
        <w:rPr>
          <w:rFonts w:ascii="Times New Roman" w:hAnsi="Times New Roman" w:cs="Times New Roman"/>
          <w:sz w:val="24"/>
          <w:szCs w:val="24"/>
        </w:rPr>
        <w:t xml:space="preserve">In the workplace, the research by the TUC </w:t>
      </w:r>
      <w:r w:rsidR="003A22A2" w:rsidRPr="00BF4F97">
        <w:rPr>
          <w:rFonts w:ascii="Times New Roman" w:hAnsi="Times New Roman" w:cs="Times New Roman"/>
          <w:sz w:val="24"/>
          <w:szCs w:val="24"/>
        </w:rPr>
        <w:t xml:space="preserve">(2018) </w:t>
      </w:r>
      <w:r w:rsidRPr="00BF4F97">
        <w:rPr>
          <w:rFonts w:ascii="Times New Roman" w:hAnsi="Times New Roman" w:cs="Times New Roman"/>
          <w:sz w:val="24"/>
          <w:szCs w:val="24"/>
        </w:rPr>
        <w:t>has shown that:</w:t>
      </w:r>
    </w:p>
    <w:p w14:paraId="157EB586" w14:textId="0BC3280C" w:rsidR="00384758" w:rsidRPr="00BF4F97" w:rsidRDefault="00384758" w:rsidP="00384758">
      <w:pPr>
        <w:ind w:left="720"/>
        <w:rPr>
          <w:rFonts w:ascii="Times New Roman" w:hAnsi="Times New Roman" w:cs="Times New Roman"/>
          <w:sz w:val="24"/>
          <w:szCs w:val="24"/>
        </w:rPr>
      </w:pPr>
      <w:r w:rsidRPr="00BF4F97">
        <w:rPr>
          <w:rFonts w:ascii="Times New Roman" w:hAnsi="Times New Roman" w:cs="Times New Roman"/>
          <w:sz w:val="24"/>
          <w:szCs w:val="24"/>
        </w:rPr>
        <w:t>Twenty years after the Disability Discrimination Act and five years after the Equality Act widespread ignorance of the law is a cause of much continued discrimination against disabled people at work. When this is combined with popular stereotypes of disability which routinely take the form of not accepting that someone whose impairment cannot be seen can be disabled, the task confronting trade unionists in educating both employers and fellow workers is challenging.</w:t>
      </w:r>
    </w:p>
    <w:p w14:paraId="718FD045" w14:textId="5B7AEA5E" w:rsidR="00C11E4A" w:rsidRDefault="00384758">
      <w:pPr>
        <w:rPr>
          <w:rFonts w:ascii="Times New Roman" w:hAnsi="Times New Roman" w:cs="Times New Roman"/>
          <w:color w:val="000000" w:themeColor="text1"/>
          <w:sz w:val="24"/>
          <w:szCs w:val="24"/>
        </w:rPr>
      </w:pPr>
      <w:r w:rsidRPr="00BF4F97">
        <w:rPr>
          <w:rFonts w:ascii="Times New Roman" w:hAnsi="Times New Roman" w:cs="Times New Roman"/>
          <w:sz w:val="24"/>
          <w:szCs w:val="24"/>
        </w:rPr>
        <w:t xml:space="preserve">Our research findings would support the TUC’s claims that while there has been some progress there is much more that needs to be done.  </w:t>
      </w:r>
      <w:r w:rsidR="00875097" w:rsidRPr="00BF4F97">
        <w:rPr>
          <w:rFonts w:ascii="Times New Roman" w:hAnsi="Times New Roman" w:cs="Times New Roman"/>
          <w:sz w:val="24"/>
          <w:szCs w:val="24"/>
        </w:rPr>
        <w:t xml:space="preserve">The research into the two universities has </w:t>
      </w:r>
      <w:r w:rsidR="00875097" w:rsidRPr="00875097">
        <w:rPr>
          <w:rFonts w:ascii="Times New Roman" w:hAnsi="Times New Roman" w:cs="Times New Roman"/>
          <w:color w:val="000000" w:themeColor="text1"/>
          <w:sz w:val="24"/>
          <w:szCs w:val="24"/>
        </w:rPr>
        <w:t xml:space="preserve">shown that </w:t>
      </w:r>
      <w:r w:rsidR="00875097">
        <w:rPr>
          <w:rFonts w:ascii="Times New Roman" w:hAnsi="Times New Roman" w:cs="Times New Roman"/>
          <w:color w:val="000000" w:themeColor="text1"/>
          <w:sz w:val="24"/>
          <w:szCs w:val="24"/>
        </w:rPr>
        <w:t>considerable progress has been made to support claims to inclusive policies.</w:t>
      </w:r>
      <w:r w:rsidR="00452A27">
        <w:rPr>
          <w:rFonts w:ascii="Times New Roman" w:hAnsi="Times New Roman" w:cs="Times New Roman"/>
          <w:color w:val="000000" w:themeColor="text1"/>
          <w:sz w:val="24"/>
          <w:szCs w:val="24"/>
        </w:rPr>
        <w:t xml:space="preserve"> Both researched universities have ensured physical alterations have been made to </w:t>
      </w:r>
      <w:r w:rsidR="006C07EC">
        <w:rPr>
          <w:rFonts w:ascii="Times New Roman" w:hAnsi="Times New Roman" w:cs="Times New Roman"/>
          <w:color w:val="000000" w:themeColor="text1"/>
          <w:sz w:val="24"/>
          <w:szCs w:val="24"/>
        </w:rPr>
        <w:t xml:space="preserve">buildings </w:t>
      </w:r>
      <w:r w:rsidR="006C07EC" w:rsidRPr="00875097">
        <w:rPr>
          <w:rFonts w:ascii="Times New Roman" w:hAnsi="Times New Roman" w:cs="Times New Roman"/>
          <w:color w:val="000000" w:themeColor="text1"/>
          <w:sz w:val="24"/>
          <w:szCs w:val="24"/>
        </w:rPr>
        <w:t>and</w:t>
      </w:r>
      <w:r w:rsidR="00452A27">
        <w:rPr>
          <w:rFonts w:ascii="Times New Roman" w:hAnsi="Times New Roman" w:cs="Times New Roman"/>
          <w:color w:val="000000" w:themeColor="text1"/>
          <w:sz w:val="24"/>
          <w:szCs w:val="24"/>
        </w:rPr>
        <w:t xml:space="preserve"> procedures</w:t>
      </w:r>
      <w:r w:rsidR="00253817">
        <w:rPr>
          <w:rFonts w:ascii="Times New Roman" w:hAnsi="Times New Roman" w:cs="Times New Roman"/>
          <w:color w:val="000000" w:themeColor="text1"/>
          <w:sz w:val="24"/>
          <w:szCs w:val="24"/>
        </w:rPr>
        <w:t xml:space="preserve">. Professionally trained staff </w:t>
      </w:r>
      <w:r w:rsidR="006C07EC">
        <w:rPr>
          <w:rFonts w:ascii="Times New Roman" w:hAnsi="Times New Roman" w:cs="Times New Roman"/>
          <w:color w:val="000000" w:themeColor="text1"/>
          <w:sz w:val="24"/>
          <w:szCs w:val="24"/>
        </w:rPr>
        <w:t>in Student</w:t>
      </w:r>
      <w:r w:rsidR="00253817">
        <w:rPr>
          <w:rFonts w:ascii="Times New Roman" w:hAnsi="Times New Roman" w:cs="Times New Roman"/>
          <w:color w:val="000000" w:themeColor="text1"/>
          <w:sz w:val="24"/>
          <w:szCs w:val="24"/>
        </w:rPr>
        <w:t xml:space="preserve">-support and Wellbeing services have developed and become an integral part of university services to help all learners, but our study’s findings showed that for some students, the procedures for these same support systems themselves could be envisaged as an unintended further barrier.  This small-scale research has also revealed that widening participation and employability agendas have been successful in many ways.  Part of the difficulties is that the well-intended employment skills development in the curriculum </w:t>
      </w:r>
      <w:r w:rsidR="00BC70C1">
        <w:rPr>
          <w:rFonts w:ascii="Times New Roman" w:hAnsi="Times New Roman" w:cs="Times New Roman"/>
          <w:color w:val="000000" w:themeColor="text1"/>
          <w:sz w:val="24"/>
          <w:szCs w:val="24"/>
        </w:rPr>
        <w:t>a</w:t>
      </w:r>
      <w:r w:rsidR="00253817">
        <w:rPr>
          <w:rFonts w:ascii="Times New Roman" w:hAnsi="Times New Roman" w:cs="Times New Roman"/>
          <w:color w:val="000000" w:themeColor="text1"/>
          <w:sz w:val="24"/>
          <w:szCs w:val="24"/>
        </w:rPr>
        <w:t xml:space="preserve">dds another barrier to learning for students with </w:t>
      </w:r>
      <w:r w:rsidR="00BC70C1">
        <w:rPr>
          <w:rFonts w:ascii="Times New Roman" w:hAnsi="Times New Roman" w:cs="Times New Roman"/>
          <w:color w:val="000000" w:themeColor="text1"/>
          <w:sz w:val="24"/>
          <w:szCs w:val="24"/>
        </w:rPr>
        <w:t xml:space="preserve">non-apparent disabilities and special learning needs. </w:t>
      </w:r>
      <w:r w:rsidR="00530C81" w:rsidRPr="00762C33">
        <w:rPr>
          <w:rFonts w:ascii="Times New Roman" w:hAnsi="Times New Roman" w:cs="Times New Roman"/>
          <w:sz w:val="24"/>
          <w:szCs w:val="24"/>
        </w:rPr>
        <w:t>The impact of the COVID-19 pandemic will affect employment patterns for many years to come and recove</w:t>
      </w:r>
      <w:r w:rsidR="001D6F50" w:rsidRPr="00762C33">
        <w:rPr>
          <w:rFonts w:ascii="Times New Roman" w:hAnsi="Times New Roman" w:cs="Times New Roman"/>
          <w:sz w:val="24"/>
          <w:szCs w:val="24"/>
        </w:rPr>
        <w:t>ry may result in a deepening, not a lessening of inequalities</w:t>
      </w:r>
      <w:r w:rsidR="001D6F50">
        <w:rPr>
          <w:rFonts w:ascii="Times New Roman" w:hAnsi="Times New Roman" w:cs="Times New Roman"/>
          <w:color w:val="7030A0"/>
          <w:sz w:val="24"/>
          <w:szCs w:val="24"/>
        </w:rPr>
        <w:t>.</w:t>
      </w:r>
      <w:r w:rsidR="00BC70C1">
        <w:rPr>
          <w:rFonts w:ascii="Times New Roman" w:hAnsi="Times New Roman" w:cs="Times New Roman"/>
          <w:color w:val="000000" w:themeColor="text1"/>
          <w:sz w:val="24"/>
          <w:szCs w:val="24"/>
        </w:rPr>
        <w:t xml:space="preserve"> Further research is needed to examine how best to address these inequalities in an otherwise ‘equal access’ higher education system.  In the meantime, fully inclusive practice in HE remains an illusion, still in the form of a dream of equality of </w:t>
      </w:r>
      <w:r w:rsidR="00452A27">
        <w:rPr>
          <w:rFonts w:ascii="Times New Roman" w:hAnsi="Times New Roman" w:cs="Times New Roman"/>
          <w:color w:val="000000" w:themeColor="text1"/>
          <w:sz w:val="24"/>
          <w:szCs w:val="24"/>
        </w:rPr>
        <w:t>opportunity</w:t>
      </w:r>
      <w:r w:rsidR="00BC70C1">
        <w:rPr>
          <w:rFonts w:ascii="Times New Roman" w:hAnsi="Times New Roman" w:cs="Times New Roman"/>
          <w:color w:val="000000" w:themeColor="text1"/>
          <w:sz w:val="24"/>
          <w:szCs w:val="24"/>
        </w:rPr>
        <w:t>.</w:t>
      </w:r>
    </w:p>
    <w:p w14:paraId="2B8E31A8" w14:textId="0F57EC1E" w:rsidR="006E2D3A" w:rsidRPr="00452A27" w:rsidRDefault="006E2D3A">
      <w:pPr>
        <w:rPr>
          <w:rFonts w:ascii="Times New Roman" w:hAnsi="Times New Roman" w:cs="Times New Roman"/>
          <w:b/>
          <w:color w:val="000000" w:themeColor="text1"/>
          <w:sz w:val="24"/>
          <w:szCs w:val="24"/>
        </w:rPr>
      </w:pPr>
      <w:r w:rsidRPr="00452A27">
        <w:rPr>
          <w:rFonts w:ascii="Times New Roman" w:hAnsi="Times New Roman" w:cs="Times New Roman"/>
          <w:b/>
          <w:color w:val="000000" w:themeColor="text1"/>
          <w:sz w:val="24"/>
          <w:szCs w:val="24"/>
        </w:rPr>
        <w:t>References</w:t>
      </w:r>
    </w:p>
    <w:p w14:paraId="4991509E" w14:textId="77777777" w:rsidR="003077D6" w:rsidRPr="007562F9" w:rsidRDefault="003077D6" w:rsidP="003077D6">
      <w:pPr>
        <w:rPr>
          <w:rFonts w:ascii="Times New Roman" w:hAnsi="Times New Roman" w:cs="Times New Roman"/>
          <w:sz w:val="24"/>
          <w:szCs w:val="24"/>
        </w:rPr>
      </w:pPr>
      <w:r w:rsidRPr="007562F9">
        <w:rPr>
          <w:rFonts w:ascii="Times New Roman" w:hAnsi="Times New Roman" w:cs="Times New Roman"/>
          <w:sz w:val="24"/>
          <w:szCs w:val="24"/>
        </w:rPr>
        <w:t xml:space="preserve">Atkinson, J. W. (1964) </w:t>
      </w:r>
      <w:r w:rsidRPr="007562F9">
        <w:rPr>
          <w:rFonts w:ascii="Times New Roman" w:hAnsi="Times New Roman" w:cs="Times New Roman"/>
          <w:i/>
          <w:sz w:val="24"/>
          <w:szCs w:val="24"/>
        </w:rPr>
        <w:t>An introduction to motivation</w:t>
      </w:r>
      <w:r w:rsidRPr="007562F9">
        <w:rPr>
          <w:rFonts w:ascii="Times New Roman" w:hAnsi="Times New Roman" w:cs="Times New Roman"/>
          <w:sz w:val="24"/>
          <w:szCs w:val="24"/>
        </w:rPr>
        <w:t>. Princeton, NJ: Van Nostrand.</w:t>
      </w:r>
    </w:p>
    <w:p w14:paraId="7705D7EF" w14:textId="6D588F5B" w:rsidR="007562F9" w:rsidRPr="007562F9" w:rsidRDefault="007562F9" w:rsidP="003077D6">
      <w:pPr>
        <w:rPr>
          <w:rFonts w:ascii="Times New Roman" w:hAnsi="Times New Roman" w:cs="Times New Roman"/>
          <w:sz w:val="24"/>
          <w:szCs w:val="24"/>
        </w:rPr>
      </w:pPr>
      <w:bookmarkStart w:id="1" w:name="_Hlk528673985"/>
      <w:r w:rsidRPr="007562F9">
        <w:rPr>
          <w:rFonts w:ascii="Times New Roman" w:hAnsi="Times New Roman" w:cs="Times New Roman"/>
          <w:sz w:val="24"/>
          <w:szCs w:val="24"/>
        </w:rPr>
        <w:t>Barkas, L.A., Armstrong, P.A. and G. Bishop</w:t>
      </w:r>
      <w:r>
        <w:rPr>
          <w:rFonts w:ascii="Times New Roman" w:hAnsi="Times New Roman" w:cs="Times New Roman"/>
          <w:sz w:val="24"/>
          <w:szCs w:val="24"/>
        </w:rPr>
        <w:t>.</w:t>
      </w:r>
      <w:r w:rsidRPr="007562F9">
        <w:rPr>
          <w:rFonts w:ascii="Times New Roman" w:hAnsi="Times New Roman" w:cs="Times New Roman"/>
          <w:sz w:val="24"/>
          <w:szCs w:val="24"/>
        </w:rPr>
        <w:t xml:space="preserve"> </w:t>
      </w:r>
      <w:r>
        <w:rPr>
          <w:rFonts w:ascii="Times New Roman" w:hAnsi="Times New Roman" w:cs="Times New Roman"/>
          <w:sz w:val="24"/>
          <w:szCs w:val="24"/>
        </w:rPr>
        <w:t xml:space="preserve">(2017) </w:t>
      </w:r>
      <w:bookmarkEnd w:id="1"/>
      <w:r w:rsidRPr="00D260DD">
        <w:rPr>
          <w:rFonts w:ascii="Times New Roman" w:eastAsia="Calibri" w:hAnsi="Times New Roman" w:cs="Times New Roman"/>
          <w:color w:val="000000"/>
          <w:sz w:val="24"/>
          <w:szCs w:val="24"/>
          <w:lang w:eastAsia="en-GB"/>
        </w:rPr>
        <w:t>What happens when they grow up? A critical inquiry into the discourse of inclusion in higher education</w:t>
      </w:r>
      <w:r>
        <w:rPr>
          <w:rFonts w:ascii="Times New Roman" w:eastAsia="Calibri" w:hAnsi="Times New Roman" w:cs="Times New Roman"/>
          <w:color w:val="000000"/>
          <w:sz w:val="24"/>
          <w:szCs w:val="24"/>
          <w:lang w:eastAsia="en-GB"/>
        </w:rPr>
        <w:t xml:space="preserve">. Poster presented at the </w:t>
      </w:r>
      <w:r w:rsidRPr="007562F9">
        <w:rPr>
          <w:rFonts w:ascii="Times New Roman" w:eastAsia="Calibri" w:hAnsi="Times New Roman" w:cs="Times New Roman"/>
          <w:i/>
          <w:color w:val="000000"/>
          <w:sz w:val="24"/>
          <w:szCs w:val="24"/>
          <w:lang w:eastAsia="en-GB"/>
        </w:rPr>
        <w:t>Inclusive Education Summit</w:t>
      </w:r>
      <w:r>
        <w:rPr>
          <w:rFonts w:ascii="Times New Roman" w:eastAsia="Calibri" w:hAnsi="Times New Roman" w:cs="Times New Roman"/>
          <w:color w:val="000000"/>
          <w:sz w:val="24"/>
          <w:szCs w:val="24"/>
          <w:lang w:eastAsia="en-GB"/>
        </w:rPr>
        <w:t>. 27</w:t>
      </w:r>
      <w:r w:rsidRPr="007562F9">
        <w:rPr>
          <w:rFonts w:ascii="Times New Roman" w:eastAsia="Calibri" w:hAnsi="Times New Roman" w:cs="Times New Roman"/>
          <w:color w:val="000000"/>
          <w:sz w:val="24"/>
          <w:szCs w:val="24"/>
          <w:vertAlign w:val="superscript"/>
          <w:lang w:eastAsia="en-GB"/>
        </w:rPr>
        <w:t>th</w:t>
      </w:r>
      <w:r>
        <w:rPr>
          <w:rFonts w:ascii="Times New Roman" w:eastAsia="Calibri" w:hAnsi="Times New Roman" w:cs="Times New Roman"/>
          <w:color w:val="000000"/>
          <w:sz w:val="24"/>
          <w:szCs w:val="24"/>
          <w:lang w:eastAsia="en-GB"/>
        </w:rPr>
        <w:t xml:space="preserve"> to 29</w:t>
      </w:r>
      <w:r w:rsidRPr="007562F9">
        <w:rPr>
          <w:rFonts w:ascii="Times New Roman" w:eastAsia="Calibri" w:hAnsi="Times New Roman" w:cs="Times New Roman"/>
          <w:color w:val="000000"/>
          <w:sz w:val="24"/>
          <w:szCs w:val="24"/>
          <w:vertAlign w:val="superscript"/>
          <w:lang w:eastAsia="en-GB"/>
        </w:rPr>
        <w:t>th</w:t>
      </w:r>
      <w:r>
        <w:rPr>
          <w:rFonts w:ascii="Times New Roman" w:eastAsia="Calibri" w:hAnsi="Times New Roman" w:cs="Times New Roman"/>
          <w:color w:val="000000"/>
          <w:sz w:val="24"/>
          <w:szCs w:val="24"/>
          <w:lang w:eastAsia="en-GB"/>
        </w:rPr>
        <w:t xml:space="preserve"> October, Adelaide: University of South Australia.</w:t>
      </w:r>
    </w:p>
    <w:p w14:paraId="0F42FA63" w14:textId="18C4F244" w:rsidR="00614FAE" w:rsidRDefault="00614FAE" w:rsidP="008F015E">
      <w:pPr>
        <w:spacing w:beforeAutospacing="1" w:after="0" w:afterAutospacing="1" w:line="240" w:lineRule="auto"/>
        <w:rPr>
          <w:rFonts w:ascii="Times New Roman" w:hAnsi="Times New Roman" w:cs="Times New Roman"/>
          <w:sz w:val="24"/>
          <w:szCs w:val="24"/>
        </w:rPr>
      </w:pPr>
      <w:r w:rsidRPr="007562F9">
        <w:rPr>
          <w:rFonts w:ascii="Times New Roman" w:hAnsi="Times New Roman" w:cs="Times New Roman"/>
          <w:sz w:val="24"/>
          <w:szCs w:val="24"/>
        </w:rPr>
        <w:t>Barkas, L.A., Armstrong, P.A. and G. Bishop</w:t>
      </w:r>
      <w:r>
        <w:rPr>
          <w:rFonts w:ascii="Times New Roman" w:hAnsi="Times New Roman" w:cs="Times New Roman"/>
          <w:sz w:val="24"/>
          <w:szCs w:val="24"/>
        </w:rPr>
        <w:t>.</w:t>
      </w:r>
      <w:r w:rsidRPr="007562F9">
        <w:rPr>
          <w:rFonts w:ascii="Times New Roman" w:hAnsi="Times New Roman" w:cs="Times New Roman"/>
          <w:sz w:val="24"/>
          <w:szCs w:val="24"/>
        </w:rPr>
        <w:t xml:space="preserve"> </w:t>
      </w:r>
      <w:r>
        <w:rPr>
          <w:rFonts w:ascii="Times New Roman" w:hAnsi="Times New Roman" w:cs="Times New Roman"/>
          <w:sz w:val="24"/>
          <w:szCs w:val="24"/>
        </w:rPr>
        <w:t>(2018</w:t>
      </w:r>
      <w:r w:rsidR="00EC4984">
        <w:rPr>
          <w:rFonts w:ascii="Times New Roman" w:hAnsi="Times New Roman" w:cs="Times New Roman"/>
          <w:sz w:val="24"/>
          <w:szCs w:val="24"/>
        </w:rPr>
        <w:t xml:space="preserve"> &amp; 2019</w:t>
      </w:r>
      <w:r>
        <w:rPr>
          <w:rFonts w:ascii="Times New Roman" w:hAnsi="Times New Roman" w:cs="Times New Roman"/>
          <w:sz w:val="24"/>
          <w:szCs w:val="24"/>
        </w:rPr>
        <w:t>) Presentation</w:t>
      </w:r>
      <w:r w:rsidR="00CB04C8">
        <w:rPr>
          <w:rFonts w:ascii="Times New Roman" w:hAnsi="Times New Roman" w:cs="Times New Roman"/>
          <w:sz w:val="24"/>
          <w:szCs w:val="24"/>
        </w:rPr>
        <w:t>s</w:t>
      </w:r>
      <w:r>
        <w:rPr>
          <w:rFonts w:ascii="Times New Roman" w:hAnsi="Times New Roman" w:cs="Times New Roman"/>
          <w:sz w:val="24"/>
          <w:szCs w:val="24"/>
        </w:rPr>
        <w:t xml:space="preserve"> at University B’s Research conference</w:t>
      </w:r>
      <w:r w:rsidR="00E730B3">
        <w:rPr>
          <w:rFonts w:ascii="Times New Roman" w:hAnsi="Times New Roman" w:cs="Times New Roman"/>
          <w:sz w:val="24"/>
          <w:szCs w:val="24"/>
        </w:rPr>
        <w:t>s</w:t>
      </w:r>
      <w:r>
        <w:rPr>
          <w:rFonts w:ascii="Times New Roman" w:hAnsi="Times New Roman" w:cs="Times New Roman"/>
          <w:sz w:val="24"/>
          <w:szCs w:val="24"/>
        </w:rPr>
        <w:t>.  Unpublished.</w:t>
      </w:r>
    </w:p>
    <w:p w14:paraId="04B81BE2" w14:textId="173F591D" w:rsidR="00722F85" w:rsidRDefault="008F015E" w:rsidP="008F015E">
      <w:pPr>
        <w:spacing w:beforeAutospacing="1" w:after="0" w:afterAutospacing="1" w:line="24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Bishop, G. and </w:t>
      </w:r>
      <w:r>
        <w:rPr>
          <w:rFonts w:ascii="Times New Roman" w:hAnsi="Times New Roman" w:cs="Times New Roman"/>
          <w:color w:val="000000" w:themeColor="text1"/>
          <w:sz w:val="24"/>
          <w:szCs w:val="24"/>
        </w:rPr>
        <w:t>Morahan</w:t>
      </w:r>
      <w:r w:rsidR="00151BB4">
        <w:rPr>
          <w:rFonts w:ascii="Times New Roman" w:hAnsi="Times New Roman" w:cs="Times New Roman"/>
          <w:color w:val="000000" w:themeColor="text1"/>
          <w:sz w:val="24"/>
          <w:szCs w:val="24"/>
        </w:rPr>
        <w:t>, M.</w:t>
      </w:r>
      <w:r w:rsidR="00D26C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(2017)</w:t>
      </w:r>
      <w:r w:rsidR="00722F85">
        <w:rPr>
          <w:rFonts w:ascii="Times New Roman" w:hAnsi="Times New Roman" w:cs="Times New Roman"/>
          <w:color w:val="000000" w:themeColor="text1"/>
          <w:sz w:val="24"/>
          <w:szCs w:val="24"/>
        </w:rPr>
        <w:t xml:space="preserve"> Presentation at University A’s Teaching and Learning Conference .  Unpublished.</w:t>
      </w:r>
    </w:p>
    <w:p w14:paraId="27CC99A9" w14:textId="5538F266" w:rsidR="008F015E" w:rsidRPr="008F015E" w:rsidRDefault="002A7278" w:rsidP="008F015E">
      <w:pPr>
        <w:spacing w:beforeAutospacing="1" w:after="0" w:afterAutospacing="1" w:line="240" w:lineRule="auto"/>
        <w:rPr>
          <w:rFonts w:ascii="Arial" w:eastAsia="Times New Roman" w:hAnsi="Arial" w:cs="Arial"/>
          <w:color w:val="333333"/>
          <w:sz w:val="20"/>
          <w:szCs w:val="20"/>
          <w:lang w:eastAsia="en-GB"/>
        </w:rPr>
      </w:pPr>
      <w:r w:rsidRPr="008F015E">
        <w:rPr>
          <w:rFonts w:ascii="Times New Roman" w:hAnsi="Times New Roman" w:cs="Times New Roman"/>
          <w:sz w:val="24"/>
          <w:szCs w:val="24"/>
        </w:rPr>
        <w:t>Bunbury, S (2018)</w:t>
      </w:r>
      <w:r w:rsidR="008F015E" w:rsidRPr="008F015E">
        <w:rPr>
          <w:rFonts w:ascii="Times New Roman" w:hAnsi="Times New Roman" w:cs="Times New Roman"/>
          <w:sz w:val="24"/>
          <w:szCs w:val="24"/>
        </w:rPr>
        <w:t xml:space="preserve"> </w:t>
      </w:r>
      <w:r w:rsidR="008F015E" w:rsidRPr="008F015E">
        <w:rPr>
          <w:rFonts w:ascii="Times New Roman" w:eastAsia="Times New Roman" w:hAnsi="Times New Roman" w:cs="Times New Roman"/>
          <w:bCs/>
          <w:color w:val="333333"/>
          <w:kern w:val="36"/>
          <w:sz w:val="24"/>
          <w:szCs w:val="24"/>
          <w:lang w:eastAsia="en-GB"/>
        </w:rPr>
        <w:t>Disability in higher education – do reasonable adjustments contribute to an inclusive curriculum?</w:t>
      </w:r>
      <w:r w:rsidR="008F015E">
        <w:rPr>
          <w:rFonts w:ascii="Times New Roman" w:eastAsia="Times New Roman" w:hAnsi="Times New Roman" w:cs="Times New Roman"/>
          <w:bCs/>
          <w:color w:val="333333"/>
          <w:kern w:val="36"/>
          <w:sz w:val="24"/>
          <w:szCs w:val="24"/>
          <w:lang w:eastAsia="en-GB"/>
        </w:rPr>
        <w:t xml:space="preserve"> </w:t>
      </w:r>
      <w:r w:rsidR="008F015E" w:rsidRPr="008F015E">
        <w:rPr>
          <w:rFonts w:ascii="Times New Roman" w:eastAsia="Times New Roman" w:hAnsi="Times New Roman" w:cs="Times New Roman"/>
          <w:bCs/>
          <w:i/>
          <w:color w:val="333333"/>
          <w:kern w:val="36"/>
          <w:sz w:val="24"/>
          <w:szCs w:val="24"/>
          <w:lang w:eastAsia="en-GB"/>
        </w:rPr>
        <w:t>International Journal of Inclusive Education</w:t>
      </w:r>
      <w:r w:rsidR="008F015E">
        <w:rPr>
          <w:rFonts w:ascii="Times New Roman" w:eastAsia="Times New Roman" w:hAnsi="Times New Roman" w:cs="Times New Roman"/>
          <w:bCs/>
          <w:color w:val="333333"/>
          <w:kern w:val="36"/>
          <w:sz w:val="24"/>
          <w:szCs w:val="24"/>
          <w:lang w:eastAsia="en-GB"/>
        </w:rPr>
        <w:t xml:space="preserve"> </w:t>
      </w:r>
      <w:hyperlink r:id="rId12" w:history="1">
        <w:r w:rsidR="008F015E" w:rsidRPr="00BD298E">
          <w:rPr>
            <w:rStyle w:val="Hyperlink"/>
            <w:rFonts w:ascii="Arial" w:eastAsia="Times New Roman" w:hAnsi="Arial" w:cs="Arial"/>
            <w:sz w:val="20"/>
            <w:szCs w:val="20"/>
            <w:lang w:eastAsia="en-GB"/>
          </w:rPr>
          <w:t>https://doi.org/10.1080/13603116.2018.1503347</w:t>
        </w:r>
      </w:hyperlink>
    </w:p>
    <w:p w14:paraId="0E448DBE" w14:textId="46850E27" w:rsidR="002A7278" w:rsidRDefault="002A7278" w:rsidP="003077D6">
      <w:pPr>
        <w:rPr>
          <w:rFonts w:ascii="Times New Roman" w:hAnsi="Times New Roman" w:cs="Times New Roman"/>
          <w:sz w:val="24"/>
          <w:szCs w:val="24"/>
        </w:rPr>
      </w:pPr>
      <w:r>
        <w:rPr>
          <w:rFonts w:ascii="Times New Roman" w:hAnsi="Times New Roman" w:cs="Times New Roman"/>
          <w:sz w:val="24"/>
          <w:szCs w:val="24"/>
        </w:rPr>
        <w:t xml:space="preserve">Bunbury, S (2016) The Employer’s Duty to make reasonable adjustments.  When is a reasonable adjustment, not reasonable? International Journal of Discrimination and the Law Vol.10 3:111-131. Available from: </w:t>
      </w:r>
      <w:hyperlink r:id="rId13" w:history="1">
        <w:r w:rsidRPr="00BD298E">
          <w:rPr>
            <w:rStyle w:val="Hyperlink"/>
            <w:rFonts w:ascii="Times New Roman" w:hAnsi="Times New Roman" w:cs="Times New Roman"/>
            <w:sz w:val="24"/>
            <w:szCs w:val="24"/>
          </w:rPr>
          <w:t>https://doi.org/10.1177/1358229101000302</w:t>
        </w:r>
      </w:hyperlink>
    </w:p>
    <w:p w14:paraId="68FED53B" w14:textId="66816D22" w:rsidR="003077D6" w:rsidRPr="007562F9" w:rsidRDefault="003077D6" w:rsidP="003077D6">
      <w:pPr>
        <w:rPr>
          <w:rFonts w:ascii="Times New Roman" w:hAnsi="Times New Roman" w:cs="Times New Roman"/>
          <w:sz w:val="24"/>
          <w:szCs w:val="24"/>
        </w:rPr>
      </w:pPr>
      <w:r w:rsidRPr="007562F9">
        <w:rPr>
          <w:rFonts w:ascii="Times New Roman" w:hAnsi="Times New Roman" w:cs="Times New Roman"/>
          <w:sz w:val="24"/>
          <w:szCs w:val="24"/>
        </w:rPr>
        <w:t xml:space="preserve">Clough, P. and Corbet, J. (2000) </w:t>
      </w:r>
      <w:r w:rsidRPr="007562F9">
        <w:rPr>
          <w:rFonts w:ascii="Times New Roman" w:hAnsi="Times New Roman" w:cs="Times New Roman"/>
          <w:i/>
          <w:sz w:val="24"/>
          <w:szCs w:val="24"/>
        </w:rPr>
        <w:t>Theories of Inclusive Education: A student’s guide</w:t>
      </w:r>
      <w:r w:rsidRPr="007562F9">
        <w:rPr>
          <w:rFonts w:ascii="Times New Roman" w:hAnsi="Times New Roman" w:cs="Times New Roman"/>
          <w:sz w:val="24"/>
          <w:szCs w:val="24"/>
        </w:rPr>
        <w:t>.  London: Sage</w:t>
      </w:r>
    </w:p>
    <w:p w14:paraId="17ABE07A" w14:textId="4F7832FD" w:rsidR="00EC4984" w:rsidRPr="00EC4984" w:rsidRDefault="00EC4984" w:rsidP="00EC498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COVID-19 </w:t>
      </w:r>
      <w:r w:rsidRPr="00EC4984">
        <w:rPr>
          <w:rFonts w:ascii="Times New Roman" w:hAnsi="Times New Roman" w:cs="Times New Roman"/>
          <w:color w:val="000000"/>
          <w:sz w:val="24"/>
          <w:szCs w:val="24"/>
        </w:rPr>
        <w:t xml:space="preserve">Guidance for the public on the mental health and wellbeing aspects of coronavirus.  </w:t>
      </w:r>
      <w:r>
        <w:rPr>
          <w:rFonts w:ascii="Times New Roman" w:hAnsi="Times New Roman" w:cs="Times New Roman"/>
          <w:color w:val="000000"/>
          <w:sz w:val="24"/>
          <w:szCs w:val="24"/>
        </w:rPr>
        <w:t xml:space="preserve">Available from: </w:t>
      </w:r>
      <w:hyperlink r:id="rId14" w:history="1">
        <w:r w:rsidRPr="00EC4984">
          <w:rPr>
            <w:color w:val="0000FF"/>
            <w:u w:val="single"/>
          </w:rPr>
          <w:t>https://www.gov.uk/government/publications/covid-19-guidance-for-the-public-on-mental-health-and-wellbeing/guidance-for-the-public-on-the-mental-health-and-wellbeing-aspects-of-coronavirus-covid-19</w:t>
        </w:r>
      </w:hyperlink>
      <w:r w:rsidRPr="00EC4984">
        <w:rPr>
          <w:rFonts w:ascii="Times New Roman" w:hAnsi="Times New Roman" w:cs="Times New Roman"/>
          <w:color w:val="000000"/>
          <w:sz w:val="24"/>
          <w:szCs w:val="24"/>
        </w:rPr>
        <w:t xml:space="preserve"> (Accessed 2 May 2020)</w:t>
      </w:r>
    </w:p>
    <w:p w14:paraId="44362AA5" w14:textId="09B9A217" w:rsidR="008F015E" w:rsidRPr="00EC4984" w:rsidRDefault="008F015E" w:rsidP="003077D6">
      <w:pPr>
        <w:rPr>
          <w:rFonts w:ascii="Times New Roman" w:hAnsi="Times New Roman" w:cs="Times New Roman"/>
          <w:sz w:val="24"/>
          <w:szCs w:val="24"/>
        </w:rPr>
      </w:pPr>
      <w:r w:rsidRPr="00EC4984">
        <w:rPr>
          <w:rFonts w:ascii="Times New Roman" w:hAnsi="Times New Roman" w:cs="Times New Roman"/>
          <w:sz w:val="24"/>
          <w:szCs w:val="24"/>
        </w:rPr>
        <w:t>Denzin, N, (2017</w:t>
      </w:r>
      <w:r w:rsidR="009475A5" w:rsidRPr="00EC4984">
        <w:rPr>
          <w:rFonts w:ascii="Times New Roman" w:hAnsi="Times New Roman" w:cs="Times New Roman"/>
          <w:sz w:val="24"/>
          <w:szCs w:val="24"/>
        </w:rPr>
        <w:t xml:space="preserve">) ‘Critical Qualitative Inquiry’, </w:t>
      </w:r>
      <w:r w:rsidR="009475A5" w:rsidRPr="00EC4984">
        <w:rPr>
          <w:rFonts w:ascii="Times New Roman" w:hAnsi="Times New Roman" w:cs="Times New Roman"/>
          <w:i/>
          <w:sz w:val="24"/>
          <w:szCs w:val="24"/>
        </w:rPr>
        <w:t>Qualitative Inquiry</w:t>
      </w:r>
      <w:r w:rsidR="009475A5" w:rsidRPr="00EC4984">
        <w:rPr>
          <w:rFonts w:ascii="Times New Roman" w:hAnsi="Times New Roman" w:cs="Times New Roman"/>
          <w:sz w:val="24"/>
          <w:szCs w:val="24"/>
        </w:rPr>
        <w:t xml:space="preserve">, </w:t>
      </w:r>
      <w:r w:rsidR="009475A5" w:rsidRPr="00EC4984">
        <w:rPr>
          <w:rFonts w:ascii="Times New Roman" w:hAnsi="Times New Roman" w:cs="Times New Roman"/>
          <w:b/>
          <w:sz w:val="24"/>
          <w:szCs w:val="24"/>
        </w:rPr>
        <w:t xml:space="preserve">23 </w:t>
      </w:r>
      <w:r w:rsidR="009475A5" w:rsidRPr="00EC4984">
        <w:rPr>
          <w:rFonts w:ascii="Times New Roman" w:hAnsi="Times New Roman" w:cs="Times New Roman"/>
          <w:sz w:val="24"/>
          <w:szCs w:val="24"/>
        </w:rPr>
        <w:t>(1), pp. 8-16</w:t>
      </w:r>
    </w:p>
    <w:p w14:paraId="7142DB7A" w14:textId="77777777" w:rsidR="00EC4984" w:rsidRPr="00EC4984" w:rsidRDefault="00EC4984" w:rsidP="00EC4984">
      <w:pPr>
        <w:rPr>
          <w:rFonts w:ascii="Times New Roman" w:hAnsi="Times New Roman" w:cs="Times New Roman"/>
          <w:sz w:val="24"/>
          <w:szCs w:val="24"/>
        </w:rPr>
      </w:pPr>
      <w:r w:rsidRPr="00EC4984">
        <w:rPr>
          <w:rFonts w:ascii="Times New Roman" w:hAnsi="Times New Roman" w:cs="Times New Roman"/>
          <w:sz w:val="24"/>
          <w:szCs w:val="24"/>
        </w:rPr>
        <w:t xml:space="preserve">Dept. of Health and Social Care (2011) No health without mental health A cross-government mental health outcomes strategy for people of all ages.  Available from: </w:t>
      </w:r>
      <w:hyperlink r:id="rId15" w:history="1">
        <w:r w:rsidRPr="00EC4984">
          <w:rPr>
            <w:rFonts w:ascii="Times New Roman" w:hAnsi="Times New Roman" w:cs="Times New Roman"/>
            <w:color w:val="0000FF"/>
            <w:sz w:val="24"/>
            <w:szCs w:val="24"/>
            <w:u w:val="single"/>
          </w:rPr>
          <w:t>https://www.gov.uk/government/publications/the-mental-health-strategy-for-england</w:t>
        </w:r>
      </w:hyperlink>
    </w:p>
    <w:p w14:paraId="008947F0" w14:textId="6439DC49" w:rsidR="00EC4984" w:rsidRPr="00EC4984" w:rsidRDefault="00EC4984" w:rsidP="00467BD9">
      <w:pPr>
        <w:spacing w:line="240" w:lineRule="auto"/>
        <w:rPr>
          <w:rFonts w:ascii="Times New Roman" w:hAnsi="Times New Roman" w:cs="Times New Roman"/>
          <w:sz w:val="24"/>
          <w:szCs w:val="24"/>
        </w:rPr>
      </w:pPr>
      <w:r w:rsidRPr="00EC4984">
        <w:rPr>
          <w:rFonts w:ascii="Times New Roman" w:hAnsi="Times New Roman" w:cs="Times New Roman"/>
          <w:color w:val="212121"/>
          <w:sz w:val="24"/>
          <w:szCs w:val="24"/>
          <w:shd w:val="clear" w:color="auto" w:fill="FFFFFF"/>
        </w:rPr>
        <w:t>Disability Discrimination Act (1995)  Available from:</w:t>
      </w:r>
      <w:r w:rsidRPr="00EC4984">
        <w:rPr>
          <w:rFonts w:ascii="Times New Roman" w:hAnsi="Times New Roman" w:cs="Times New Roman"/>
          <w:color w:val="212121"/>
          <w:sz w:val="24"/>
          <w:szCs w:val="24"/>
        </w:rPr>
        <w:br/>
      </w:r>
      <w:hyperlink r:id="rId16" w:tgtFrame="_blank" w:history="1">
        <w:r w:rsidRPr="00EC4984">
          <w:rPr>
            <w:rFonts w:ascii="Times New Roman" w:hAnsi="Times New Roman" w:cs="Times New Roman"/>
            <w:color w:val="0000FF"/>
            <w:sz w:val="24"/>
            <w:szCs w:val="24"/>
            <w:u w:val="single"/>
            <w:shd w:val="clear" w:color="auto" w:fill="FFFFFF"/>
          </w:rPr>
          <w:t>http://www.legislation.gov.uk/ukpga/1995/50/contents</w:t>
        </w:r>
      </w:hyperlink>
      <w:r w:rsidRPr="00EC4984">
        <w:rPr>
          <w:rFonts w:ascii="Times New Roman" w:hAnsi="Times New Roman" w:cs="Times New Roman"/>
          <w:sz w:val="24"/>
          <w:szCs w:val="24"/>
        </w:rPr>
        <w:t xml:space="preserve"> (Accessed 2 May 2020)</w:t>
      </w:r>
      <w:r w:rsidRPr="00EC4984">
        <w:rPr>
          <w:rFonts w:ascii="Times New Roman" w:hAnsi="Times New Roman" w:cs="Times New Roman"/>
          <w:color w:val="212121"/>
          <w:sz w:val="24"/>
          <w:szCs w:val="24"/>
        </w:rPr>
        <w:br/>
      </w:r>
    </w:p>
    <w:p w14:paraId="66CE9E5B" w14:textId="547F01A4" w:rsidR="003077D6" w:rsidRPr="007562F9" w:rsidRDefault="00EC4984" w:rsidP="00EC4984">
      <w:pPr>
        <w:spacing w:before="240"/>
        <w:rPr>
          <w:rFonts w:ascii="Times New Roman" w:hAnsi="Times New Roman" w:cs="Times New Roman"/>
          <w:sz w:val="24"/>
          <w:szCs w:val="24"/>
        </w:rPr>
      </w:pPr>
      <w:r w:rsidRPr="00EC4984">
        <w:rPr>
          <w:rFonts w:ascii="Times New Roman" w:hAnsi="Times New Roman" w:cs="Times New Roman"/>
          <w:color w:val="212121"/>
          <w:sz w:val="24"/>
          <w:szCs w:val="24"/>
          <w:shd w:val="clear" w:color="auto" w:fill="FFFFFF"/>
        </w:rPr>
        <w:t>Disability Discrimination under Equality Act (2010</w:t>
      </w:r>
      <w:r>
        <w:rPr>
          <w:rFonts w:ascii="Times New Roman" w:hAnsi="Times New Roman" w:cs="Times New Roman"/>
          <w:color w:val="212121"/>
          <w:sz w:val="24"/>
          <w:szCs w:val="24"/>
          <w:shd w:val="clear" w:color="auto" w:fill="FFFFFF"/>
        </w:rPr>
        <w:t>)</w:t>
      </w:r>
      <w:r w:rsidRPr="00EC4984">
        <w:rPr>
          <w:rFonts w:ascii="Times New Roman" w:hAnsi="Times New Roman" w:cs="Times New Roman"/>
          <w:color w:val="212121"/>
          <w:sz w:val="24"/>
          <w:szCs w:val="24"/>
          <w:shd w:val="clear" w:color="auto" w:fill="FFFFFF"/>
        </w:rPr>
        <w:t xml:space="preserve"> Section 6.  Available from:</w:t>
      </w:r>
      <w:r w:rsidRPr="00EC4984">
        <w:rPr>
          <w:rFonts w:ascii="Times New Roman" w:hAnsi="Times New Roman" w:cs="Times New Roman"/>
          <w:color w:val="212121"/>
          <w:sz w:val="24"/>
          <w:szCs w:val="24"/>
        </w:rPr>
        <w:br/>
      </w:r>
      <w:hyperlink r:id="rId17" w:tgtFrame="_blank" w:history="1">
        <w:r w:rsidRPr="00EC4984">
          <w:rPr>
            <w:rFonts w:ascii="Times New Roman" w:hAnsi="Times New Roman" w:cs="Times New Roman"/>
            <w:color w:val="0000FF"/>
            <w:sz w:val="24"/>
            <w:szCs w:val="24"/>
            <w:u w:val="single"/>
            <w:shd w:val="clear" w:color="auto" w:fill="FFFFFF"/>
          </w:rPr>
          <w:t>http://www.legislation.gov.uk/ukpga/2010/15/section/6</w:t>
        </w:r>
      </w:hyperlink>
      <w:r w:rsidRPr="00EC4984">
        <w:rPr>
          <w:rFonts w:ascii="Times New Roman" w:hAnsi="Times New Roman" w:cs="Times New Roman"/>
          <w:color w:val="212121"/>
          <w:sz w:val="24"/>
          <w:szCs w:val="24"/>
        </w:rPr>
        <w:t>(Accessed 2 May 2020)</w:t>
      </w:r>
      <w:r w:rsidRPr="00EC4984">
        <w:rPr>
          <w:rFonts w:ascii="Times New Roman" w:hAnsi="Times New Roman" w:cs="Times New Roman"/>
          <w:color w:val="212121"/>
          <w:sz w:val="24"/>
          <w:szCs w:val="24"/>
        </w:rPr>
        <w:br/>
      </w:r>
      <w:r w:rsidRPr="00EC4984">
        <w:rPr>
          <w:rFonts w:ascii="Times New Roman" w:hAnsi="Times New Roman" w:cs="Times New Roman"/>
          <w:color w:val="212121"/>
          <w:sz w:val="24"/>
          <w:szCs w:val="24"/>
        </w:rPr>
        <w:br/>
      </w:r>
      <w:r w:rsidR="003077D6" w:rsidRPr="007562F9">
        <w:rPr>
          <w:rFonts w:ascii="Times New Roman" w:hAnsi="Times New Roman" w:cs="Times New Roman"/>
          <w:sz w:val="24"/>
          <w:szCs w:val="24"/>
        </w:rPr>
        <w:t xml:space="preserve">Dweck, C. S. and Elliott, E. S. (1983) Achievement motivation.  In P. Mussen and E. M. Hetherington (Eds), </w:t>
      </w:r>
      <w:r w:rsidR="003077D6" w:rsidRPr="007562F9">
        <w:rPr>
          <w:rFonts w:ascii="Times New Roman" w:hAnsi="Times New Roman" w:cs="Times New Roman"/>
          <w:i/>
          <w:sz w:val="24"/>
          <w:szCs w:val="24"/>
        </w:rPr>
        <w:t>Handbook of child psychology</w:t>
      </w:r>
      <w:r w:rsidR="003077D6" w:rsidRPr="007562F9">
        <w:rPr>
          <w:rFonts w:ascii="Times New Roman" w:hAnsi="Times New Roman" w:cs="Times New Roman"/>
          <w:sz w:val="24"/>
          <w:szCs w:val="24"/>
        </w:rPr>
        <w:t>.  New York: Wiley, 643-91</w:t>
      </w:r>
    </w:p>
    <w:p w14:paraId="539BDD8C" w14:textId="7F3BAC27" w:rsidR="00EC4984" w:rsidRDefault="00EC4984" w:rsidP="003077D6">
      <w:pPr>
        <w:rPr>
          <w:rFonts w:ascii="Times New Roman" w:hAnsi="Times New Roman" w:cs="Times New Roman"/>
          <w:sz w:val="24"/>
          <w:szCs w:val="24"/>
        </w:rPr>
      </w:pPr>
      <w:r w:rsidRPr="00F34411">
        <w:rPr>
          <w:rFonts w:ascii="Times New Roman" w:hAnsi="Times New Roman" w:cs="Times New Roman"/>
          <w:color w:val="212121"/>
          <w:sz w:val="24"/>
          <w:szCs w:val="24"/>
          <w:shd w:val="clear" w:color="auto" w:fill="FFFFFF"/>
        </w:rPr>
        <w:t xml:space="preserve">Equality Act and Mental Health (2010) Available from: </w:t>
      </w:r>
      <w:hyperlink r:id="rId18" w:tgtFrame="_blank" w:history="1">
        <w:r w:rsidRPr="00F34411">
          <w:rPr>
            <w:rFonts w:ascii="Times New Roman" w:hAnsi="Times New Roman" w:cs="Times New Roman"/>
            <w:color w:val="0000FF"/>
            <w:sz w:val="24"/>
            <w:szCs w:val="24"/>
            <w:u w:val="single"/>
            <w:shd w:val="clear" w:color="auto" w:fill="FFFFFF"/>
          </w:rPr>
          <w:t>https://www.cambridge.org/core/journals/the-british-journal-of-psychiatry/article/equality-act-2010-and-mental-health/0A1B0578B9C318D76B1B8C8A1744037A/core-reader</w:t>
        </w:r>
      </w:hyperlink>
      <w:r w:rsidRPr="00F34411">
        <w:rPr>
          <w:rFonts w:ascii="Times New Roman" w:hAnsi="Times New Roman" w:cs="Times New Roman"/>
          <w:sz w:val="24"/>
          <w:szCs w:val="24"/>
        </w:rPr>
        <w:t xml:space="preserve"> </w:t>
      </w:r>
      <w:r w:rsidRPr="00F34411">
        <w:rPr>
          <w:rFonts w:ascii="Times New Roman" w:hAnsi="Times New Roman" w:cs="Times New Roman"/>
          <w:color w:val="212121"/>
          <w:sz w:val="24"/>
          <w:szCs w:val="24"/>
        </w:rPr>
        <w:t>(Accessed 2 May 2020)</w:t>
      </w:r>
    </w:p>
    <w:p w14:paraId="020532DA" w14:textId="577A1C0E" w:rsidR="00467BD9" w:rsidRPr="00467BD9" w:rsidRDefault="00467BD9" w:rsidP="003077D6">
      <w:pPr>
        <w:rPr>
          <w:rFonts w:ascii="Times New Roman" w:hAnsi="Times New Roman" w:cs="Times New Roman"/>
          <w:sz w:val="24"/>
          <w:szCs w:val="24"/>
        </w:rPr>
      </w:pPr>
      <w:r w:rsidRPr="00467BD9">
        <w:rPr>
          <w:rFonts w:ascii="Times New Roman" w:hAnsi="Times New Roman" w:cs="Times New Roman"/>
          <w:sz w:val="24"/>
          <w:szCs w:val="24"/>
        </w:rPr>
        <w:t xml:space="preserve">Every Mind Matters (2020) Available from: </w:t>
      </w:r>
      <w:hyperlink r:id="rId19" w:history="1">
        <w:r w:rsidRPr="00467BD9">
          <w:rPr>
            <w:color w:val="0000FF"/>
            <w:sz w:val="24"/>
            <w:szCs w:val="24"/>
            <w:u w:val="single"/>
          </w:rPr>
          <w:t>https://www.nhs.uk/oneyou/every-mind-matters/</w:t>
        </w:r>
      </w:hyperlink>
      <w:r w:rsidRPr="00467BD9">
        <w:rPr>
          <w:sz w:val="24"/>
          <w:szCs w:val="24"/>
        </w:rPr>
        <w:t xml:space="preserve"> (Accesses 2 May  2020).</w:t>
      </w:r>
    </w:p>
    <w:p w14:paraId="204A9FCE" w14:textId="7E8652A4" w:rsidR="00C012A6" w:rsidRPr="00C012A6" w:rsidRDefault="00C012A6" w:rsidP="003077D6">
      <w:pPr>
        <w:rPr>
          <w:rFonts w:ascii="Times New Roman" w:hAnsi="Times New Roman" w:cs="Times New Roman"/>
          <w:sz w:val="24"/>
          <w:szCs w:val="24"/>
        </w:rPr>
      </w:pPr>
      <w:r>
        <w:rPr>
          <w:rFonts w:ascii="Times New Roman" w:hAnsi="Times New Roman" w:cs="Times New Roman"/>
          <w:sz w:val="24"/>
          <w:szCs w:val="24"/>
        </w:rPr>
        <w:t xml:space="preserve">Gergen, K.J. (1991) </w:t>
      </w:r>
      <w:r w:rsidRPr="00C012A6">
        <w:rPr>
          <w:rFonts w:ascii="Times New Roman" w:hAnsi="Times New Roman" w:cs="Times New Roman"/>
          <w:i/>
          <w:iCs/>
          <w:sz w:val="24"/>
          <w:szCs w:val="24"/>
        </w:rPr>
        <w:t xml:space="preserve">The saturated self: dilemmas of identity in contemporary life. </w:t>
      </w:r>
      <w:r w:rsidRPr="00C012A6">
        <w:rPr>
          <w:rFonts w:ascii="Times New Roman" w:hAnsi="Times New Roman" w:cs="Times New Roman"/>
          <w:sz w:val="24"/>
          <w:szCs w:val="24"/>
        </w:rPr>
        <w:t>New York</w:t>
      </w:r>
      <w:r>
        <w:rPr>
          <w:rFonts w:ascii="Times New Roman" w:hAnsi="Times New Roman" w:cs="Times New Roman"/>
          <w:sz w:val="24"/>
          <w:szCs w:val="24"/>
        </w:rPr>
        <w:t>, NY: Basic Books.</w:t>
      </w:r>
    </w:p>
    <w:p w14:paraId="50496F19" w14:textId="69E17800" w:rsidR="00C8576B" w:rsidRPr="00CB04C8" w:rsidRDefault="00C8576B" w:rsidP="003077D6">
      <w:pPr>
        <w:rPr>
          <w:rFonts w:ascii="Times New Roman" w:hAnsi="Times New Roman" w:cs="Times New Roman"/>
          <w:color w:val="4472C4" w:themeColor="accent1"/>
          <w:sz w:val="24"/>
          <w:szCs w:val="24"/>
        </w:rPr>
      </w:pPr>
      <w:r w:rsidRPr="007562F9">
        <w:rPr>
          <w:rFonts w:ascii="Times New Roman" w:hAnsi="Times New Roman" w:cs="Times New Roman"/>
          <w:sz w:val="24"/>
          <w:szCs w:val="24"/>
        </w:rPr>
        <w:t xml:space="preserve">Inclusive teaching and learning in Higher Education (2017) Disabled Students Sector Leadership Group. Available from: </w:t>
      </w:r>
      <w:hyperlink r:id="rId20" w:history="1">
        <w:r w:rsidRPr="00CB04C8">
          <w:rPr>
            <w:rStyle w:val="Hyperlink"/>
            <w:rFonts w:ascii="Times New Roman" w:hAnsi="Times New Roman" w:cs="Times New Roman"/>
            <w:color w:val="4472C4" w:themeColor="accent1"/>
            <w:sz w:val="24"/>
            <w:szCs w:val="24"/>
          </w:rPr>
          <w:t>https://assets.publishing.service.gov.uk/government/uploads/system/uploads/attachment_data/file/587221/Inclusive_Teaching_and_Learning_in_Higher_Education_as_a_route_to-excellence.pdf</w:t>
        </w:r>
      </w:hyperlink>
    </w:p>
    <w:p w14:paraId="6DA4C04A" w14:textId="77777777" w:rsidR="00467BD9" w:rsidRDefault="00467BD9" w:rsidP="003077D6">
      <w:pPr>
        <w:rPr>
          <w:rFonts w:ascii="Times New Roman" w:hAnsi="Times New Roman" w:cs="Times New Roman"/>
          <w:sz w:val="24"/>
          <w:szCs w:val="24"/>
        </w:rPr>
      </w:pPr>
    </w:p>
    <w:p w14:paraId="4A4667B6" w14:textId="2A73700C" w:rsidR="00467BD9" w:rsidRPr="00467BD9" w:rsidRDefault="00467BD9" w:rsidP="00467BD9">
      <w:r>
        <w:rPr>
          <w:rFonts w:ascii="Times New Roman" w:hAnsi="Times New Roman" w:cs="Times New Roman"/>
          <w:sz w:val="24"/>
          <w:szCs w:val="24"/>
        </w:rPr>
        <w:t xml:space="preserve">Jenkins, R. (2020) Third of students drop out of university.  Available from: </w:t>
      </w:r>
      <w:hyperlink r:id="rId21" w:history="1">
        <w:r w:rsidRPr="00467BD9">
          <w:rPr>
            <w:color w:val="0000FF"/>
            <w:u w:val="single"/>
          </w:rPr>
          <w:t>https://www.independent.co.uk/news/education/students-university-drop-out-mental-health-a9411211.html</w:t>
        </w:r>
      </w:hyperlink>
      <w:r>
        <w:t xml:space="preserve"> (Accessed 2 May 2020).</w:t>
      </w:r>
    </w:p>
    <w:p w14:paraId="1DC10718" w14:textId="73F39E86" w:rsidR="00C012A6" w:rsidRDefault="00C012A6" w:rsidP="003077D6">
      <w:pPr>
        <w:rPr>
          <w:rFonts w:ascii="Times New Roman" w:hAnsi="Times New Roman" w:cs="Times New Roman"/>
          <w:sz w:val="24"/>
          <w:szCs w:val="24"/>
        </w:rPr>
      </w:pPr>
      <w:r>
        <w:rPr>
          <w:rFonts w:ascii="Times New Roman" w:hAnsi="Times New Roman" w:cs="Times New Roman"/>
          <w:sz w:val="24"/>
          <w:szCs w:val="24"/>
        </w:rPr>
        <w:t xml:space="preserve">Lanford, M., Tierney, W. G. and Y. Lincoln. (2019) the Art of Life History: Novel Approaches, Future Directions.  </w:t>
      </w:r>
      <w:r w:rsidRPr="00C012A6">
        <w:rPr>
          <w:rFonts w:ascii="Times New Roman" w:hAnsi="Times New Roman" w:cs="Times New Roman"/>
          <w:i/>
          <w:iCs/>
          <w:sz w:val="24"/>
          <w:szCs w:val="24"/>
        </w:rPr>
        <w:t>Qualitative Inquiry</w:t>
      </w:r>
      <w:r>
        <w:rPr>
          <w:rFonts w:ascii="Times New Roman" w:hAnsi="Times New Roman" w:cs="Times New Roman"/>
          <w:sz w:val="24"/>
          <w:szCs w:val="24"/>
        </w:rPr>
        <w:t>. Vol.25(5) 459-463.</w:t>
      </w:r>
    </w:p>
    <w:p w14:paraId="03A29378" w14:textId="7C427CF7" w:rsidR="003077D6" w:rsidRPr="007562F9" w:rsidRDefault="003077D6" w:rsidP="003077D6">
      <w:pPr>
        <w:rPr>
          <w:rFonts w:ascii="Times New Roman" w:eastAsia="Times New Roman" w:hAnsi="Times New Roman" w:cs="Times New Roman"/>
          <w:color w:val="333333"/>
          <w:sz w:val="24"/>
          <w:szCs w:val="24"/>
          <w:lang w:eastAsia="en-GB"/>
        </w:rPr>
      </w:pPr>
      <w:r w:rsidRPr="007562F9">
        <w:rPr>
          <w:rFonts w:ascii="Times New Roman" w:hAnsi="Times New Roman" w:cs="Times New Roman"/>
          <w:sz w:val="24"/>
          <w:szCs w:val="24"/>
        </w:rPr>
        <w:t xml:space="preserve">Leyser, Y., Zeger, T and Romi, S. (2011) Changes in Self-efficacy of Prospective Special and General Education Teachers:  Implications for inclusive education. </w:t>
      </w:r>
      <w:r w:rsidRPr="00EC4984">
        <w:rPr>
          <w:rFonts w:ascii="Times New Roman" w:hAnsi="Times New Roman" w:cs="Times New Roman"/>
          <w:i/>
          <w:iCs/>
          <w:sz w:val="24"/>
          <w:szCs w:val="24"/>
        </w:rPr>
        <w:t xml:space="preserve">International Journal of Disability, Development and Education. </w:t>
      </w:r>
      <w:r w:rsidRPr="007562F9">
        <w:rPr>
          <w:rFonts w:ascii="Times New Roman" w:hAnsi="Times New Roman" w:cs="Times New Roman"/>
          <w:sz w:val="24"/>
          <w:szCs w:val="24"/>
        </w:rPr>
        <w:t xml:space="preserve">58.(3): 241-55.  Available from: </w:t>
      </w:r>
      <w:hyperlink r:id="rId22" w:history="1">
        <w:r w:rsidRPr="007562F9">
          <w:rPr>
            <w:rFonts w:ascii="Times New Roman" w:eastAsia="Times New Roman" w:hAnsi="Times New Roman" w:cs="Times New Roman"/>
            <w:color w:val="10147E"/>
            <w:sz w:val="24"/>
            <w:szCs w:val="24"/>
            <w:u w:val="single"/>
            <w:lang w:eastAsia="en-GB"/>
          </w:rPr>
          <w:t>https://doi.org/10.1080/1034912X.2011.598397</w:t>
        </w:r>
      </w:hyperlink>
    </w:p>
    <w:p w14:paraId="671902C9" w14:textId="364438BF" w:rsidR="00467BD9" w:rsidRDefault="00EC4984" w:rsidP="00467BD9">
      <w:pPr>
        <w:spacing w:line="240" w:lineRule="auto"/>
        <w:rPr>
          <w:rFonts w:ascii="Times New Roman" w:hAnsi="Times New Roman" w:cs="Times New Roman"/>
          <w:color w:val="212121"/>
          <w:sz w:val="24"/>
          <w:szCs w:val="24"/>
          <w:shd w:val="clear" w:color="auto" w:fill="FFFFFF"/>
        </w:rPr>
      </w:pPr>
      <w:r w:rsidRPr="00F34411">
        <w:rPr>
          <w:rFonts w:ascii="Times New Roman" w:hAnsi="Times New Roman" w:cs="Times New Roman"/>
          <w:color w:val="212121"/>
          <w:sz w:val="24"/>
          <w:szCs w:val="24"/>
          <w:shd w:val="clear" w:color="auto" w:fill="FFFFFF"/>
        </w:rPr>
        <w:t xml:space="preserve">Mental Capacity Act (2005)  Available from: </w:t>
      </w:r>
      <w:hyperlink r:id="rId23" w:tgtFrame="_blank" w:history="1">
        <w:r w:rsidRPr="00F34411">
          <w:rPr>
            <w:rFonts w:ascii="Times New Roman" w:hAnsi="Times New Roman" w:cs="Times New Roman"/>
            <w:color w:val="0000FF"/>
            <w:sz w:val="24"/>
            <w:szCs w:val="24"/>
            <w:u w:val="single"/>
            <w:shd w:val="clear" w:color="auto" w:fill="FFFFFF"/>
          </w:rPr>
          <w:t>http://www.legislation.gov.uk/ukpga/2005/9/contents</w:t>
        </w:r>
      </w:hyperlink>
      <w:r w:rsidR="00467BD9">
        <w:rPr>
          <w:rFonts w:ascii="Times New Roman" w:hAnsi="Times New Roman" w:cs="Times New Roman"/>
          <w:color w:val="0000FF"/>
          <w:sz w:val="24"/>
          <w:szCs w:val="24"/>
          <w:u w:val="single"/>
          <w:shd w:val="clear" w:color="auto" w:fill="FFFFFF"/>
        </w:rPr>
        <w:t xml:space="preserve"> </w:t>
      </w:r>
      <w:r w:rsidRPr="00F34411">
        <w:rPr>
          <w:rFonts w:ascii="Times New Roman" w:hAnsi="Times New Roman" w:cs="Times New Roman"/>
          <w:color w:val="212121"/>
          <w:sz w:val="24"/>
          <w:szCs w:val="24"/>
        </w:rPr>
        <w:t>(Accessed 2 May 2020)</w:t>
      </w:r>
      <w:r w:rsidRPr="00F34411">
        <w:rPr>
          <w:rFonts w:ascii="Times New Roman" w:hAnsi="Times New Roman" w:cs="Times New Roman"/>
          <w:color w:val="212121"/>
          <w:sz w:val="24"/>
          <w:szCs w:val="24"/>
        </w:rPr>
        <w:br/>
      </w:r>
    </w:p>
    <w:p w14:paraId="4624E030" w14:textId="39395259" w:rsidR="00EC4984" w:rsidRDefault="00EC4984" w:rsidP="003077D6">
      <w:pPr>
        <w:rPr>
          <w:rFonts w:ascii="Times New Roman" w:hAnsi="Times New Roman" w:cs="Times New Roman"/>
          <w:sz w:val="24"/>
          <w:szCs w:val="24"/>
        </w:rPr>
      </w:pPr>
      <w:r w:rsidRPr="00F34411">
        <w:rPr>
          <w:rFonts w:ascii="Times New Roman" w:hAnsi="Times New Roman" w:cs="Times New Roman"/>
          <w:color w:val="212121"/>
          <w:sz w:val="24"/>
          <w:szCs w:val="24"/>
          <w:shd w:val="clear" w:color="auto" w:fill="FFFFFF"/>
        </w:rPr>
        <w:t>Mental Health Act (2007) Available from:</w:t>
      </w:r>
      <w:r w:rsidRPr="00F34411">
        <w:rPr>
          <w:rFonts w:ascii="Times New Roman" w:hAnsi="Times New Roman" w:cs="Times New Roman"/>
          <w:color w:val="212121"/>
          <w:sz w:val="24"/>
          <w:szCs w:val="24"/>
        </w:rPr>
        <w:br/>
      </w:r>
      <w:hyperlink r:id="rId24" w:tgtFrame="_blank" w:history="1">
        <w:r w:rsidRPr="00F34411">
          <w:rPr>
            <w:rFonts w:ascii="Times New Roman" w:hAnsi="Times New Roman" w:cs="Times New Roman"/>
            <w:color w:val="0000FF"/>
            <w:sz w:val="24"/>
            <w:szCs w:val="24"/>
            <w:u w:val="single"/>
            <w:shd w:val="clear" w:color="auto" w:fill="FFFFFF"/>
          </w:rPr>
          <w:t>http://www.legislation.gov.uk/ukpga/2007/12/contents</w:t>
        </w:r>
      </w:hyperlink>
      <w:r w:rsidRPr="00F34411">
        <w:rPr>
          <w:rFonts w:ascii="Times New Roman" w:hAnsi="Times New Roman" w:cs="Times New Roman"/>
          <w:color w:val="212121"/>
          <w:sz w:val="24"/>
          <w:szCs w:val="24"/>
        </w:rPr>
        <w:t>(Accessed 2 May 2020</w:t>
      </w:r>
    </w:p>
    <w:p w14:paraId="1F9DE48C" w14:textId="4A555183" w:rsidR="003077D6" w:rsidRPr="007562F9" w:rsidRDefault="003077D6" w:rsidP="003077D6">
      <w:pPr>
        <w:rPr>
          <w:rFonts w:ascii="Times New Roman" w:hAnsi="Times New Roman" w:cs="Times New Roman"/>
          <w:sz w:val="24"/>
          <w:szCs w:val="24"/>
        </w:rPr>
      </w:pPr>
      <w:r w:rsidRPr="007562F9">
        <w:rPr>
          <w:rFonts w:ascii="Times New Roman" w:hAnsi="Times New Roman" w:cs="Times New Roman"/>
          <w:sz w:val="24"/>
          <w:szCs w:val="24"/>
        </w:rPr>
        <w:t xml:space="preserve">Milsom, C, Stewart, M., Yorke, M., and E. Zaitseva (2015) (Eds) </w:t>
      </w:r>
      <w:r w:rsidRPr="007562F9">
        <w:rPr>
          <w:rFonts w:ascii="Times New Roman" w:hAnsi="Times New Roman" w:cs="Times New Roman"/>
          <w:i/>
          <w:sz w:val="24"/>
          <w:szCs w:val="24"/>
        </w:rPr>
        <w:t>Stepping up to the Second Year at University.  Academic, Psychological and Social Dimensions</w:t>
      </w:r>
      <w:r w:rsidRPr="007562F9">
        <w:rPr>
          <w:rFonts w:ascii="Times New Roman" w:hAnsi="Times New Roman" w:cs="Times New Roman"/>
          <w:sz w:val="24"/>
          <w:szCs w:val="24"/>
        </w:rPr>
        <w:t xml:space="preserve">. Abingdon: Routledge. </w:t>
      </w:r>
    </w:p>
    <w:p w14:paraId="0755A063" w14:textId="77777777" w:rsidR="003077D6" w:rsidRPr="007562F9" w:rsidRDefault="003077D6" w:rsidP="003077D6">
      <w:pPr>
        <w:rPr>
          <w:rFonts w:ascii="Times New Roman" w:hAnsi="Times New Roman" w:cs="Times New Roman"/>
          <w:sz w:val="24"/>
          <w:szCs w:val="24"/>
        </w:rPr>
      </w:pPr>
      <w:r w:rsidRPr="007562F9">
        <w:rPr>
          <w:rFonts w:ascii="Times New Roman" w:hAnsi="Times New Roman" w:cs="Times New Roman"/>
          <w:sz w:val="24"/>
          <w:szCs w:val="24"/>
        </w:rPr>
        <w:t xml:space="preserve">Pintrich, P. R. (2000). The role of goal orientation in self-regulated learning.  In P.R. Pintrich and M. Zeidner (Eds) </w:t>
      </w:r>
      <w:r w:rsidRPr="007562F9">
        <w:rPr>
          <w:rFonts w:ascii="Times New Roman" w:hAnsi="Times New Roman" w:cs="Times New Roman"/>
          <w:i/>
          <w:sz w:val="24"/>
          <w:szCs w:val="24"/>
        </w:rPr>
        <w:t>Handbook of self-regulation</w:t>
      </w:r>
      <w:r w:rsidRPr="007562F9">
        <w:rPr>
          <w:rFonts w:ascii="Times New Roman" w:hAnsi="Times New Roman" w:cs="Times New Roman"/>
          <w:sz w:val="24"/>
          <w:szCs w:val="24"/>
        </w:rPr>
        <w:t>.  San Diego, CA: Academic Press, 451-502.</w:t>
      </w:r>
    </w:p>
    <w:p w14:paraId="7AF69B0D" w14:textId="6803B6D0" w:rsidR="003077D6" w:rsidRPr="007562F9" w:rsidRDefault="003077D6" w:rsidP="003077D6">
      <w:pPr>
        <w:rPr>
          <w:rFonts w:ascii="Times New Roman" w:hAnsi="Times New Roman" w:cs="Times New Roman"/>
          <w:sz w:val="24"/>
          <w:szCs w:val="24"/>
        </w:rPr>
      </w:pPr>
      <w:r w:rsidRPr="007562F9">
        <w:rPr>
          <w:rFonts w:ascii="Times New Roman" w:hAnsi="Times New Roman" w:cs="Times New Roman"/>
          <w:sz w:val="24"/>
          <w:szCs w:val="24"/>
        </w:rPr>
        <w:t xml:space="preserve">Ranellucci, J., Muis, K., Duff, M.. and Wang, X., Sampasivam, L. and Franco, G. (2013) To master or perform? Exploring relations between achievement goals and conceptual change learning.  </w:t>
      </w:r>
      <w:r w:rsidRPr="007562F9">
        <w:rPr>
          <w:rFonts w:ascii="Times New Roman" w:hAnsi="Times New Roman" w:cs="Times New Roman"/>
          <w:i/>
          <w:sz w:val="24"/>
          <w:szCs w:val="24"/>
        </w:rPr>
        <w:t>British Journal of Educational Psychology,</w:t>
      </w:r>
      <w:r w:rsidRPr="007562F9">
        <w:rPr>
          <w:rFonts w:ascii="Times New Roman" w:hAnsi="Times New Roman" w:cs="Times New Roman"/>
          <w:sz w:val="24"/>
          <w:szCs w:val="24"/>
        </w:rPr>
        <w:t xml:space="preserve"> 83, 431-512.</w:t>
      </w:r>
    </w:p>
    <w:p w14:paraId="707C27BF" w14:textId="2BFF1A4E" w:rsidR="00875097" w:rsidRPr="007562F9" w:rsidRDefault="00875097" w:rsidP="00875097">
      <w:pPr>
        <w:spacing w:after="240" w:line="240" w:lineRule="auto"/>
        <w:ind w:left="57" w:right="11"/>
        <w:rPr>
          <w:rFonts w:ascii="Times New Roman" w:eastAsia="Calibri" w:hAnsi="Times New Roman" w:cs="Times New Roman"/>
          <w:color w:val="181717"/>
          <w:sz w:val="24"/>
          <w:szCs w:val="24"/>
          <w:lang w:eastAsia="en-GB"/>
        </w:rPr>
      </w:pPr>
      <w:r w:rsidRPr="007562F9">
        <w:rPr>
          <w:rFonts w:ascii="Times New Roman" w:eastAsia="Calibri" w:hAnsi="Times New Roman" w:cs="Times New Roman"/>
          <w:color w:val="181717"/>
          <w:sz w:val="24"/>
          <w:szCs w:val="24"/>
          <w:lang w:eastAsia="en-GB"/>
        </w:rPr>
        <w:t xml:space="preserve">Ross, R; Scheinder, R, and A. Walmsley  (2014) The rationale for equality and diversity: how vice-chancellors and principals are leading change.  Equality Challenge Unit: </w:t>
      </w:r>
      <w:hyperlink r:id="rId25" w:history="1">
        <w:r w:rsidRPr="007562F9">
          <w:rPr>
            <w:rFonts w:ascii="Times New Roman" w:eastAsia="Calibri" w:hAnsi="Times New Roman" w:cs="Times New Roman"/>
            <w:color w:val="0563C1" w:themeColor="hyperlink"/>
            <w:sz w:val="24"/>
            <w:szCs w:val="24"/>
            <w:u w:val="single"/>
            <w:lang w:eastAsia="en-GB"/>
          </w:rPr>
          <w:t>http://www.ecu.ac.uk/wp-content/uploads/2014/10/ECU_Rationale-for-equality-Report-2014_v8a-FINAL.pdf</w:t>
        </w:r>
      </w:hyperlink>
    </w:p>
    <w:p w14:paraId="61A73E8D" w14:textId="77777777" w:rsidR="003077D6" w:rsidRPr="007562F9" w:rsidRDefault="003077D6" w:rsidP="003077D6">
      <w:pPr>
        <w:rPr>
          <w:rFonts w:ascii="Times New Roman" w:hAnsi="Times New Roman" w:cs="Times New Roman"/>
          <w:sz w:val="24"/>
          <w:szCs w:val="24"/>
        </w:rPr>
      </w:pPr>
      <w:r w:rsidRPr="007562F9">
        <w:rPr>
          <w:rFonts w:ascii="Times New Roman" w:hAnsi="Times New Roman" w:cs="Times New Roman"/>
          <w:sz w:val="24"/>
          <w:szCs w:val="24"/>
        </w:rPr>
        <w:t xml:space="preserve">Stewart, M., and Darwent, S. Pyschological orientations to learning in the second year. Chapter 4, pp 39 – 53. In Milsom, C, Stewart, M., Yorke, M., and E. Zaitseva (2015) (Eds) </w:t>
      </w:r>
      <w:r w:rsidRPr="007562F9">
        <w:rPr>
          <w:rFonts w:ascii="Times New Roman" w:hAnsi="Times New Roman" w:cs="Times New Roman"/>
          <w:i/>
          <w:sz w:val="24"/>
          <w:szCs w:val="24"/>
        </w:rPr>
        <w:t>Stepping up to the Second Year at University.  Academic, Psychological and Social Dimensions</w:t>
      </w:r>
      <w:r w:rsidRPr="007562F9">
        <w:rPr>
          <w:rFonts w:ascii="Times New Roman" w:hAnsi="Times New Roman" w:cs="Times New Roman"/>
          <w:sz w:val="24"/>
          <w:szCs w:val="24"/>
        </w:rPr>
        <w:t xml:space="preserve">. Abingdon: Routledge. </w:t>
      </w:r>
    </w:p>
    <w:p w14:paraId="60B78D59" w14:textId="77777777" w:rsidR="003077D6" w:rsidRPr="007562F9" w:rsidRDefault="003077D6" w:rsidP="003077D6">
      <w:pPr>
        <w:rPr>
          <w:rFonts w:ascii="Times New Roman" w:eastAsia="Times New Roman" w:hAnsi="Times New Roman" w:cs="Times New Roman"/>
          <w:color w:val="333333"/>
          <w:sz w:val="24"/>
          <w:szCs w:val="24"/>
          <w:lang w:eastAsia="en-GB"/>
        </w:rPr>
      </w:pPr>
      <w:r w:rsidRPr="007562F9">
        <w:rPr>
          <w:rFonts w:ascii="Times New Roman" w:hAnsi="Times New Roman" w:cs="Times New Roman"/>
          <w:sz w:val="24"/>
          <w:szCs w:val="24"/>
        </w:rPr>
        <w:t xml:space="preserve">Thompson-Ebanks, V. and Jarman, M. (2018) Undergraduate Students with Nonapparent Disabilities Identify Factors that Contribute to Disclosure Decisions. International Journal of Disability, Development and Education. 65.(3): 286-303.  Available from:  </w:t>
      </w:r>
      <w:hyperlink r:id="rId26" w:history="1">
        <w:r w:rsidRPr="007562F9">
          <w:rPr>
            <w:rFonts w:ascii="Times New Roman" w:eastAsia="Times New Roman" w:hAnsi="Times New Roman" w:cs="Times New Roman"/>
            <w:color w:val="10147E"/>
            <w:sz w:val="24"/>
            <w:szCs w:val="24"/>
            <w:u w:val="single"/>
            <w:lang w:eastAsia="en-GB"/>
          </w:rPr>
          <w:t>https://doi.org/10.1080/1034912X.2017.1380174</w:t>
        </w:r>
      </w:hyperlink>
    </w:p>
    <w:p w14:paraId="52C531D9" w14:textId="17BE7CA2" w:rsidR="003A22A2" w:rsidRPr="00BF4F97" w:rsidRDefault="003A22A2">
      <w:pPr>
        <w:rPr>
          <w:rFonts w:ascii="Times New Roman" w:hAnsi="Times New Roman" w:cs="Times New Roman"/>
          <w:sz w:val="24"/>
          <w:szCs w:val="24"/>
        </w:rPr>
      </w:pPr>
      <w:r w:rsidRPr="00BF4F97">
        <w:rPr>
          <w:rFonts w:ascii="Times New Roman" w:hAnsi="Times New Roman" w:cs="Times New Roman"/>
          <w:sz w:val="24"/>
          <w:szCs w:val="24"/>
        </w:rPr>
        <w:t xml:space="preserve">Trade Union Congress (2018) Briefing Paper ‘You don’t look disabled’ </w:t>
      </w:r>
      <w:r w:rsidRPr="00BF4F97">
        <w:rPr>
          <w:rFonts w:ascii="Segoe UI" w:hAnsi="Segoe UI" w:cs="Segoe UI"/>
          <w:shd w:val="clear" w:color="auto" w:fill="FFFFFF"/>
        </w:rPr>
        <w:t>https://www.tuc.org.uk/sites/default/files/You%20don%27t%20look%20disabled_0.pdf</w:t>
      </w:r>
    </w:p>
    <w:p w14:paraId="4EA275E2" w14:textId="7DC03BDB" w:rsidR="003077D6" w:rsidRDefault="003077D6">
      <w:pPr>
        <w:rPr>
          <w:rFonts w:ascii="Times New Roman" w:hAnsi="Times New Roman" w:cs="Times New Roman"/>
          <w:sz w:val="24"/>
          <w:szCs w:val="24"/>
        </w:rPr>
      </w:pPr>
      <w:r w:rsidRPr="007562F9">
        <w:rPr>
          <w:rFonts w:ascii="Times New Roman" w:hAnsi="Times New Roman" w:cs="Times New Roman"/>
          <w:sz w:val="24"/>
          <w:szCs w:val="24"/>
        </w:rPr>
        <w:t xml:space="preserve">Trigwell, K., Ashwin, P. and Millan, E. S.  (2013) Evoked prior learning experience and approach to learning as predictors of academic achievement.  </w:t>
      </w:r>
      <w:r w:rsidRPr="007562F9">
        <w:rPr>
          <w:rFonts w:ascii="Times New Roman" w:hAnsi="Times New Roman" w:cs="Times New Roman"/>
          <w:i/>
          <w:sz w:val="24"/>
          <w:szCs w:val="24"/>
        </w:rPr>
        <w:t>British Journal of Educational Psychology</w:t>
      </w:r>
      <w:r w:rsidRPr="007562F9">
        <w:rPr>
          <w:rFonts w:ascii="Times New Roman" w:hAnsi="Times New Roman" w:cs="Times New Roman"/>
          <w:sz w:val="24"/>
          <w:szCs w:val="24"/>
        </w:rPr>
        <w:t>, 83, 363-378.</w:t>
      </w:r>
    </w:p>
    <w:p w14:paraId="2CF1BBA2" w14:textId="41113C38" w:rsidR="00CB04C8" w:rsidRDefault="00CB04C8">
      <w:pPr>
        <w:rPr>
          <w:rFonts w:ascii="Times New Roman" w:hAnsi="Times New Roman" w:cs="Times New Roman"/>
          <w:sz w:val="24"/>
          <w:szCs w:val="24"/>
        </w:rPr>
      </w:pPr>
      <w:r>
        <w:rPr>
          <w:rFonts w:ascii="Times New Roman" w:hAnsi="Times New Roman" w:cs="Times New Roman"/>
          <w:sz w:val="24"/>
          <w:szCs w:val="24"/>
        </w:rPr>
        <w:lastRenderedPageBreak/>
        <w:t xml:space="preserve">Weale, S. (2019) Levels of distress and illness among students in UK </w:t>
      </w:r>
      <w:r w:rsidR="00467BD9">
        <w:rPr>
          <w:rFonts w:ascii="Times New Roman" w:hAnsi="Times New Roman" w:cs="Times New Roman"/>
          <w:sz w:val="24"/>
          <w:szCs w:val="24"/>
        </w:rPr>
        <w:t xml:space="preserve">‘alarmingly high’. Available from: </w:t>
      </w:r>
      <w:hyperlink r:id="rId27" w:history="1">
        <w:r w:rsidR="00467BD9" w:rsidRPr="00467BD9">
          <w:rPr>
            <w:color w:val="0000FF"/>
            <w:u w:val="single"/>
          </w:rPr>
          <w:t>https://www.theguardian.com/education/2019/mar/05/levels-of-distress-and-illness-among-students-in-uk-alarmingly-high</w:t>
        </w:r>
      </w:hyperlink>
    </w:p>
    <w:p w14:paraId="318131B2" w14:textId="0AEFCF56" w:rsidR="00722F85" w:rsidRDefault="00722F85">
      <w:pPr>
        <w:rPr>
          <w:rFonts w:ascii="Times New Roman" w:hAnsi="Times New Roman" w:cs="Times New Roman"/>
          <w:sz w:val="24"/>
          <w:szCs w:val="24"/>
        </w:rPr>
      </w:pPr>
      <w:r>
        <w:rPr>
          <w:rFonts w:ascii="Times New Roman" w:hAnsi="Times New Roman" w:cs="Times New Roman"/>
          <w:sz w:val="24"/>
          <w:szCs w:val="24"/>
        </w:rPr>
        <w:t xml:space="preserve">Wilkins, A. and Burke, P. (2013) Widening participation in British Higher Education: the role of professional and social class identities and </w:t>
      </w:r>
      <w:r w:rsidR="00210A3C">
        <w:rPr>
          <w:rFonts w:ascii="Times New Roman" w:hAnsi="Times New Roman" w:cs="Times New Roman"/>
          <w:sz w:val="24"/>
          <w:szCs w:val="24"/>
        </w:rPr>
        <w:t xml:space="preserve">commitments.  </w:t>
      </w:r>
      <w:r w:rsidR="00210A3C" w:rsidRPr="00210A3C">
        <w:rPr>
          <w:rFonts w:ascii="Times New Roman" w:hAnsi="Times New Roman" w:cs="Times New Roman"/>
          <w:i/>
          <w:sz w:val="24"/>
          <w:szCs w:val="24"/>
        </w:rPr>
        <w:t>British Journal of Sociology in Education,</w:t>
      </w:r>
      <w:r w:rsidR="00210A3C">
        <w:rPr>
          <w:rFonts w:ascii="Times New Roman" w:hAnsi="Times New Roman" w:cs="Times New Roman"/>
          <w:sz w:val="24"/>
          <w:szCs w:val="24"/>
        </w:rPr>
        <w:t xml:space="preserve"> pp 1-19 </w:t>
      </w:r>
      <w:hyperlink r:id="rId28" w:history="1">
        <w:r w:rsidR="00210A3C" w:rsidRPr="00BE5EB1">
          <w:rPr>
            <w:rStyle w:val="Hyperlink"/>
            <w:rFonts w:ascii="Times New Roman" w:hAnsi="Times New Roman" w:cs="Times New Roman"/>
            <w:sz w:val="24"/>
            <w:szCs w:val="24"/>
          </w:rPr>
          <w:t>http://dx.doi.org:10.1080/01425692.2013.829742</w:t>
        </w:r>
      </w:hyperlink>
    </w:p>
    <w:p w14:paraId="4192A26C" w14:textId="16E93FF7" w:rsidR="00210A3C" w:rsidRPr="00722F85" w:rsidRDefault="00467BD9">
      <w:pPr>
        <w:rPr>
          <w:rFonts w:ascii="Times New Roman" w:hAnsi="Times New Roman" w:cs="Times New Roman"/>
          <w:sz w:val="24"/>
          <w:szCs w:val="24"/>
        </w:rPr>
      </w:pPr>
      <w:r>
        <w:rPr>
          <w:rFonts w:ascii="Times New Roman" w:hAnsi="Times New Roman" w:cs="Times New Roman"/>
          <w:sz w:val="24"/>
          <w:szCs w:val="24"/>
        </w:rPr>
        <w:t>World Health Organisation (2020)</w:t>
      </w:r>
      <w:r w:rsidRPr="00467BD9">
        <w:t xml:space="preserve"> </w:t>
      </w:r>
      <w:hyperlink r:id="rId29" w:history="1">
        <w:r w:rsidRPr="00467BD9">
          <w:rPr>
            <w:color w:val="0000FF"/>
            <w:u w:val="single"/>
          </w:rPr>
          <w:t>https://www.who.int/</w:t>
        </w:r>
      </w:hyperlink>
      <w:r>
        <w:t xml:space="preserve"> (Accessed 2 May 2020)</w:t>
      </w:r>
    </w:p>
    <w:sectPr w:rsidR="00210A3C" w:rsidRPr="00722F85">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2B889" w14:textId="77777777" w:rsidR="00384F96" w:rsidRDefault="00384F96" w:rsidP="00904BA8">
      <w:pPr>
        <w:spacing w:after="0" w:line="240" w:lineRule="auto"/>
      </w:pPr>
      <w:r>
        <w:separator/>
      </w:r>
    </w:p>
  </w:endnote>
  <w:endnote w:type="continuationSeparator" w:id="0">
    <w:p w14:paraId="60906CFA" w14:textId="77777777" w:rsidR="00384F96" w:rsidRDefault="00384F96" w:rsidP="0090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889"/>
      <w:docPartObj>
        <w:docPartGallery w:val="Page Numbers (Bottom of Page)"/>
        <w:docPartUnique/>
      </w:docPartObj>
    </w:sdtPr>
    <w:sdtEndPr>
      <w:rPr>
        <w:noProof/>
      </w:rPr>
    </w:sdtEndPr>
    <w:sdtContent>
      <w:p w14:paraId="6C79F8D4" w14:textId="58C8BB9C" w:rsidR="00904BA8" w:rsidRDefault="00904BA8" w:rsidP="00904BA8">
        <w:pPr>
          <w:pStyle w:val="Footer"/>
          <w:jc w:val="center"/>
        </w:pPr>
        <w:r>
          <w:fldChar w:fldCharType="begin"/>
        </w:r>
        <w:r>
          <w:instrText xml:space="preserve"> PAGE   \* MERGEFORMAT </w:instrText>
        </w:r>
        <w:r>
          <w:fldChar w:fldCharType="separate"/>
        </w:r>
        <w:r w:rsidR="00CA3158">
          <w:rPr>
            <w:noProof/>
          </w:rPr>
          <w:t>14</w:t>
        </w:r>
        <w:r>
          <w:rPr>
            <w:noProof/>
          </w:rPr>
          <w:fldChar w:fldCharType="end"/>
        </w:r>
      </w:p>
    </w:sdtContent>
  </w:sdt>
  <w:p w14:paraId="31B0716A" w14:textId="77777777" w:rsidR="00904BA8" w:rsidRDefault="0090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5737" w14:textId="77777777" w:rsidR="00384F96" w:rsidRDefault="00384F96" w:rsidP="00904BA8">
      <w:pPr>
        <w:spacing w:after="0" w:line="240" w:lineRule="auto"/>
      </w:pPr>
      <w:r>
        <w:separator/>
      </w:r>
    </w:p>
  </w:footnote>
  <w:footnote w:type="continuationSeparator" w:id="0">
    <w:p w14:paraId="2F894811" w14:textId="77777777" w:rsidR="00384F96" w:rsidRDefault="00384F96" w:rsidP="00904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AE8"/>
    <w:multiLevelType w:val="multilevel"/>
    <w:tmpl w:val="C0E8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291C"/>
    <w:multiLevelType w:val="hybridMultilevel"/>
    <w:tmpl w:val="E27E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A2556"/>
    <w:multiLevelType w:val="hybridMultilevel"/>
    <w:tmpl w:val="3F74B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130A4"/>
    <w:multiLevelType w:val="hybridMultilevel"/>
    <w:tmpl w:val="9FB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A61EE"/>
    <w:multiLevelType w:val="hybridMultilevel"/>
    <w:tmpl w:val="5C90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A7E07"/>
    <w:multiLevelType w:val="hybridMultilevel"/>
    <w:tmpl w:val="EFC6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22522"/>
    <w:multiLevelType w:val="hybridMultilevel"/>
    <w:tmpl w:val="899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E58DB"/>
    <w:multiLevelType w:val="hybridMultilevel"/>
    <w:tmpl w:val="46965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A38DE"/>
    <w:multiLevelType w:val="hybridMultilevel"/>
    <w:tmpl w:val="40F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05BCC"/>
    <w:multiLevelType w:val="hybridMultilevel"/>
    <w:tmpl w:val="355C6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8"/>
  </w:num>
  <w:num w:numId="5">
    <w:abstractNumId w:val="1"/>
  </w:num>
  <w:num w:numId="6">
    <w:abstractNumId w:val="5"/>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E5"/>
    <w:rsid w:val="00002059"/>
    <w:rsid w:val="00007212"/>
    <w:rsid w:val="000305E5"/>
    <w:rsid w:val="00033719"/>
    <w:rsid w:val="000A46AA"/>
    <w:rsid w:val="000B1E8F"/>
    <w:rsid w:val="000D403D"/>
    <w:rsid w:val="00147071"/>
    <w:rsid w:val="00151BB4"/>
    <w:rsid w:val="001729BE"/>
    <w:rsid w:val="001B016E"/>
    <w:rsid w:val="001B2060"/>
    <w:rsid w:val="001C4D21"/>
    <w:rsid w:val="001D5CE5"/>
    <w:rsid w:val="001D64E5"/>
    <w:rsid w:val="001D6F50"/>
    <w:rsid w:val="001D7C46"/>
    <w:rsid w:val="00210A3C"/>
    <w:rsid w:val="002132B1"/>
    <w:rsid w:val="00223B68"/>
    <w:rsid w:val="002478CE"/>
    <w:rsid w:val="00253817"/>
    <w:rsid w:val="00281B71"/>
    <w:rsid w:val="002A7278"/>
    <w:rsid w:val="002C1B0D"/>
    <w:rsid w:val="002D1DDA"/>
    <w:rsid w:val="002F4DDB"/>
    <w:rsid w:val="003077D6"/>
    <w:rsid w:val="003241DB"/>
    <w:rsid w:val="00365E7D"/>
    <w:rsid w:val="00370C22"/>
    <w:rsid w:val="00384758"/>
    <w:rsid w:val="00384F96"/>
    <w:rsid w:val="003A22A2"/>
    <w:rsid w:val="003B0157"/>
    <w:rsid w:val="003B6441"/>
    <w:rsid w:val="003C4DB3"/>
    <w:rsid w:val="003E7CD4"/>
    <w:rsid w:val="00400312"/>
    <w:rsid w:val="004175C7"/>
    <w:rsid w:val="00417A44"/>
    <w:rsid w:val="00451BA9"/>
    <w:rsid w:val="00452A27"/>
    <w:rsid w:val="00467BD9"/>
    <w:rsid w:val="00485721"/>
    <w:rsid w:val="00490A16"/>
    <w:rsid w:val="00492BAD"/>
    <w:rsid w:val="004C508A"/>
    <w:rsid w:val="004E41CB"/>
    <w:rsid w:val="004F4591"/>
    <w:rsid w:val="0051248F"/>
    <w:rsid w:val="00520931"/>
    <w:rsid w:val="00530C76"/>
    <w:rsid w:val="00530C81"/>
    <w:rsid w:val="00545248"/>
    <w:rsid w:val="0055295E"/>
    <w:rsid w:val="005908B2"/>
    <w:rsid w:val="0059318D"/>
    <w:rsid w:val="005B314E"/>
    <w:rsid w:val="00602128"/>
    <w:rsid w:val="00611181"/>
    <w:rsid w:val="00614FAE"/>
    <w:rsid w:val="00617250"/>
    <w:rsid w:val="0066306E"/>
    <w:rsid w:val="006645E5"/>
    <w:rsid w:val="00664AB1"/>
    <w:rsid w:val="006B0D69"/>
    <w:rsid w:val="006B373A"/>
    <w:rsid w:val="006C07EC"/>
    <w:rsid w:val="006E2D3A"/>
    <w:rsid w:val="006F0AF0"/>
    <w:rsid w:val="00722F85"/>
    <w:rsid w:val="00724E46"/>
    <w:rsid w:val="00733134"/>
    <w:rsid w:val="00741772"/>
    <w:rsid w:val="007562F9"/>
    <w:rsid w:val="00762C33"/>
    <w:rsid w:val="00773B30"/>
    <w:rsid w:val="007A6C1C"/>
    <w:rsid w:val="007F2B54"/>
    <w:rsid w:val="007F5862"/>
    <w:rsid w:val="00803E62"/>
    <w:rsid w:val="00806C03"/>
    <w:rsid w:val="00861387"/>
    <w:rsid w:val="00875097"/>
    <w:rsid w:val="008F015E"/>
    <w:rsid w:val="008F0295"/>
    <w:rsid w:val="00901A5A"/>
    <w:rsid w:val="00904BA8"/>
    <w:rsid w:val="00916CBE"/>
    <w:rsid w:val="00934918"/>
    <w:rsid w:val="009475A5"/>
    <w:rsid w:val="009A0611"/>
    <w:rsid w:val="009A651C"/>
    <w:rsid w:val="009D6E12"/>
    <w:rsid w:val="009F05F0"/>
    <w:rsid w:val="00A054DA"/>
    <w:rsid w:val="00A2260D"/>
    <w:rsid w:val="00A367F8"/>
    <w:rsid w:val="00A56031"/>
    <w:rsid w:val="00A914F8"/>
    <w:rsid w:val="00AA1B6B"/>
    <w:rsid w:val="00AB5A75"/>
    <w:rsid w:val="00AC3C28"/>
    <w:rsid w:val="00B24D75"/>
    <w:rsid w:val="00B602AD"/>
    <w:rsid w:val="00B97318"/>
    <w:rsid w:val="00BC0DED"/>
    <w:rsid w:val="00BC339B"/>
    <w:rsid w:val="00BC3793"/>
    <w:rsid w:val="00BC70C1"/>
    <w:rsid w:val="00BD1339"/>
    <w:rsid w:val="00BD4176"/>
    <w:rsid w:val="00BE3106"/>
    <w:rsid w:val="00BE333A"/>
    <w:rsid w:val="00BF49AD"/>
    <w:rsid w:val="00BF4F97"/>
    <w:rsid w:val="00C012A6"/>
    <w:rsid w:val="00C11C8C"/>
    <w:rsid w:val="00C11E4A"/>
    <w:rsid w:val="00C221A7"/>
    <w:rsid w:val="00C225BE"/>
    <w:rsid w:val="00C8320D"/>
    <w:rsid w:val="00C8332C"/>
    <w:rsid w:val="00C83F3A"/>
    <w:rsid w:val="00C84FCC"/>
    <w:rsid w:val="00C8576B"/>
    <w:rsid w:val="00C9149D"/>
    <w:rsid w:val="00C969C3"/>
    <w:rsid w:val="00CA3158"/>
    <w:rsid w:val="00CB04C8"/>
    <w:rsid w:val="00D26CCE"/>
    <w:rsid w:val="00D6702C"/>
    <w:rsid w:val="00D912F7"/>
    <w:rsid w:val="00D948EE"/>
    <w:rsid w:val="00DA1A25"/>
    <w:rsid w:val="00DD0DFB"/>
    <w:rsid w:val="00DE3567"/>
    <w:rsid w:val="00DF2653"/>
    <w:rsid w:val="00DF49C2"/>
    <w:rsid w:val="00E05350"/>
    <w:rsid w:val="00E50AF7"/>
    <w:rsid w:val="00E730B3"/>
    <w:rsid w:val="00E83811"/>
    <w:rsid w:val="00E94681"/>
    <w:rsid w:val="00EA29EF"/>
    <w:rsid w:val="00EB5B89"/>
    <w:rsid w:val="00EC4984"/>
    <w:rsid w:val="00EF4D05"/>
    <w:rsid w:val="00F37D3E"/>
    <w:rsid w:val="00F51C5E"/>
    <w:rsid w:val="00F74982"/>
    <w:rsid w:val="00F85C66"/>
    <w:rsid w:val="00FA1BFC"/>
    <w:rsid w:val="00FA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F76B"/>
  <w15:chartTrackingRefBased/>
  <w15:docId w15:val="{0DA16B14-F5AB-4CD9-890D-22CABA2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4E5"/>
  </w:style>
  <w:style w:type="paragraph" w:styleId="Heading1">
    <w:name w:val="heading 1"/>
    <w:basedOn w:val="Normal"/>
    <w:next w:val="Normal"/>
    <w:link w:val="Heading1Char"/>
    <w:uiPriority w:val="9"/>
    <w:qFormat/>
    <w:rsid w:val="008F0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0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BA8"/>
  </w:style>
  <w:style w:type="paragraph" w:styleId="Footer">
    <w:name w:val="footer"/>
    <w:basedOn w:val="Normal"/>
    <w:link w:val="FooterChar"/>
    <w:uiPriority w:val="99"/>
    <w:unhideWhenUsed/>
    <w:rsid w:val="00904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BA8"/>
  </w:style>
  <w:style w:type="paragraph" w:styleId="ListParagraph">
    <w:name w:val="List Paragraph"/>
    <w:basedOn w:val="Normal"/>
    <w:uiPriority w:val="34"/>
    <w:qFormat/>
    <w:rsid w:val="00904BA8"/>
    <w:pPr>
      <w:ind w:left="720"/>
      <w:contextualSpacing/>
    </w:pPr>
  </w:style>
  <w:style w:type="table" w:styleId="TableGrid">
    <w:name w:val="Table Grid"/>
    <w:basedOn w:val="TableNormal"/>
    <w:uiPriority w:val="39"/>
    <w:rsid w:val="0074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76B"/>
    <w:rPr>
      <w:color w:val="0563C1" w:themeColor="hyperlink"/>
      <w:u w:val="single"/>
    </w:rPr>
  </w:style>
  <w:style w:type="character" w:customStyle="1" w:styleId="UnresolvedMention1">
    <w:name w:val="Unresolved Mention1"/>
    <w:basedOn w:val="DefaultParagraphFont"/>
    <w:uiPriority w:val="99"/>
    <w:semiHidden/>
    <w:unhideWhenUsed/>
    <w:rsid w:val="00C8576B"/>
    <w:rPr>
      <w:color w:val="605E5C"/>
      <w:shd w:val="clear" w:color="auto" w:fill="E1DFDD"/>
    </w:rPr>
  </w:style>
  <w:style w:type="character" w:customStyle="1" w:styleId="Heading1Char">
    <w:name w:val="Heading 1 Char"/>
    <w:basedOn w:val="DefaultParagraphFont"/>
    <w:link w:val="Heading1"/>
    <w:uiPriority w:val="9"/>
    <w:rsid w:val="008F01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015E"/>
    <w:rPr>
      <w:rFonts w:asciiTheme="majorHAnsi" w:eastAsiaTheme="majorEastAsia" w:hAnsiTheme="majorHAnsi" w:cstheme="majorBidi"/>
      <w:color w:val="1F3763" w:themeColor="accent1" w:themeShade="7F"/>
      <w:sz w:val="24"/>
      <w:szCs w:val="24"/>
    </w:rPr>
  </w:style>
  <w:style w:type="character" w:customStyle="1" w:styleId="sc-fzoykl">
    <w:name w:val="sc-fzoykl"/>
    <w:basedOn w:val="DefaultParagraphFont"/>
    <w:rsid w:val="002132B1"/>
  </w:style>
  <w:style w:type="character" w:styleId="UnresolvedMention">
    <w:name w:val="Unresolved Mention"/>
    <w:basedOn w:val="DefaultParagraphFont"/>
    <w:uiPriority w:val="99"/>
    <w:semiHidden/>
    <w:unhideWhenUsed/>
    <w:rsid w:val="00EC4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60169">
      <w:bodyDiv w:val="1"/>
      <w:marLeft w:val="0"/>
      <w:marRight w:val="0"/>
      <w:marTop w:val="0"/>
      <w:marBottom w:val="0"/>
      <w:divBdr>
        <w:top w:val="none" w:sz="0" w:space="0" w:color="auto"/>
        <w:left w:val="none" w:sz="0" w:space="0" w:color="auto"/>
        <w:bottom w:val="none" w:sz="0" w:space="0" w:color="auto"/>
        <w:right w:val="none" w:sz="0" w:space="0" w:color="auto"/>
      </w:divBdr>
    </w:div>
    <w:div w:id="165780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8498">
          <w:marLeft w:val="0"/>
          <w:marRight w:val="0"/>
          <w:marTop w:val="15"/>
          <w:marBottom w:val="0"/>
          <w:divBdr>
            <w:top w:val="none" w:sz="0" w:space="0" w:color="auto"/>
            <w:left w:val="none" w:sz="0" w:space="0" w:color="auto"/>
            <w:bottom w:val="none" w:sz="0" w:space="0" w:color="auto"/>
            <w:right w:val="none" w:sz="0" w:space="0" w:color="auto"/>
          </w:divBdr>
        </w:div>
      </w:divsChild>
    </w:div>
    <w:div w:id="1894778605">
      <w:bodyDiv w:val="1"/>
      <w:marLeft w:val="0"/>
      <w:marRight w:val="0"/>
      <w:marTop w:val="0"/>
      <w:marBottom w:val="0"/>
      <w:divBdr>
        <w:top w:val="none" w:sz="0" w:space="0" w:color="auto"/>
        <w:left w:val="none" w:sz="0" w:space="0" w:color="auto"/>
        <w:bottom w:val="none" w:sz="0" w:space="0" w:color="auto"/>
        <w:right w:val="none" w:sz="0" w:space="0" w:color="auto"/>
      </w:divBdr>
    </w:div>
    <w:div w:id="2009747397">
      <w:bodyDiv w:val="1"/>
      <w:marLeft w:val="0"/>
      <w:marRight w:val="0"/>
      <w:marTop w:val="0"/>
      <w:marBottom w:val="0"/>
      <w:divBdr>
        <w:top w:val="none" w:sz="0" w:space="0" w:color="auto"/>
        <w:left w:val="none" w:sz="0" w:space="0" w:color="auto"/>
        <w:bottom w:val="none" w:sz="0" w:space="0" w:color="auto"/>
        <w:right w:val="none" w:sz="0" w:space="0" w:color="auto"/>
      </w:divBdr>
    </w:div>
    <w:div w:id="2023776548">
      <w:bodyDiv w:val="1"/>
      <w:marLeft w:val="0"/>
      <w:marRight w:val="0"/>
      <w:marTop w:val="0"/>
      <w:marBottom w:val="0"/>
      <w:divBdr>
        <w:top w:val="none" w:sz="0" w:space="0" w:color="auto"/>
        <w:left w:val="none" w:sz="0" w:space="0" w:color="auto"/>
        <w:bottom w:val="none" w:sz="0" w:space="0" w:color="auto"/>
        <w:right w:val="none" w:sz="0" w:space="0" w:color="auto"/>
      </w:divBdr>
      <w:divsChild>
        <w:div w:id="118576914">
          <w:marLeft w:val="0"/>
          <w:marRight w:val="0"/>
          <w:marTop w:val="0"/>
          <w:marBottom w:val="0"/>
          <w:divBdr>
            <w:top w:val="none" w:sz="0" w:space="0" w:color="auto"/>
            <w:left w:val="none" w:sz="0" w:space="0" w:color="auto"/>
            <w:bottom w:val="none" w:sz="0" w:space="0" w:color="auto"/>
            <w:right w:val="none" w:sz="0" w:space="0" w:color="auto"/>
          </w:divBdr>
          <w:divsChild>
            <w:div w:id="1603031654">
              <w:marLeft w:val="0"/>
              <w:marRight w:val="0"/>
              <w:marTop w:val="0"/>
              <w:marBottom w:val="0"/>
              <w:divBdr>
                <w:top w:val="none" w:sz="0" w:space="0" w:color="auto"/>
                <w:left w:val="none" w:sz="0" w:space="0" w:color="auto"/>
                <w:bottom w:val="none" w:sz="0" w:space="0" w:color="auto"/>
                <w:right w:val="none" w:sz="0" w:space="0" w:color="auto"/>
              </w:divBdr>
            </w:div>
            <w:div w:id="2037194117">
              <w:marLeft w:val="0"/>
              <w:marRight w:val="0"/>
              <w:marTop w:val="0"/>
              <w:marBottom w:val="0"/>
              <w:divBdr>
                <w:top w:val="none" w:sz="0" w:space="0" w:color="auto"/>
                <w:left w:val="none" w:sz="0" w:space="0" w:color="auto"/>
                <w:bottom w:val="none" w:sz="0" w:space="0" w:color="auto"/>
                <w:right w:val="none" w:sz="0" w:space="0" w:color="auto"/>
              </w:divBdr>
              <w:divsChild>
                <w:div w:id="448738638">
                  <w:marLeft w:val="0"/>
                  <w:marRight w:val="0"/>
                  <w:marTop w:val="0"/>
                  <w:marBottom w:val="0"/>
                  <w:divBdr>
                    <w:top w:val="none" w:sz="0" w:space="0" w:color="auto"/>
                    <w:left w:val="none" w:sz="0" w:space="0" w:color="auto"/>
                    <w:bottom w:val="none" w:sz="0" w:space="0" w:color="auto"/>
                    <w:right w:val="none" w:sz="0" w:space="0" w:color="auto"/>
                  </w:divBdr>
                  <w:divsChild>
                    <w:div w:id="8146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5256">
          <w:marLeft w:val="0"/>
          <w:marRight w:val="0"/>
          <w:marTop w:val="0"/>
          <w:marBottom w:val="0"/>
          <w:divBdr>
            <w:top w:val="none" w:sz="0" w:space="0" w:color="auto"/>
            <w:left w:val="none" w:sz="0" w:space="0" w:color="auto"/>
            <w:bottom w:val="none" w:sz="0" w:space="0" w:color="auto"/>
            <w:right w:val="none" w:sz="0" w:space="0" w:color="auto"/>
          </w:divBdr>
          <w:divsChild>
            <w:div w:id="1188106675">
              <w:marLeft w:val="0"/>
              <w:marRight w:val="0"/>
              <w:marTop w:val="0"/>
              <w:marBottom w:val="0"/>
              <w:divBdr>
                <w:top w:val="none" w:sz="0" w:space="0" w:color="auto"/>
                <w:left w:val="none" w:sz="0" w:space="0" w:color="auto"/>
                <w:bottom w:val="none" w:sz="0" w:space="0" w:color="auto"/>
                <w:right w:val="none" w:sz="0" w:space="0" w:color="auto"/>
              </w:divBdr>
              <w:divsChild>
                <w:div w:id="1996184971">
                  <w:marLeft w:val="0"/>
                  <w:marRight w:val="0"/>
                  <w:marTop w:val="0"/>
                  <w:marBottom w:val="0"/>
                  <w:divBdr>
                    <w:top w:val="none" w:sz="0" w:space="0" w:color="auto"/>
                    <w:left w:val="none" w:sz="0" w:space="0" w:color="auto"/>
                    <w:bottom w:val="none" w:sz="0" w:space="0" w:color="auto"/>
                    <w:right w:val="none" w:sz="0" w:space="0" w:color="auto"/>
                  </w:divBdr>
                  <w:divsChild>
                    <w:div w:id="452283754">
                      <w:marLeft w:val="0"/>
                      <w:marRight w:val="0"/>
                      <w:marTop w:val="0"/>
                      <w:marBottom w:val="0"/>
                      <w:divBdr>
                        <w:top w:val="none" w:sz="0" w:space="0" w:color="auto"/>
                        <w:left w:val="none" w:sz="0" w:space="0" w:color="auto"/>
                        <w:bottom w:val="none" w:sz="0" w:space="0" w:color="auto"/>
                        <w:right w:val="none" w:sz="0" w:space="0" w:color="auto"/>
                      </w:divBdr>
                      <w:divsChild>
                        <w:div w:id="708528637">
                          <w:marLeft w:val="0"/>
                          <w:marRight w:val="0"/>
                          <w:marTop w:val="0"/>
                          <w:marBottom w:val="0"/>
                          <w:divBdr>
                            <w:top w:val="none" w:sz="0" w:space="0" w:color="auto"/>
                            <w:left w:val="none" w:sz="0" w:space="0" w:color="auto"/>
                            <w:bottom w:val="none" w:sz="0" w:space="0" w:color="auto"/>
                            <w:right w:val="none" w:sz="0" w:space="0" w:color="auto"/>
                          </w:divBdr>
                          <w:divsChild>
                            <w:div w:id="934902730">
                              <w:marLeft w:val="0"/>
                              <w:marRight w:val="0"/>
                              <w:marTop w:val="0"/>
                              <w:marBottom w:val="0"/>
                              <w:divBdr>
                                <w:top w:val="none" w:sz="0" w:space="0" w:color="auto"/>
                                <w:left w:val="none" w:sz="0" w:space="0" w:color="auto"/>
                                <w:bottom w:val="none" w:sz="0" w:space="0" w:color="auto"/>
                                <w:right w:val="none" w:sz="0" w:space="0" w:color="auto"/>
                              </w:divBdr>
                              <w:divsChild>
                                <w:div w:id="656768537">
                                  <w:marLeft w:val="0"/>
                                  <w:marRight w:val="0"/>
                                  <w:marTop w:val="0"/>
                                  <w:marBottom w:val="0"/>
                                  <w:divBdr>
                                    <w:top w:val="none" w:sz="0" w:space="0" w:color="auto"/>
                                    <w:left w:val="none" w:sz="0" w:space="0" w:color="auto"/>
                                    <w:bottom w:val="none" w:sz="0" w:space="0" w:color="auto"/>
                                    <w:right w:val="none" w:sz="0" w:space="0" w:color="auto"/>
                                  </w:divBdr>
                                  <w:divsChild>
                                    <w:div w:id="508910326">
                                      <w:marLeft w:val="0"/>
                                      <w:marRight w:val="0"/>
                                      <w:marTop w:val="0"/>
                                      <w:marBottom w:val="0"/>
                                      <w:divBdr>
                                        <w:top w:val="none" w:sz="0" w:space="0" w:color="auto"/>
                                        <w:left w:val="none" w:sz="0" w:space="0" w:color="auto"/>
                                        <w:bottom w:val="none" w:sz="0" w:space="0" w:color="auto"/>
                                        <w:right w:val="none" w:sz="0" w:space="0" w:color="auto"/>
                                      </w:divBdr>
                                      <w:divsChild>
                                        <w:div w:id="2082671850">
                                          <w:marLeft w:val="0"/>
                                          <w:marRight w:val="0"/>
                                          <w:marTop w:val="0"/>
                                          <w:marBottom w:val="0"/>
                                          <w:divBdr>
                                            <w:top w:val="none" w:sz="0" w:space="0" w:color="auto"/>
                                            <w:left w:val="none" w:sz="0" w:space="0" w:color="auto"/>
                                            <w:bottom w:val="none" w:sz="0" w:space="0" w:color="auto"/>
                                            <w:right w:val="none" w:sz="0" w:space="0" w:color="auto"/>
                                          </w:divBdr>
                                        </w:div>
                                        <w:div w:id="551499924">
                                          <w:marLeft w:val="0"/>
                                          <w:marRight w:val="0"/>
                                          <w:marTop w:val="0"/>
                                          <w:marBottom w:val="0"/>
                                          <w:divBdr>
                                            <w:top w:val="none" w:sz="0" w:space="0" w:color="auto"/>
                                            <w:left w:val="none" w:sz="0" w:space="0" w:color="auto"/>
                                            <w:bottom w:val="none" w:sz="0" w:space="0" w:color="auto"/>
                                            <w:right w:val="none" w:sz="0" w:space="0" w:color="auto"/>
                                          </w:divBdr>
                                          <w:divsChild>
                                            <w:div w:id="1092892086">
                                              <w:marLeft w:val="0"/>
                                              <w:marRight w:val="0"/>
                                              <w:marTop w:val="0"/>
                                              <w:marBottom w:val="0"/>
                                              <w:divBdr>
                                                <w:top w:val="none" w:sz="0" w:space="0" w:color="auto"/>
                                                <w:left w:val="none" w:sz="0" w:space="0" w:color="auto"/>
                                                <w:bottom w:val="none" w:sz="0" w:space="0" w:color="auto"/>
                                                <w:right w:val="none" w:sz="0" w:space="0" w:color="auto"/>
                                              </w:divBdr>
                                              <w:divsChild>
                                                <w:div w:id="9862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1358229101000302" TargetMode="External"/><Relationship Id="rId18" Type="http://schemas.openxmlformats.org/officeDocument/2006/relationships/hyperlink" Target="https://www.cambridge.org/core/journals/the-british-journal-of-psychiatry/article/equality-act-2010-and-mental-health/0A1B0578B9C318D76B1B8C8A1744037A/core-reader" TargetMode="External"/><Relationship Id="rId26" Type="http://schemas.openxmlformats.org/officeDocument/2006/relationships/hyperlink" Target="https://doi.org/10.1080/1034912X.2017.1380174" TargetMode="External"/><Relationship Id="rId3" Type="http://schemas.openxmlformats.org/officeDocument/2006/relationships/customXml" Target="../customXml/item3.xml"/><Relationship Id="rId21" Type="http://schemas.openxmlformats.org/officeDocument/2006/relationships/hyperlink" Target="https://www.independent.co.uk/news/education/students-university-drop-out-mental-health-a9411211.html" TargetMode="External"/><Relationship Id="rId7" Type="http://schemas.openxmlformats.org/officeDocument/2006/relationships/settings" Target="settings.xml"/><Relationship Id="rId12" Type="http://schemas.openxmlformats.org/officeDocument/2006/relationships/hyperlink" Target="https://doi.org/10.1080/13603116.2018.1503347" TargetMode="External"/><Relationship Id="rId17" Type="http://schemas.openxmlformats.org/officeDocument/2006/relationships/hyperlink" Target="http://www.legislation.gov.uk/ukpga/2010/15/section/6" TargetMode="External"/><Relationship Id="rId25" Type="http://schemas.openxmlformats.org/officeDocument/2006/relationships/hyperlink" Target="http://www.ecu.ac.uk/wp-content/uploads/2014/10/ECU_Rationale-for-equality-Report-2014_v8a-FINAL.pdf" TargetMode="External"/><Relationship Id="rId2" Type="http://schemas.openxmlformats.org/officeDocument/2006/relationships/customXml" Target="../customXml/item2.xml"/><Relationship Id="rId16" Type="http://schemas.openxmlformats.org/officeDocument/2006/relationships/hyperlink" Target="http://www.legislation.gov.uk/ukpga/1995/50/contents" TargetMode="External"/><Relationship Id="rId20" Type="http://schemas.openxmlformats.org/officeDocument/2006/relationships/hyperlink" Target="https://assets.publishing.service.gov.uk/government/uploads/system/uploads/attachment_data/file/587221/Inclusive_Teaching_and_Learning_in_Higher_Education_as_a_route_to-excellence.pdf" TargetMode="External"/><Relationship Id="rId29" Type="http://schemas.openxmlformats.org/officeDocument/2006/relationships/hyperlink" Target="https://www.wh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www.legislation.gov.uk/ukpga/2007/12/cont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the-mental-health-strategy-for-england" TargetMode="External"/><Relationship Id="rId23" Type="http://schemas.openxmlformats.org/officeDocument/2006/relationships/hyperlink" Target="http://www.legislation.gov.uk/ukpga/2005/9/contents" TargetMode="External"/><Relationship Id="rId28" Type="http://schemas.openxmlformats.org/officeDocument/2006/relationships/hyperlink" Target="http://dx.doi.org:10.1080/01425692.2013.829742" TargetMode="External"/><Relationship Id="rId10" Type="http://schemas.openxmlformats.org/officeDocument/2006/relationships/endnotes" Target="endnotes.xml"/><Relationship Id="rId19" Type="http://schemas.openxmlformats.org/officeDocument/2006/relationships/hyperlink" Target="https://www.nhs.uk/oneyou/every-mind-matt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2" Type="http://schemas.openxmlformats.org/officeDocument/2006/relationships/hyperlink" Target="https://doi.org/10.1080/1034912X.2011.598397" TargetMode="External"/><Relationship Id="rId27" Type="http://schemas.openxmlformats.org/officeDocument/2006/relationships/hyperlink" Target="https://www.theguardian.com/education/2019/mar/05/levels-of-distress-and-illness-among-students-in-uk-alarmingly-high"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arry\AppData\Local\Temp\Numbers%20of%20Students%20and%20Types%20of%20Disabilities%20they%20have%20by%20Ethnicity%20Grou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FT!$M$7:$M$15</c:f>
              <c:strCache>
                <c:ptCount val="9"/>
                <c:pt idx="0">
                  <c:v>SLD (eg dyslexia)</c:v>
                </c:pt>
                <c:pt idx="1">
                  <c:v>Visual impairment</c:v>
                </c:pt>
                <c:pt idx="2">
                  <c:v>Hearing impairment</c:v>
                </c:pt>
                <c:pt idx="3">
                  <c:v>Physical impairment</c:v>
                </c:pt>
                <c:pt idx="4">
                  <c:v>Mental health condition</c:v>
                </c:pt>
                <c:pt idx="5">
                  <c:v>Long standing illness</c:v>
                </c:pt>
                <c:pt idx="6">
                  <c:v>Multiple disabilities</c:v>
                </c:pt>
                <c:pt idx="7">
                  <c:v>Social/ communication</c:v>
                </c:pt>
                <c:pt idx="8">
                  <c:v>Disability not listed</c:v>
                </c:pt>
              </c:strCache>
            </c:strRef>
          </c:cat>
          <c:val>
            <c:numRef>
              <c:f>FT!$N$7:$N$15</c:f>
              <c:numCache>
                <c:formatCode>General</c:formatCode>
                <c:ptCount val="9"/>
                <c:pt idx="0">
                  <c:v>90</c:v>
                </c:pt>
                <c:pt idx="1">
                  <c:v>1</c:v>
                </c:pt>
                <c:pt idx="2">
                  <c:v>7</c:v>
                </c:pt>
                <c:pt idx="3">
                  <c:v>5</c:v>
                </c:pt>
                <c:pt idx="4">
                  <c:v>30</c:v>
                </c:pt>
                <c:pt idx="5">
                  <c:v>24</c:v>
                </c:pt>
                <c:pt idx="6">
                  <c:v>3</c:v>
                </c:pt>
                <c:pt idx="7">
                  <c:v>13</c:v>
                </c:pt>
                <c:pt idx="8">
                  <c:v>14</c:v>
                </c:pt>
              </c:numCache>
            </c:numRef>
          </c:val>
          <c:extLst>
            <c:ext xmlns:c16="http://schemas.microsoft.com/office/drawing/2014/chart" uri="{C3380CC4-5D6E-409C-BE32-E72D297353CC}">
              <c16:uniqueId val="{00000000-DA7A-4632-8DB3-F0531F684FA9}"/>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65955630312228308"/>
          <c:y val="4.3172720441466035E-4"/>
          <c:w val="0.33073529546666081"/>
          <c:h val="0.99956827279558558"/>
        </c:manualLayout>
      </c:layout>
      <c:overlay val="0"/>
      <c:txPr>
        <a:bodyPr/>
        <a:lstStyle/>
        <a:p>
          <a:pPr>
            <a:defRPr sz="1200" baseline="0">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2" ma:contentTypeDescription="Create a new document." ma:contentTypeScope="" ma:versionID="61f607acfd14d23a83397a8e59667c36">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e1b28d1494a0f131b80fc0107183cef4"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81E4-861E-41BC-852E-DA489E02C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D223D-5442-4363-8059-28E0D4FAAD86}">
  <ds:schemaRefs>
    <ds:schemaRef ds:uri="http://schemas.microsoft.com/sharepoint/v3/contenttype/forms"/>
  </ds:schemaRefs>
</ds:datastoreItem>
</file>

<file path=customXml/itemProps3.xml><?xml version="1.0" encoding="utf-8"?>
<ds:datastoreItem xmlns:ds="http://schemas.openxmlformats.org/officeDocument/2006/customXml" ds:itemID="{7C18DE29-32DF-4DD8-AC23-44FFA93F286D}">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6aedd7ca-4d00-4565-b5f4-a6c8f1790e2a"/>
    <ds:schemaRef ds:uri="http://www.w3.org/XML/1998/namespace"/>
    <ds:schemaRef ds:uri="http://schemas.openxmlformats.org/package/2006/metadata/core-properties"/>
    <ds:schemaRef ds:uri="f7579eca-05db-490d-b3f1-e20e515bfc2b"/>
    <ds:schemaRef ds:uri="http://purl.org/dc/elements/1.1/"/>
  </ds:schemaRefs>
</ds:datastoreItem>
</file>

<file path=customXml/itemProps4.xml><?xml version="1.0" encoding="utf-8"?>
<ds:datastoreItem xmlns:ds="http://schemas.openxmlformats.org/officeDocument/2006/customXml" ds:itemID="{D93598F5-245C-447C-9D1A-31517751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7653</Words>
  <Characters>43626</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Leah Maughan (Staff)</cp:lastModifiedBy>
  <cp:revision>2</cp:revision>
  <dcterms:created xsi:type="dcterms:W3CDTF">2020-07-14T10:04:00Z</dcterms:created>
  <dcterms:modified xsi:type="dcterms:W3CDTF">2020-07-14T10:04:00Z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