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FA9D" w14:textId="77777777" w:rsidR="00662F54" w:rsidRPr="00ED4D30" w:rsidRDefault="00662F54" w:rsidP="00662F54">
      <w:pPr>
        <w:spacing w:line="360" w:lineRule="auto"/>
        <w:rPr>
          <w:rFonts w:asciiTheme="majorHAnsi" w:hAnsiTheme="majorHAnsi" w:cstheme="majorHAnsi"/>
          <w:b/>
          <w:color w:val="000000" w:themeColor="text1"/>
          <w:sz w:val="22"/>
          <w:szCs w:val="22"/>
        </w:rPr>
      </w:pPr>
      <w:bookmarkStart w:id="0" w:name="_GoBack"/>
      <w:bookmarkEnd w:id="0"/>
      <w:r w:rsidRPr="00ED4D30">
        <w:rPr>
          <w:rFonts w:asciiTheme="majorHAnsi" w:hAnsiTheme="majorHAnsi" w:cstheme="majorHAnsi"/>
          <w:b/>
          <w:color w:val="000000" w:themeColor="text1"/>
          <w:sz w:val="22"/>
          <w:szCs w:val="22"/>
        </w:rPr>
        <w:t xml:space="preserve">Title: </w:t>
      </w:r>
      <w:r w:rsidRPr="00ED4D30">
        <w:rPr>
          <w:rFonts w:asciiTheme="majorHAnsi" w:hAnsiTheme="majorHAnsi" w:cstheme="majorHAnsi"/>
          <w:color w:val="000000" w:themeColor="text1"/>
          <w:sz w:val="22"/>
          <w:szCs w:val="22"/>
        </w:rPr>
        <w:t>The First Modified Delphi Consensus Statement on Sleeve Gastrectomy</w:t>
      </w:r>
    </w:p>
    <w:p w14:paraId="7098DE2F" w14:textId="77777777" w:rsidR="00585F87" w:rsidRPr="00ED4D30" w:rsidRDefault="00585F87" w:rsidP="00662F54">
      <w:pPr>
        <w:spacing w:line="360" w:lineRule="auto"/>
        <w:rPr>
          <w:rFonts w:asciiTheme="majorHAnsi" w:hAnsiTheme="majorHAnsi" w:cstheme="majorHAnsi"/>
          <w:b/>
          <w:color w:val="000000" w:themeColor="text1"/>
          <w:sz w:val="22"/>
          <w:szCs w:val="22"/>
        </w:rPr>
      </w:pPr>
    </w:p>
    <w:p w14:paraId="0E4B240B" w14:textId="3F2459E1" w:rsidR="00662F54" w:rsidRPr="00ED4D30" w:rsidRDefault="00662F54" w:rsidP="00662F54">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b/>
          <w:color w:val="000000" w:themeColor="text1"/>
          <w:sz w:val="22"/>
          <w:szCs w:val="22"/>
        </w:rPr>
        <w:t xml:space="preserve">Short Title: </w:t>
      </w:r>
      <w:r w:rsidRPr="00ED4D30">
        <w:rPr>
          <w:rFonts w:asciiTheme="majorHAnsi" w:hAnsiTheme="majorHAnsi" w:cstheme="majorHAnsi"/>
          <w:bCs/>
          <w:color w:val="000000" w:themeColor="text1"/>
          <w:sz w:val="22"/>
          <w:szCs w:val="22"/>
        </w:rPr>
        <w:t>Delphi Consensus on Sleeve Gastrectomy</w:t>
      </w:r>
    </w:p>
    <w:p w14:paraId="4DBA8779" w14:textId="77777777" w:rsidR="00585F87" w:rsidRPr="00ED4D30" w:rsidRDefault="00585F87" w:rsidP="00662F54">
      <w:pPr>
        <w:spacing w:line="360" w:lineRule="auto"/>
        <w:rPr>
          <w:rFonts w:asciiTheme="majorHAnsi" w:hAnsiTheme="majorHAnsi" w:cstheme="majorHAnsi"/>
          <w:b/>
          <w:color w:val="000000" w:themeColor="text1"/>
          <w:sz w:val="22"/>
          <w:szCs w:val="22"/>
        </w:rPr>
      </w:pPr>
    </w:p>
    <w:p w14:paraId="73B266A7" w14:textId="33909BEC" w:rsidR="00662F54" w:rsidRPr="00ED4D30" w:rsidRDefault="00662F54" w:rsidP="00662F54">
      <w:pPr>
        <w:spacing w:line="360" w:lineRule="auto"/>
        <w:rPr>
          <w:rFonts w:asciiTheme="majorHAnsi" w:hAnsiTheme="majorHAnsi" w:cstheme="majorHAnsi"/>
          <w:sz w:val="22"/>
          <w:szCs w:val="22"/>
        </w:rPr>
      </w:pPr>
      <w:r w:rsidRPr="00ED4D30">
        <w:rPr>
          <w:rFonts w:asciiTheme="majorHAnsi" w:hAnsiTheme="majorHAnsi" w:cstheme="majorHAnsi"/>
          <w:b/>
          <w:color w:val="000000" w:themeColor="text1"/>
          <w:sz w:val="22"/>
          <w:szCs w:val="22"/>
        </w:rPr>
        <w:t>Authors:</w:t>
      </w:r>
      <w:r w:rsidRPr="00ED4D30">
        <w:rPr>
          <w:rFonts w:asciiTheme="majorHAnsi" w:hAnsiTheme="majorHAnsi" w:cstheme="majorHAnsi"/>
          <w:b/>
          <w:color w:val="000000" w:themeColor="text1"/>
          <w:sz w:val="22"/>
          <w:szCs w:val="22"/>
        </w:rPr>
        <w:tab/>
      </w:r>
    </w:p>
    <w:tbl>
      <w:tblPr>
        <w:tblW w:w="17294" w:type="dxa"/>
        <w:tblLook w:val="04A0" w:firstRow="1" w:lastRow="0" w:firstColumn="1" w:lastColumn="0" w:noHBand="0" w:noVBand="1"/>
      </w:tblPr>
      <w:tblGrid>
        <w:gridCol w:w="8647"/>
        <w:gridCol w:w="8647"/>
      </w:tblGrid>
      <w:tr w:rsidR="00A106CE" w:rsidRPr="00ED4D30" w14:paraId="3EFE31E7" w14:textId="77777777" w:rsidTr="00A106CE">
        <w:trPr>
          <w:trHeight w:val="324"/>
        </w:trPr>
        <w:tc>
          <w:tcPr>
            <w:tcW w:w="8647" w:type="dxa"/>
          </w:tcPr>
          <w:p w14:paraId="4AAC0A0D" w14:textId="20BFCAE1" w:rsidR="00A106CE" w:rsidRPr="00ED4D30" w:rsidRDefault="00A106CE" w:rsidP="00A106CE">
            <w:pPr>
              <w:spacing w:line="360" w:lineRule="auto"/>
              <w:rPr>
                <w:rFonts w:asciiTheme="majorHAnsi" w:hAnsiTheme="majorHAnsi" w:cstheme="majorHAnsi"/>
                <w:bCs/>
                <w:color w:val="000000" w:themeColor="text1"/>
                <w:sz w:val="22"/>
                <w:szCs w:val="22"/>
              </w:rPr>
            </w:pPr>
            <w:bookmarkStart w:id="1" w:name="_Hlk48734947"/>
            <w:r w:rsidRPr="00ED4D30">
              <w:rPr>
                <w:rFonts w:asciiTheme="majorHAnsi" w:hAnsiTheme="majorHAnsi" w:cstheme="majorHAnsi"/>
                <w:bCs/>
                <w:color w:val="000000" w:themeColor="text1"/>
                <w:sz w:val="22"/>
                <w:szCs w:val="22"/>
              </w:rPr>
              <w:t>Kamal K Mahawar, MS, MSc, FRCSEd</w:t>
            </w:r>
            <w:r w:rsidR="007D12AF" w:rsidRPr="00ED4D30">
              <w:rPr>
                <w:rFonts w:asciiTheme="majorHAnsi" w:hAnsiTheme="majorHAnsi" w:cstheme="majorHAnsi"/>
                <w:bCs/>
                <w:color w:val="000000" w:themeColor="text1"/>
                <w:sz w:val="22"/>
                <w:szCs w:val="22"/>
              </w:rPr>
              <w:t xml:space="preserve"> </w:t>
            </w:r>
            <w:r w:rsidRPr="00ED4D30">
              <w:rPr>
                <w:rFonts w:asciiTheme="majorHAnsi" w:hAnsiTheme="majorHAnsi" w:cstheme="majorHAnsi"/>
                <w:bCs/>
                <w:color w:val="000000" w:themeColor="text1"/>
                <w:sz w:val="22"/>
                <w:szCs w:val="22"/>
                <w:vertAlign w:val="superscript"/>
              </w:rPr>
              <w:t>1,2</w:t>
            </w:r>
            <w:r w:rsidRPr="00ED4D30">
              <w:rPr>
                <w:rFonts w:asciiTheme="majorHAnsi" w:hAnsiTheme="majorHAnsi" w:cstheme="majorHAnsi"/>
                <w:bCs/>
                <w:color w:val="000000" w:themeColor="text1"/>
                <w:sz w:val="22"/>
                <w:szCs w:val="22"/>
              </w:rPr>
              <w:t xml:space="preserve">     </w:t>
            </w:r>
          </w:p>
        </w:tc>
        <w:tc>
          <w:tcPr>
            <w:tcW w:w="8647" w:type="dxa"/>
            <w:noWrap/>
          </w:tcPr>
          <w:p w14:paraId="1E18F866" w14:textId="62E01C56"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35C538CC" w14:textId="77777777" w:rsidTr="00A106CE">
        <w:trPr>
          <w:trHeight w:val="324"/>
        </w:trPr>
        <w:tc>
          <w:tcPr>
            <w:tcW w:w="8647" w:type="dxa"/>
          </w:tcPr>
          <w:p w14:paraId="3A940F41" w14:textId="19D3D14A"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bCs/>
                <w:color w:val="000000" w:themeColor="text1"/>
                <w:sz w:val="22"/>
                <w:szCs w:val="22"/>
              </w:rPr>
              <w:t xml:space="preserve">Islam Omar, MB BCh, MSc, MRCS, FEBS/GenSurg </w:t>
            </w:r>
            <w:r w:rsidRPr="00ED4D30">
              <w:rPr>
                <w:rFonts w:asciiTheme="majorHAnsi" w:hAnsiTheme="majorHAnsi" w:cstheme="majorHAnsi"/>
                <w:bCs/>
                <w:color w:val="000000" w:themeColor="text1"/>
                <w:sz w:val="22"/>
                <w:szCs w:val="22"/>
                <w:vertAlign w:val="superscript"/>
              </w:rPr>
              <w:t>1</w:t>
            </w:r>
            <w:r w:rsidRPr="00ED4D30">
              <w:rPr>
                <w:rFonts w:asciiTheme="majorHAnsi" w:hAnsiTheme="majorHAnsi" w:cstheme="majorHAnsi"/>
                <w:bCs/>
                <w:color w:val="000000" w:themeColor="text1"/>
                <w:sz w:val="22"/>
                <w:szCs w:val="22"/>
              </w:rPr>
              <w:t xml:space="preserve">       </w:t>
            </w:r>
          </w:p>
        </w:tc>
        <w:tc>
          <w:tcPr>
            <w:tcW w:w="8647" w:type="dxa"/>
            <w:noWrap/>
          </w:tcPr>
          <w:p w14:paraId="38CD4462" w14:textId="450A6366"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34F9261" w14:textId="77777777" w:rsidTr="00A106CE">
        <w:trPr>
          <w:trHeight w:val="324"/>
        </w:trPr>
        <w:tc>
          <w:tcPr>
            <w:tcW w:w="8647" w:type="dxa"/>
          </w:tcPr>
          <w:p w14:paraId="4B073633" w14:textId="6E10CB49"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bCs/>
                <w:color w:val="000000" w:themeColor="text1"/>
                <w:sz w:val="22"/>
                <w:szCs w:val="22"/>
              </w:rPr>
              <w:t xml:space="preserve">Rishi Singhal, MD, FRCS </w:t>
            </w:r>
            <w:r w:rsidRPr="00ED4D30">
              <w:rPr>
                <w:rFonts w:asciiTheme="majorHAnsi" w:hAnsiTheme="majorHAnsi" w:cstheme="majorHAnsi"/>
                <w:bCs/>
                <w:color w:val="000000" w:themeColor="text1"/>
                <w:sz w:val="22"/>
                <w:szCs w:val="22"/>
                <w:vertAlign w:val="superscript"/>
              </w:rPr>
              <w:t>3</w:t>
            </w:r>
            <w:r w:rsidRPr="00ED4D30">
              <w:rPr>
                <w:rFonts w:asciiTheme="majorHAnsi" w:hAnsiTheme="majorHAnsi" w:cstheme="majorHAnsi"/>
                <w:bCs/>
                <w:color w:val="000000" w:themeColor="text1"/>
                <w:sz w:val="22"/>
                <w:szCs w:val="22"/>
              </w:rPr>
              <w:t xml:space="preserve">            </w:t>
            </w:r>
          </w:p>
        </w:tc>
        <w:tc>
          <w:tcPr>
            <w:tcW w:w="8647" w:type="dxa"/>
            <w:noWrap/>
          </w:tcPr>
          <w:p w14:paraId="6A20B1BD" w14:textId="5D1A0A3A"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5BFC614" w14:textId="77777777" w:rsidTr="00A106CE">
        <w:trPr>
          <w:trHeight w:val="324"/>
        </w:trPr>
        <w:tc>
          <w:tcPr>
            <w:tcW w:w="8647" w:type="dxa"/>
          </w:tcPr>
          <w:p w14:paraId="03911F43" w14:textId="1553B3B2"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Sandeep Aggarwal, MBBS, MS, FACS </w:t>
            </w:r>
            <w:r w:rsidRPr="00ED4D30">
              <w:rPr>
                <w:rFonts w:asciiTheme="majorHAnsi" w:hAnsiTheme="majorHAnsi" w:cstheme="majorHAnsi"/>
                <w:sz w:val="22"/>
                <w:szCs w:val="22"/>
                <w:vertAlign w:val="superscript"/>
              </w:rPr>
              <w:t>4</w:t>
            </w:r>
            <w:r w:rsidRPr="00ED4D30">
              <w:rPr>
                <w:rFonts w:asciiTheme="majorHAnsi" w:hAnsiTheme="majorHAnsi" w:cstheme="majorHAnsi"/>
                <w:sz w:val="22"/>
                <w:szCs w:val="22"/>
              </w:rPr>
              <w:t xml:space="preserve">  </w:t>
            </w:r>
          </w:p>
        </w:tc>
        <w:tc>
          <w:tcPr>
            <w:tcW w:w="8647" w:type="dxa"/>
            <w:noWrap/>
          </w:tcPr>
          <w:p w14:paraId="1EAF4A3D" w14:textId="6EB72847"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A22C700" w14:textId="77777777" w:rsidTr="00A106CE">
        <w:trPr>
          <w:trHeight w:val="360"/>
        </w:trPr>
        <w:tc>
          <w:tcPr>
            <w:tcW w:w="8647" w:type="dxa"/>
          </w:tcPr>
          <w:p w14:paraId="63CCE98B" w14:textId="47217706"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Mustafa Ismail Allouch, MD  </w:t>
            </w:r>
            <w:r w:rsidRPr="00ED4D30">
              <w:rPr>
                <w:rFonts w:asciiTheme="majorHAnsi" w:hAnsiTheme="majorHAnsi" w:cstheme="majorHAnsi"/>
                <w:sz w:val="22"/>
                <w:szCs w:val="22"/>
                <w:vertAlign w:val="superscript"/>
              </w:rPr>
              <w:t>5</w:t>
            </w:r>
            <w:r w:rsidRPr="00ED4D30">
              <w:rPr>
                <w:rFonts w:asciiTheme="majorHAnsi" w:hAnsiTheme="majorHAnsi" w:cstheme="majorHAnsi"/>
                <w:sz w:val="22"/>
                <w:szCs w:val="22"/>
              </w:rPr>
              <w:t xml:space="preserve"> </w:t>
            </w:r>
          </w:p>
        </w:tc>
        <w:tc>
          <w:tcPr>
            <w:tcW w:w="8647" w:type="dxa"/>
            <w:noWrap/>
          </w:tcPr>
          <w:p w14:paraId="691EB56B" w14:textId="7168FD5E"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43B4746" w14:textId="77777777" w:rsidTr="00A106CE">
        <w:trPr>
          <w:trHeight w:val="324"/>
        </w:trPr>
        <w:tc>
          <w:tcPr>
            <w:tcW w:w="8647" w:type="dxa"/>
          </w:tcPr>
          <w:p w14:paraId="766A1E5A" w14:textId="69E00655"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Salman K Alsabah, MD, MBA, FRCSC, FACS </w:t>
            </w:r>
            <w:r w:rsidRPr="00ED4D30">
              <w:rPr>
                <w:rFonts w:asciiTheme="majorHAnsi" w:hAnsiTheme="majorHAnsi" w:cstheme="majorHAnsi"/>
                <w:sz w:val="22"/>
                <w:szCs w:val="22"/>
                <w:vertAlign w:val="superscript"/>
              </w:rPr>
              <w:t>6</w:t>
            </w:r>
            <w:r w:rsidRPr="00ED4D30">
              <w:rPr>
                <w:rFonts w:asciiTheme="majorHAnsi" w:hAnsiTheme="majorHAnsi" w:cstheme="majorHAnsi"/>
                <w:sz w:val="22"/>
                <w:szCs w:val="22"/>
              </w:rPr>
              <w:t xml:space="preserve">    </w:t>
            </w:r>
          </w:p>
        </w:tc>
        <w:tc>
          <w:tcPr>
            <w:tcW w:w="8647" w:type="dxa"/>
            <w:noWrap/>
          </w:tcPr>
          <w:p w14:paraId="033931E1" w14:textId="47287700"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3A268616" w14:textId="77777777" w:rsidTr="00A106CE">
        <w:trPr>
          <w:trHeight w:val="324"/>
        </w:trPr>
        <w:tc>
          <w:tcPr>
            <w:tcW w:w="8647" w:type="dxa"/>
          </w:tcPr>
          <w:p w14:paraId="14D92CE0" w14:textId="525FCCF6"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Luigi Angrisani, MD </w:t>
            </w:r>
            <w:r w:rsidRPr="00ED4D30">
              <w:rPr>
                <w:rFonts w:asciiTheme="majorHAnsi" w:hAnsiTheme="majorHAnsi" w:cstheme="majorHAnsi"/>
                <w:sz w:val="22"/>
                <w:szCs w:val="22"/>
                <w:vertAlign w:val="superscript"/>
              </w:rPr>
              <w:t>7</w:t>
            </w:r>
            <w:r w:rsidRPr="00ED4D30">
              <w:rPr>
                <w:rFonts w:asciiTheme="majorHAnsi" w:hAnsiTheme="majorHAnsi" w:cstheme="majorHAnsi"/>
                <w:sz w:val="22"/>
                <w:szCs w:val="22"/>
              </w:rPr>
              <w:t xml:space="preserve">      </w:t>
            </w:r>
          </w:p>
        </w:tc>
        <w:tc>
          <w:tcPr>
            <w:tcW w:w="8647" w:type="dxa"/>
            <w:noWrap/>
          </w:tcPr>
          <w:p w14:paraId="312A2DA9" w14:textId="601B5D5A"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65656A33" w14:textId="77777777" w:rsidTr="00A106CE">
        <w:trPr>
          <w:trHeight w:val="324"/>
        </w:trPr>
        <w:tc>
          <w:tcPr>
            <w:tcW w:w="8647" w:type="dxa"/>
          </w:tcPr>
          <w:p w14:paraId="61C314FA" w14:textId="4046CA4A"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Faruq Mohamed Badiuddin, MBBS, MS, FRCS </w:t>
            </w:r>
            <w:r w:rsidRPr="00ED4D30">
              <w:rPr>
                <w:rFonts w:asciiTheme="majorHAnsi" w:hAnsiTheme="majorHAnsi" w:cstheme="majorHAnsi"/>
                <w:sz w:val="22"/>
                <w:szCs w:val="22"/>
                <w:vertAlign w:val="superscript"/>
              </w:rPr>
              <w:t>8</w:t>
            </w:r>
            <w:r w:rsidRPr="00ED4D30">
              <w:rPr>
                <w:rFonts w:asciiTheme="majorHAnsi" w:hAnsiTheme="majorHAnsi" w:cstheme="majorHAnsi"/>
                <w:sz w:val="22"/>
                <w:szCs w:val="22"/>
              </w:rPr>
              <w:t xml:space="preserve">  </w:t>
            </w:r>
          </w:p>
        </w:tc>
        <w:tc>
          <w:tcPr>
            <w:tcW w:w="8647" w:type="dxa"/>
            <w:noWrap/>
          </w:tcPr>
          <w:p w14:paraId="72F2BDB9" w14:textId="6A9B456B"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120B3AD1" w14:textId="77777777" w:rsidTr="00A106CE">
        <w:trPr>
          <w:trHeight w:val="324"/>
        </w:trPr>
        <w:tc>
          <w:tcPr>
            <w:tcW w:w="8647" w:type="dxa"/>
          </w:tcPr>
          <w:p w14:paraId="2ABCEC3A" w14:textId="76CB5950"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Jose María Balibrea, MD, PhD </w:t>
            </w:r>
            <w:r w:rsidRPr="00ED4D30">
              <w:rPr>
                <w:rFonts w:asciiTheme="majorHAnsi" w:hAnsiTheme="majorHAnsi" w:cstheme="majorHAnsi"/>
                <w:sz w:val="22"/>
                <w:szCs w:val="22"/>
                <w:vertAlign w:val="superscript"/>
              </w:rPr>
              <w:t>9</w:t>
            </w:r>
            <w:r w:rsidRPr="00ED4D30">
              <w:rPr>
                <w:rFonts w:asciiTheme="majorHAnsi" w:hAnsiTheme="majorHAnsi" w:cstheme="majorHAnsi"/>
                <w:sz w:val="22"/>
                <w:szCs w:val="22"/>
              </w:rPr>
              <w:t xml:space="preserve">     </w:t>
            </w:r>
          </w:p>
        </w:tc>
        <w:tc>
          <w:tcPr>
            <w:tcW w:w="8647" w:type="dxa"/>
            <w:noWrap/>
          </w:tcPr>
          <w:p w14:paraId="7EA81A70" w14:textId="1408A55F"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0FB73BE" w14:textId="77777777" w:rsidTr="00A106CE">
        <w:trPr>
          <w:trHeight w:val="324"/>
        </w:trPr>
        <w:tc>
          <w:tcPr>
            <w:tcW w:w="8647" w:type="dxa"/>
          </w:tcPr>
          <w:p w14:paraId="4141081E" w14:textId="722E497F"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Ahmad Bashir, MD, DABS, FACS, FASMBS </w:t>
            </w:r>
            <w:r w:rsidRPr="00ED4D30">
              <w:rPr>
                <w:rFonts w:asciiTheme="majorHAnsi" w:hAnsiTheme="majorHAnsi" w:cstheme="majorHAnsi"/>
                <w:sz w:val="22"/>
                <w:szCs w:val="22"/>
                <w:vertAlign w:val="superscript"/>
              </w:rPr>
              <w:t>10</w:t>
            </w:r>
          </w:p>
        </w:tc>
        <w:tc>
          <w:tcPr>
            <w:tcW w:w="8647" w:type="dxa"/>
            <w:noWrap/>
          </w:tcPr>
          <w:p w14:paraId="53DC2EC7" w14:textId="2CBF482F"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EA8E7E1" w14:textId="77777777" w:rsidTr="00A106CE">
        <w:trPr>
          <w:trHeight w:val="324"/>
        </w:trPr>
        <w:tc>
          <w:tcPr>
            <w:tcW w:w="8647" w:type="dxa"/>
          </w:tcPr>
          <w:p w14:paraId="3B6BF999" w14:textId="74C67BA7"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Estuardo Behrens, MD, MACG, FACS, FICS, FASMBS </w:t>
            </w:r>
            <w:r w:rsidRPr="00ED4D30">
              <w:rPr>
                <w:rFonts w:asciiTheme="majorHAnsi" w:hAnsiTheme="majorHAnsi" w:cstheme="majorHAnsi"/>
                <w:sz w:val="22"/>
                <w:szCs w:val="22"/>
                <w:vertAlign w:val="superscript"/>
              </w:rPr>
              <w:t>11</w:t>
            </w:r>
          </w:p>
        </w:tc>
        <w:tc>
          <w:tcPr>
            <w:tcW w:w="8647" w:type="dxa"/>
            <w:noWrap/>
          </w:tcPr>
          <w:p w14:paraId="099405A3" w14:textId="76E146F4"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6CF0CE2B" w14:textId="77777777" w:rsidTr="00A106CE">
        <w:trPr>
          <w:trHeight w:val="324"/>
        </w:trPr>
        <w:tc>
          <w:tcPr>
            <w:tcW w:w="8647" w:type="dxa"/>
          </w:tcPr>
          <w:p w14:paraId="6CAF07FD" w14:textId="7D82B2DF"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Kiron Bhatia, MBBS, MMedSci(Surg), FRACS </w:t>
            </w:r>
            <w:r w:rsidRPr="00ED4D30">
              <w:rPr>
                <w:rFonts w:asciiTheme="majorHAnsi" w:hAnsiTheme="majorHAnsi" w:cstheme="majorHAnsi"/>
                <w:sz w:val="22"/>
                <w:szCs w:val="22"/>
                <w:vertAlign w:val="superscript"/>
              </w:rPr>
              <w:t>12</w:t>
            </w:r>
          </w:p>
        </w:tc>
        <w:tc>
          <w:tcPr>
            <w:tcW w:w="8647" w:type="dxa"/>
            <w:noWrap/>
          </w:tcPr>
          <w:p w14:paraId="00D455EB" w14:textId="38533F45"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3D1AD7A" w14:textId="77777777" w:rsidTr="00A106CE">
        <w:trPr>
          <w:trHeight w:val="324"/>
        </w:trPr>
        <w:tc>
          <w:tcPr>
            <w:tcW w:w="8647" w:type="dxa"/>
          </w:tcPr>
          <w:p w14:paraId="5159B17D" w14:textId="1A1502EF"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Laurent Biertho, MD </w:t>
            </w:r>
            <w:r w:rsidRPr="00ED4D30">
              <w:rPr>
                <w:rFonts w:asciiTheme="majorHAnsi" w:hAnsiTheme="majorHAnsi" w:cstheme="majorHAnsi"/>
                <w:sz w:val="22"/>
                <w:szCs w:val="22"/>
                <w:vertAlign w:val="superscript"/>
              </w:rPr>
              <w:t>13</w:t>
            </w:r>
          </w:p>
        </w:tc>
        <w:tc>
          <w:tcPr>
            <w:tcW w:w="8647" w:type="dxa"/>
            <w:noWrap/>
          </w:tcPr>
          <w:p w14:paraId="6D22317E" w14:textId="11D27185"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4AE1B38" w14:textId="77777777" w:rsidTr="00A106CE">
        <w:trPr>
          <w:trHeight w:val="360"/>
        </w:trPr>
        <w:tc>
          <w:tcPr>
            <w:tcW w:w="8647" w:type="dxa"/>
          </w:tcPr>
          <w:p w14:paraId="4DA68D53" w14:textId="331E5049"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L Ulas Biter, MD, FDCS, FDSMBS </w:t>
            </w:r>
            <w:r w:rsidRPr="00ED4D30">
              <w:rPr>
                <w:rFonts w:asciiTheme="majorHAnsi" w:hAnsiTheme="majorHAnsi" w:cstheme="majorHAnsi"/>
                <w:sz w:val="22"/>
                <w:szCs w:val="22"/>
                <w:vertAlign w:val="superscript"/>
              </w:rPr>
              <w:t>14</w:t>
            </w:r>
            <w:r w:rsidRPr="00ED4D30">
              <w:rPr>
                <w:rFonts w:asciiTheme="majorHAnsi" w:hAnsiTheme="majorHAnsi" w:cstheme="majorHAnsi"/>
                <w:sz w:val="22"/>
                <w:szCs w:val="22"/>
              </w:rPr>
              <w:t xml:space="preserve">    </w:t>
            </w:r>
          </w:p>
        </w:tc>
        <w:tc>
          <w:tcPr>
            <w:tcW w:w="8647" w:type="dxa"/>
            <w:noWrap/>
          </w:tcPr>
          <w:p w14:paraId="2DF90128" w14:textId="78FAEEC2"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36E63BA0" w14:textId="77777777" w:rsidTr="00A106CE">
        <w:trPr>
          <w:trHeight w:val="324"/>
        </w:trPr>
        <w:tc>
          <w:tcPr>
            <w:tcW w:w="8647" w:type="dxa"/>
          </w:tcPr>
          <w:p w14:paraId="5560D895" w14:textId="2CFAC29C"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Jerome Dargent, MD </w:t>
            </w:r>
            <w:r w:rsidRPr="00ED4D30">
              <w:rPr>
                <w:rFonts w:asciiTheme="majorHAnsi" w:hAnsiTheme="majorHAnsi" w:cstheme="majorHAnsi"/>
                <w:sz w:val="22"/>
                <w:szCs w:val="22"/>
                <w:vertAlign w:val="superscript"/>
              </w:rPr>
              <w:t>15</w:t>
            </w:r>
            <w:r w:rsidRPr="00ED4D30">
              <w:rPr>
                <w:rFonts w:asciiTheme="majorHAnsi" w:hAnsiTheme="majorHAnsi" w:cstheme="majorHAnsi"/>
                <w:sz w:val="22"/>
                <w:szCs w:val="22"/>
              </w:rPr>
              <w:t xml:space="preserve">    </w:t>
            </w:r>
          </w:p>
        </w:tc>
        <w:tc>
          <w:tcPr>
            <w:tcW w:w="8647" w:type="dxa"/>
            <w:noWrap/>
          </w:tcPr>
          <w:p w14:paraId="66571C51" w14:textId="098884F1"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4217E7B" w14:textId="77777777" w:rsidTr="00A106CE">
        <w:trPr>
          <w:trHeight w:val="324"/>
        </w:trPr>
        <w:tc>
          <w:tcPr>
            <w:tcW w:w="8647" w:type="dxa"/>
          </w:tcPr>
          <w:p w14:paraId="61485FD5" w14:textId="2B089617"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Maurizio De Luca, MD, PhD </w:t>
            </w:r>
            <w:r w:rsidRPr="00ED4D30">
              <w:rPr>
                <w:rFonts w:asciiTheme="majorHAnsi" w:hAnsiTheme="majorHAnsi" w:cstheme="majorHAnsi"/>
                <w:sz w:val="22"/>
                <w:szCs w:val="22"/>
                <w:vertAlign w:val="superscript"/>
              </w:rPr>
              <w:t>16</w:t>
            </w:r>
          </w:p>
        </w:tc>
        <w:tc>
          <w:tcPr>
            <w:tcW w:w="8647" w:type="dxa"/>
            <w:noWrap/>
          </w:tcPr>
          <w:p w14:paraId="398A27B1" w14:textId="7F61AD75"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F44789F" w14:textId="77777777" w:rsidTr="00A106CE">
        <w:trPr>
          <w:trHeight w:val="360"/>
        </w:trPr>
        <w:tc>
          <w:tcPr>
            <w:tcW w:w="8647" w:type="dxa"/>
          </w:tcPr>
          <w:p w14:paraId="51FC4D76" w14:textId="0372CBC6"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Eric DeMaria, MD, FACS, FASMBS </w:t>
            </w:r>
            <w:r w:rsidRPr="00ED4D30">
              <w:rPr>
                <w:rFonts w:asciiTheme="majorHAnsi" w:hAnsiTheme="majorHAnsi" w:cstheme="majorHAnsi"/>
                <w:sz w:val="22"/>
                <w:szCs w:val="22"/>
                <w:vertAlign w:val="superscript"/>
              </w:rPr>
              <w:t>17</w:t>
            </w:r>
            <w:r w:rsidRPr="00ED4D30">
              <w:rPr>
                <w:rFonts w:asciiTheme="majorHAnsi" w:hAnsiTheme="majorHAnsi" w:cstheme="majorHAnsi"/>
                <w:sz w:val="22"/>
                <w:szCs w:val="22"/>
              </w:rPr>
              <w:t xml:space="preserve"> </w:t>
            </w:r>
          </w:p>
        </w:tc>
        <w:tc>
          <w:tcPr>
            <w:tcW w:w="8647" w:type="dxa"/>
            <w:noWrap/>
          </w:tcPr>
          <w:p w14:paraId="13FDEB9C" w14:textId="309151CF"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750435BA" w14:textId="77777777" w:rsidTr="00A106CE">
        <w:trPr>
          <w:trHeight w:val="324"/>
        </w:trPr>
        <w:tc>
          <w:tcPr>
            <w:tcW w:w="8647" w:type="dxa"/>
          </w:tcPr>
          <w:p w14:paraId="15BF7EA7" w14:textId="66000F1E"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Mohamed Hayssam Elfawal, MD, FACS, IFASMBS </w:t>
            </w:r>
            <w:r w:rsidRPr="00ED4D30">
              <w:rPr>
                <w:rFonts w:asciiTheme="majorHAnsi" w:hAnsiTheme="majorHAnsi" w:cstheme="majorHAnsi"/>
                <w:sz w:val="22"/>
                <w:szCs w:val="22"/>
                <w:vertAlign w:val="superscript"/>
              </w:rPr>
              <w:t>18</w:t>
            </w:r>
            <w:r w:rsidRPr="00ED4D30">
              <w:rPr>
                <w:rFonts w:asciiTheme="majorHAnsi" w:hAnsiTheme="majorHAnsi" w:cstheme="majorHAnsi"/>
                <w:sz w:val="22"/>
                <w:szCs w:val="22"/>
              </w:rPr>
              <w:t xml:space="preserve">   </w:t>
            </w:r>
          </w:p>
        </w:tc>
        <w:tc>
          <w:tcPr>
            <w:tcW w:w="8647" w:type="dxa"/>
            <w:noWrap/>
          </w:tcPr>
          <w:p w14:paraId="50D42109" w14:textId="57348AD9"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D2804BC" w14:textId="77777777" w:rsidTr="00A106CE">
        <w:trPr>
          <w:trHeight w:val="324"/>
        </w:trPr>
        <w:tc>
          <w:tcPr>
            <w:tcW w:w="8647" w:type="dxa"/>
          </w:tcPr>
          <w:p w14:paraId="061664E0" w14:textId="2B50E7D6"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Martin Fried, MD, PhD </w:t>
            </w:r>
            <w:r w:rsidRPr="00ED4D30">
              <w:rPr>
                <w:rFonts w:asciiTheme="majorHAnsi" w:hAnsiTheme="majorHAnsi" w:cstheme="majorHAnsi"/>
                <w:sz w:val="22"/>
                <w:szCs w:val="22"/>
                <w:vertAlign w:val="superscript"/>
              </w:rPr>
              <w:t>19</w:t>
            </w:r>
          </w:p>
        </w:tc>
        <w:tc>
          <w:tcPr>
            <w:tcW w:w="8647" w:type="dxa"/>
            <w:noWrap/>
          </w:tcPr>
          <w:p w14:paraId="3D8E0A25" w14:textId="6E6A7BA5"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69005C1F" w14:textId="77777777" w:rsidTr="00A106CE">
        <w:trPr>
          <w:trHeight w:val="360"/>
        </w:trPr>
        <w:tc>
          <w:tcPr>
            <w:tcW w:w="8647" w:type="dxa"/>
          </w:tcPr>
          <w:p w14:paraId="470097E6" w14:textId="59DAD2D5"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Khaled A Gawdat, MD </w:t>
            </w:r>
            <w:r w:rsidRPr="00ED4D30">
              <w:rPr>
                <w:rFonts w:asciiTheme="majorHAnsi" w:hAnsiTheme="majorHAnsi" w:cstheme="majorHAnsi"/>
                <w:sz w:val="22"/>
                <w:szCs w:val="22"/>
                <w:vertAlign w:val="superscript"/>
              </w:rPr>
              <w:t>20</w:t>
            </w:r>
          </w:p>
        </w:tc>
        <w:tc>
          <w:tcPr>
            <w:tcW w:w="8647" w:type="dxa"/>
            <w:noWrap/>
          </w:tcPr>
          <w:p w14:paraId="534A6B39" w14:textId="2428A9A3"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64939DEE" w14:textId="77777777" w:rsidTr="00A106CE">
        <w:trPr>
          <w:trHeight w:val="360"/>
        </w:trPr>
        <w:tc>
          <w:tcPr>
            <w:tcW w:w="8647" w:type="dxa"/>
          </w:tcPr>
          <w:p w14:paraId="58D6B547" w14:textId="3AD72A45"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Yitka Graham, PhD, BSc, FTO S, C Mgr </w:t>
            </w:r>
            <w:r w:rsidRPr="00ED4D30">
              <w:rPr>
                <w:rFonts w:asciiTheme="majorHAnsi" w:hAnsiTheme="majorHAnsi" w:cstheme="majorHAnsi"/>
                <w:sz w:val="22"/>
                <w:szCs w:val="22"/>
                <w:vertAlign w:val="superscript"/>
              </w:rPr>
              <w:t>1,2</w:t>
            </w:r>
            <w:r w:rsidRPr="00ED4D30">
              <w:rPr>
                <w:rFonts w:asciiTheme="majorHAnsi" w:hAnsiTheme="majorHAnsi" w:cstheme="majorHAnsi"/>
                <w:sz w:val="22"/>
                <w:szCs w:val="22"/>
              </w:rPr>
              <w:t xml:space="preserve">      </w:t>
            </w:r>
          </w:p>
        </w:tc>
        <w:tc>
          <w:tcPr>
            <w:tcW w:w="8647" w:type="dxa"/>
            <w:noWrap/>
          </w:tcPr>
          <w:p w14:paraId="4DDAF91D" w14:textId="7CD0298B"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A4CB906" w14:textId="77777777" w:rsidTr="00A106CE">
        <w:trPr>
          <w:trHeight w:val="324"/>
        </w:trPr>
        <w:tc>
          <w:tcPr>
            <w:tcW w:w="8647" w:type="dxa"/>
          </w:tcPr>
          <w:p w14:paraId="3ED819DE" w14:textId="6B7D5A54"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Miguel F Herrera, MD </w:t>
            </w:r>
            <w:r w:rsidRPr="00ED4D30">
              <w:rPr>
                <w:rFonts w:asciiTheme="majorHAnsi" w:hAnsiTheme="majorHAnsi" w:cstheme="majorHAnsi"/>
                <w:sz w:val="22"/>
                <w:szCs w:val="22"/>
                <w:vertAlign w:val="superscript"/>
              </w:rPr>
              <w:t>21</w:t>
            </w:r>
            <w:r w:rsidRPr="00ED4D30">
              <w:rPr>
                <w:rFonts w:asciiTheme="majorHAnsi" w:hAnsiTheme="majorHAnsi" w:cstheme="majorHAnsi"/>
                <w:sz w:val="22"/>
                <w:szCs w:val="22"/>
              </w:rPr>
              <w:t xml:space="preserve">     </w:t>
            </w:r>
          </w:p>
        </w:tc>
        <w:tc>
          <w:tcPr>
            <w:tcW w:w="8647" w:type="dxa"/>
            <w:noWrap/>
          </w:tcPr>
          <w:p w14:paraId="0E1EAFD8" w14:textId="3FF54154"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7E0D9393" w14:textId="77777777" w:rsidTr="00A106CE">
        <w:trPr>
          <w:trHeight w:val="324"/>
        </w:trPr>
        <w:tc>
          <w:tcPr>
            <w:tcW w:w="8647" w:type="dxa"/>
          </w:tcPr>
          <w:p w14:paraId="5D274C10" w14:textId="42FF2A5F"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Jacques M Himpens, MD </w:t>
            </w:r>
            <w:r w:rsidRPr="00ED4D30">
              <w:rPr>
                <w:rFonts w:asciiTheme="majorHAnsi" w:hAnsiTheme="majorHAnsi" w:cstheme="majorHAnsi"/>
                <w:sz w:val="22"/>
                <w:szCs w:val="22"/>
                <w:vertAlign w:val="superscript"/>
              </w:rPr>
              <w:t>22</w:t>
            </w:r>
            <w:r w:rsidRPr="00ED4D30">
              <w:rPr>
                <w:rFonts w:asciiTheme="majorHAnsi" w:hAnsiTheme="majorHAnsi" w:cstheme="majorHAnsi"/>
                <w:sz w:val="22"/>
                <w:szCs w:val="22"/>
              </w:rPr>
              <w:t xml:space="preserve">      </w:t>
            </w:r>
          </w:p>
        </w:tc>
        <w:tc>
          <w:tcPr>
            <w:tcW w:w="8647" w:type="dxa"/>
            <w:noWrap/>
          </w:tcPr>
          <w:p w14:paraId="7C6306EC" w14:textId="03653823"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6E8AD1A" w14:textId="77777777" w:rsidTr="00A106CE">
        <w:trPr>
          <w:trHeight w:val="360"/>
        </w:trPr>
        <w:tc>
          <w:tcPr>
            <w:tcW w:w="8647" w:type="dxa"/>
          </w:tcPr>
          <w:p w14:paraId="0FE3519E" w14:textId="5209610B"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Farah A Hussain, MD, FACS, FASMBS </w:t>
            </w:r>
            <w:r w:rsidRPr="00ED4D30">
              <w:rPr>
                <w:rFonts w:asciiTheme="majorHAnsi" w:hAnsiTheme="majorHAnsi" w:cstheme="majorHAnsi"/>
                <w:sz w:val="22"/>
                <w:szCs w:val="22"/>
                <w:vertAlign w:val="superscript"/>
              </w:rPr>
              <w:t>23</w:t>
            </w:r>
            <w:r w:rsidRPr="00ED4D30">
              <w:rPr>
                <w:rFonts w:asciiTheme="majorHAnsi" w:hAnsiTheme="majorHAnsi" w:cstheme="majorHAnsi"/>
                <w:sz w:val="22"/>
                <w:szCs w:val="22"/>
              </w:rPr>
              <w:t xml:space="preserve">   </w:t>
            </w:r>
          </w:p>
        </w:tc>
        <w:tc>
          <w:tcPr>
            <w:tcW w:w="8647" w:type="dxa"/>
            <w:noWrap/>
          </w:tcPr>
          <w:p w14:paraId="69E37ABE" w14:textId="479DE83D"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859A75F" w14:textId="77777777" w:rsidTr="00A106CE">
        <w:trPr>
          <w:trHeight w:val="360"/>
        </w:trPr>
        <w:tc>
          <w:tcPr>
            <w:tcW w:w="8647" w:type="dxa"/>
          </w:tcPr>
          <w:p w14:paraId="18969FEE" w14:textId="4CDCB75D"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Kazunori Kasama, MD, FACS </w:t>
            </w:r>
            <w:r w:rsidRPr="00ED4D30">
              <w:rPr>
                <w:rFonts w:asciiTheme="majorHAnsi" w:hAnsiTheme="majorHAnsi" w:cstheme="majorHAnsi"/>
                <w:sz w:val="22"/>
                <w:szCs w:val="22"/>
                <w:vertAlign w:val="superscript"/>
              </w:rPr>
              <w:t>24</w:t>
            </w:r>
          </w:p>
        </w:tc>
        <w:tc>
          <w:tcPr>
            <w:tcW w:w="8647" w:type="dxa"/>
            <w:noWrap/>
          </w:tcPr>
          <w:p w14:paraId="3745B5BB" w14:textId="1EBECBA1"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9D45CB6" w14:textId="77777777" w:rsidTr="00A106CE">
        <w:trPr>
          <w:trHeight w:val="360"/>
        </w:trPr>
        <w:tc>
          <w:tcPr>
            <w:tcW w:w="8647" w:type="dxa"/>
          </w:tcPr>
          <w:p w14:paraId="4D6CDAE4" w14:textId="4A7358DB" w:rsidR="00A106CE" w:rsidRPr="00ED4D30" w:rsidRDefault="00A106CE" w:rsidP="00A106CE">
            <w:pPr>
              <w:spacing w:line="360" w:lineRule="auto"/>
              <w:rPr>
                <w:rFonts w:asciiTheme="majorHAnsi" w:hAnsiTheme="majorHAnsi" w:cstheme="majorHAnsi"/>
                <w:bCs/>
                <w:color w:val="000000" w:themeColor="text1"/>
                <w:sz w:val="22"/>
                <w:szCs w:val="22"/>
                <w:vertAlign w:val="superscript"/>
              </w:rPr>
            </w:pPr>
            <w:r w:rsidRPr="00ED4D30">
              <w:rPr>
                <w:rFonts w:asciiTheme="majorHAnsi" w:hAnsiTheme="majorHAnsi" w:cstheme="majorHAnsi"/>
                <w:sz w:val="22"/>
                <w:szCs w:val="22"/>
              </w:rPr>
              <w:t xml:space="preserve">David Kerrigan, MD </w:t>
            </w:r>
            <w:r w:rsidRPr="00ED4D30">
              <w:rPr>
                <w:rFonts w:asciiTheme="majorHAnsi" w:hAnsiTheme="majorHAnsi" w:cstheme="majorHAnsi"/>
                <w:sz w:val="22"/>
                <w:szCs w:val="22"/>
                <w:vertAlign w:val="superscript"/>
              </w:rPr>
              <w:t>25</w:t>
            </w:r>
          </w:p>
        </w:tc>
        <w:tc>
          <w:tcPr>
            <w:tcW w:w="8647" w:type="dxa"/>
            <w:noWrap/>
          </w:tcPr>
          <w:p w14:paraId="72769238" w14:textId="65822907" w:rsidR="00A106CE" w:rsidRPr="00ED4D30" w:rsidRDefault="00A106CE" w:rsidP="00A106CE">
            <w:pPr>
              <w:spacing w:line="360" w:lineRule="auto"/>
              <w:rPr>
                <w:rFonts w:asciiTheme="majorHAnsi" w:hAnsiTheme="majorHAnsi" w:cstheme="majorHAnsi"/>
                <w:bCs/>
                <w:color w:val="000000" w:themeColor="text1"/>
                <w:sz w:val="22"/>
                <w:szCs w:val="22"/>
                <w:vertAlign w:val="superscript"/>
              </w:rPr>
            </w:pPr>
          </w:p>
        </w:tc>
      </w:tr>
      <w:tr w:rsidR="00A106CE" w:rsidRPr="00ED4D30" w14:paraId="543D22B0" w14:textId="77777777" w:rsidTr="00A106CE">
        <w:trPr>
          <w:trHeight w:val="360"/>
        </w:trPr>
        <w:tc>
          <w:tcPr>
            <w:tcW w:w="8647" w:type="dxa"/>
          </w:tcPr>
          <w:p w14:paraId="45753630" w14:textId="210749DF"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Lilian Kow, BMBS</w:t>
            </w:r>
            <w:r w:rsidR="004C0F39">
              <w:rPr>
                <w:rFonts w:asciiTheme="majorHAnsi" w:hAnsiTheme="majorHAnsi" w:cstheme="majorHAnsi"/>
                <w:sz w:val="22"/>
                <w:szCs w:val="22"/>
              </w:rPr>
              <w:t>,</w:t>
            </w:r>
            <w:r w:rsidRPr="00ED4D30">
              <w:rPr>
                <w:rFonts w:asciiTheme="majorHAnsi" w:hAnsiTheme="majorHAnsi" w:cstheme="majorHAnsi"/>
                <w:sz w:val="22"/>
                <w:szCs w:val="22"/>
              </w:rPr>
              <w:t xml:space="preserve"> PhD, FRACS </w:t>
            </w:r>
            <w:r w:rsidRPr="00ED4D30">
              <w:rPr>
                <w:rFonts w:asciiTheme="majorHAnsi" w:hAnsiTheme="majorHAnsi" w:cstheme="majorHAnsi"/>
                <w:sz w:val="22"/>
                <w:szCs w:val="22"/>
                <w:vertAlign w:val="superscript"/>
              </w:rPr>
              <w:t>26</w:t>
            </w:r>
            <w:r w:rsidRPr="00ED4D30">
              <w:rPr>
                <w:rFonts w:asciiTheme="majorHAnsi" w:hAnsiTheme="majorHAnsi" w:cstheme="majorHAnsi"/>
                <w:sz w:val="22"/>
                <w:szCs w:val="22"/>
              </w:rPr>
              <w:t xml:space="preserve">      </w:t>
            </w:r>
          </w:p>
        </w:tc>
        <w:tc>
          <w:tcPr>
            <w:tcW w:w="8647" w:type="dxa"/>
            <w:noWrap/>
          </w:tcPr>
          <w:p w14:paraId="72F5A162" w14:textId="64164580"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7080F960" w14:textId="77777777" w:rsidTr="00A106CE">
        <w:trPr>
          <w:trHeight w:val="360"/>
        </w:trPr>
        <w:tc>
          <w:tcPr>
            <w:tcW w:w="8647" w:type="dxa"/>
          </w:tcPr>
          <w:p w14:paraId="4548ED16" w14:textId="05A33CFB"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Jon Kristinsson, MD, PhD </w:t>
            </w:r>
            <w:r w:rsidRPr="00ED4D30">
              <w:rPr>
                <w:rFonts w:asciiTheme="majorHAnsi" w:hAnsiTheme="majorHAnsi" w:cstheme="majorHAnsi"/>
                <w:sz w:val="22"/>
                <w:szCs w:val="22"/>
                <w:vertAlign w:val="superscript"/>
              </w:rPr>
              <w:t>27</w:t>
            </w:r>
          </w:p>
        </w:tc>
        <w:tc>
          <w:tcPr>
            <w:tcW w:w="8647" w:type="dxa"/>
            <w:noWrap/>
          </w:tcPr>
          <w:p w14:paraId="48689DF7" w14:textId="3CAC9E7D"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53B3223" w14:textId="77777777" w:rsidTr="00A106CE">
        <w:trPr>
          <w:trHeight w:val="324"/>
        </w:trPr>
        <w:tc>
          <w:tcPr>
            <w:tcW w:w="8647" w:type="dxa"/>
          </w:tcPr>
          <w:p w14:paraId="6863E4C9" w14:textId="62672978"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Marina Kurian, MD </w:t>
            </w:r>
            <w:r w:rsidRPr="00ED4D30">
              <w:rPr>
                <w:rFonts w:asciiTheme="majorHAnsi" w:hAnsiTheme="majorHAnsi" w:cstheme="majorHAnsi"/>
                <w:sz w:val="22"/>
                <w:szCs w:val="22"/>
                <w:vertAlign w:val="superscript"/>
              </w:rPr>
              <w:t>28</w:t>
            </w:r>
          </w:p>
        </w:tc>
        <w:tc>
          <w:tcPr>
            <w:tcW w:w="8647" w:type="dxa"/>
            <w:noWrap/>
          </w:tcPr>
          <w:p w14:paraId="1EEBC041" w14:textId="19BC505E"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F8EDD68" w14:textId="77777777" w:rsidTr="00A106CE">
        <w:trPr>
          <w:trHeight w:val="324"/>
        </w:trPr>
        <w:tc>
          <w:tcPr>
            <w:tcW w:w="8647" w:type="dxa"/>
          </w:tcPr>
          <w:p w14:paraId="31412D35" w14:textId="2AAEDAF4"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lastRenderedPageBreak/>
              <w:t xml:space="preserve">Ronald Liem, MD </w:t>
            </w:r>
            <w:r w:rsidRPr="00ED4D30">
              <w:rPr>
                <w:rFonts w:asciiTheme="majorHAnsi" w:hAnsiTheme="majorHAnsi" w:cstheme="majorHAnsi"/>
                <w:sz w:val="22"/>
                <w:szCs w:val="22"/>
                <w:vertAlign w:val="superscript"/>
              </w:rPr>
              <w:t>29</w:t>
            </w:r>
            <w:r w:rsidRPr="00ED4D30">
              <w:rPr>
                <w:rFonts w:asciiTheme="majorHAnsi" w:hAnsiTheme="majorHAnsi" w:cstheme="majorHAnsi"/>
                <w:sz w:val="22"/>
                <w:szCs w:val="22"/>
              </w:rPr>
              <w:t xml:space="preserve">    </w:t>
            </w:r>
          </w:p>
        </w:tc>
        <w:tc>
          <w:tcPr>
            <w:tcW w:w="8647" w:type="dxa"/>
            <w:noWrap/>
          </w:tcPr>
          <w:p w14:paraId="5AFF4F37" w14:textId="5B4CED87"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39936AA4" w14:textId="77777777" w:rsidTr="00A106CE">
        <w:trPr>
          <w:trHeight w:val="324"/>
        </w:trPr>
        <w:tc>
          <w:tcPr>
            <w:tcW w:w="8647" w:type="dxa"/>
          </w:tcPr>
          <w:p w14:paraId="6605B44D" w14:textId="11128DDF"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Rami Edward Lutfi, MD, FACS, FASMBS </w:t>
            </w:r>
            <w:r w:rsidRPr="00ED4D30">
              <w:rPr>
                <w:rFonts w:asciiTheme="majorHAnsi" w:hAnsiTheme="majorHAnsi" w:cstheme="majorHAnsi"/>
                <w:sz w:val="22"/>
                <w:szCs w:val="22"/>
                <w:vertAlign w:val="superscript"/>
              </w:rPr>
              <w:t>30</w:t>
            </w:r>
          </w:p>
        </w:tc>
        <w:tc>
          <w:tcPr>
            <w:tcW w:w="8647" w:type="dxa"/>
            <w:noWrap/>
          </w:tcPr>
          <w:p w14:paraId="76D08BE3" w14:textId="2C7029F0"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2695E587" w14:textId="77777777" w:rsidTr="00A106CE">
        <w:trPr>
          <w:trHeight w:val="360"/>
        </w:trPr>
        <w:tc>
          <w:tcPr>
            <w:tcW w:w="8647" w:type="dxa"/>
          </w:tcPr>
          <w:p w14:paraId="31991FE3" w14:textId="0FD96594"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Vinod Menon, MD </w:t>
            </w:r>
            <w:r w:rsidRPr="00ED4D30">
              <w:rPr>
                <w:rFonts w:asciiTheme="majorHAnsi" w:hAnsiTheme="majorHAnsi" w:cstheme="majorHAnsi"/>
                <w:sz w:val="22"/>
                <w:szCs w:val="22"/>
                <w:vertAlign w:val="superscript"/>
              </w:rPr>
              <w:t>31</w:t>
            </w:r>
            <w:r w:rsidRPr="00ED4D30">
              <w:rPr>
                <w:rFonts w:asciiTheme="majorHAnsi" w:hAnsiTheme="majorHAnsi" w:cstheme="majorHAnsi"/>
                <w:sz w:val="22"/>
                <w:szCs w:val="22"/>
              </w:rPr>
              <w:t xml:space="preserve">          </w:t>
            </w:r>
          </w:p>
        </w:tc>
        <w:tc>
          <w:tcPr>
            <w:tcW w:w="8647" w:type="dxa"/>
            <w:noWrap/>
          </w:tcPr>
          <w:p w14:paraId="676EF410" w14:textId="03E2DF31"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2C0FED43" w14:textId="77777777" w:rsidTr="00A106CE">
        <w:trPr>
          <w:trHeight w:val="324"/>
        </w:trPr>
        <w:tc>
          <w:tcPr>
            <w:tcW w:w="8647" w:type="dxa"/>
          </w:tcPr>
          <w:p w14:paraId="0B2761EE" w14:textId="221A8FC5"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Karl Miller, MD </w:t>
            </w:r>
            <w:r w:rsidRPr="00ED4D30">
              <w:rPr>
                <w:rFonts w:asciiTheme="majorHAnsi" w:hAnsiTheme="majorHAnsi" w:cstheme="majorHAnsi"/>
                <w:sz w:val="22"/>
                <w:szCs w:val="22"/>
                <w:vertAlign w:val="superscript"/>
              </w:rPr>
              <w:t>32</w:t>
            </w:r>
            <w:r w:rsidRPr="00ED4D30">
              <w:rPr>
                <w:rFonts w:asciiTheme="majorHAnsi" w:hAnsiTheme="majorHAnsi" w:cstheme="majorHAnsi"/>
                <w:sz w:val="22"/>
                <w:szCs w:val="22"/>
              </w:rPr>
              <w:t xml:space="preserve"> </w:t>
            </w:r>
          </w:p>
        </w:tc>
        <w:tc>
          <w:tcPr>
            <w:tcW w:w="8647" w:type="dxa"/>
            <w:noWrap/>
          </w:tcPr>
          <w:p w14:paraId="5F932C1B" w14:textId="5A690D12"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5606344" w14:textId="77777777" w:rsidTr="00A106CE">
        <w:trPr>
          <w:trHeight w:val="324"/>
        </w:trPr>
        <w:tc>
          <w:tcPr>
            <w:tcW w:w="8647" w:type="dxa"/>
          </w:tcPr>
          <w:p w14:paraId="5D0D3B60" w14:textId="700A4A76" w:rsidR="00A106CE" w:rsidRPr="00ED4D30" w:rsidRDefault="00A106CE" w:rsidP="00A106CE">
            <w:pPr>
              <w:spacing w:line="360" w:lineRule="auto"/>
              <w:rPr>
                <w:rFonts w:asciiTheme="majorHAnsi" w:hAnsiTheme="majorHAnsi" w:cstheme="majorHAnsi"/>
                <w:sz w:val="22"/>
                <w:szCs w:val="22"/>
                <w:vertAlign w:val="superscript"/>
              </w:rPr>
            </w:pPr>
            <w:r w:rsidRPr="00ED4D30">
              <w:rPr>
                <w:rFonts w:asciiTheme="majorHAnsi" w:hAnsiTheme="majorHAnsi" w:cstheme="majorHAnsi"/>
                <w:sz w:val="22"/>
                <w:szCs w:val="22"/>
              </w:rPr>
              <w:t xml:space="preserve">Patrick Noel, MD, DACS, FASMBS </w:t>
            </w:r>
            <w:r w:rsidRPr="00ED4D30">
              <w:rPr>
                <w:rFonts w:asciiTheme="majorHAnsi" w:hAnsiTheme="majorHAnsi" w:cstheme="majorHAnsi"/>
                <w:sz w:val="22"/>
                <w:szCs w:val="22"/>
                <w:vertAlign w:val="superscript"/>
              </w:rPr>
              <w:t>33, 34</w:t>
            </w:r>
          </w:p>
        </w:tc>
        <w:tc>
          <w:tcPr>
            <w:tcW w:w="8647" w:type="dxa"/>
            <w:noWrap/>
          </w:tcPr>
          <w:p w14:paraId="7A0DFAEE" w14:textId="00E49AA4" w:rsidR="00A106CE" w:rsidRPr="00ED4D30" w:rsidRDefault="00A106CE" w:rsidP="00A106CE">
            <w:pPr>
              <w:spacing w:line="360" w:lineRule="auto"/>
              <w:rPr>
                <w:rFonts w:asciiTheme="majorHAnsi" w:hAnsiTheme="majorHAnsi" w:cstheme="majorHAnsi"/>
                <w:sz w:val="22"/>
                <w:szCs w:val="22"/>
                <w:vertAlign w:val="superscript"/>
              </w:rPr>
            </w:pPr>
          </w:p>
        </w:tc>
      </w:tr>
      <w:tr w:rsidR="00A106CE" w:rsidRPr="00ED4D30" w14:paraId="1837B76B" w14:textId="77777777" w:rsidTr="00A106CE">
        <w:trPr>
          <w:trHeight w:val="360"/>
        </w:trPr>
        <w:tc>
          <w:tcPr>
            <w:tcW w:w="8647" w:type="dxa"/>
          </w:tcPr>
          <w:p w14:paraId="5A4E8CF0" w14:textId="55D77F29"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Oral Ospanov, MD, PhD, DmedSc </w:t>
            </w:r>
            <w:r w:rsidRPr="00ED4D30">
              <w:rPr>
                <w:rFonts w:asciiTheme="majorHAnsi" w:hAnsiTheme="majorHAnsi" w:cstheme="majorHAnsi"/>
                <w:sz w:val="22"/>
                <w:szCs w:val="22"/>
                <w:vertAlign w:val="superscript"/>
              </w:rPr>
              <w:t>35</w:t>
            </w:r>
            <w:r w:rsidRPr="00ED4D30">
              <w:rPr>
                <w:rFonts w:asciiTheme="majorHAnsi" w:hAnsiTheme="majorHAnsi" w:cstheme="majorHAnsi"/>
                <w:sz w:val="22"/>
                <w:szCs w:val="22"/>
              </w:rPr>
              <w:t xml:space="preserve">    </w:t>
            </w:r>
          </w:p>
        </w:tc>
        <w:tc>
          <w:tcPr>
            <w:tcW w:w="8647" w:type="dxa"/>
            <w:noWrap/>
          </w:tcPr>
          <w:p w14:paraId="5DCCE345" w14:textId="5FABBBC0"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69854965" w14:textId="77777777" w:rsidTr="00A106CE">
        <w:trPr>
          <w:trHeight w:val="360"/>
        </w:trPr>
        <w:tc>
          <w:tcPr>
            <w:tcW w:w="8647" w:type="dxa"/>
          </w:tcPr>
          <w:p w14:paraId="1863E2D7" w14:textId="01A652C5"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Mahir M Ozmen, MD, MS, FACS, FRCS, FE</w:t>
            </w:r>
            <w:r w:rsidR="00ED4D30">
              <w:rPr>
                <w:rFonts w:asciiTheme="majorHAnsi" w:hAnsiTheme="majorHAnsi" w:cstheme="majorHAnsi"/>
                <w:sz w:val="22"/>
                <w:szCs w:val="22"/>
              </w:rPr>
              <w:t>B</w:t>
            </w:r>
            <w:r w:rsidRPr="00ED4D30">
              <w:rPr>
                <w:rFonts w:asciiTheme="majorHAnsi" w:hAnsiTheme="majorHAnsi" w:cstheme="majorHAnsi"/>
                <w:sz w:val="22"/>
                <w:szCs w:val="22"/>
              </w:rPr>
              <w:t xml:space="preserve">S, FASMS </w:t>
            </w:r>
            <w:r w:rsidRPr="00ED4D30">
              <w:rPr>
                <w:rFonts w:asciiTheme="majorHAnsi" w:hAnsiTheme="majorHAnsi" w:cstheme="majorHAnsi"/>
                <w:sz w:val="22"/>
                <w:szCs w:val="22"/>
                <w:vertAlign w:val="superscript"/>
              </w:rPr>
              <w:t>36</w:t>
            </w:r>
          </w:p>
        </w:tc>
        <w:tc>
          <w:tcPr>
            <w:tcW w:w="8647" w:type="dxa"/>
            <w:noWrap/>
          </w:tcPr>
          <w:p w14:paraId="2C84462F" w14:textId="1281CB60"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760E07C" w14:textId="77777777" w:rsidTr="00A106CE">
        <w:trPr>
          <w:trHeight w:val="300"/>
        </w:trPr>
        <w:tc>
          <w:tcPr>
            <w:tcW w:w="8647" w:type="dxa"/>
          </w:tcPr>
          <w:p w14:paraId="2A62F6DC" w14:textId="04E0E224"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Ralph Peterli, MD </w:t>
            </w:r>
            <w:r w:rsidRPr="00ED4D30">
              <w:rPr>
                <w:rFonts w:asciiTheme="majorHAnsi" w:hAnsiTheme="majorHAnsi" w:cstheme="majorHAnsi"/>
                <w:sz w:val="22"/>
                <w:szCs w:val="22"/>
                <w:vertAlign w:val="superscript"/>
              </w:rPr>
              <w:t>37</w:t>
            </w:r>
            <w:r w:rsidRPr="00ED4D30">
              <w:rPr>
                <w:rFonts w:asciiTheme="majorHAnsi" w:hAnsiTheme="majorHAnsi" w:cstheme="majorHAnsi"/>
                <w:sz w:val="22"/>
                <w:szCs w:val="22"/>
              </w:rPr>
              <w:t xml:space="preserve">    </w:t>
            </w:r>
          </w:p>
        </w:tc>
        <w:tc>
          <w:tcPr>
            <w:tcW w:w="8647" w:type="dxa"/>
            <w:noWrap/>
          </w:tcPr>
          <w:p w14:paraId="395D9D1B" w14:textId="4B021817"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62FE4DDF" w14:textId="77777777" w:rsidTr="00A106CE">
        <w:trPr>
          <w:trHeight w:val="324"/>
        </w:trPr>
        <w:tc>
          <w:tcPr>
            <w:tcW w:w="8647" w:type="dxa"/>
          </w:tcPr>
          <w:p w14:paraId="26042198" w14:textId="4250407E"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Jaime Ponce, MD, FACS, FASMBS </w:t>
            </w:r>
            <w:r w:rsidRPr="00ED4D30">
              <w:rPr>
                <w:rFonts w:asciiTheme="majorHAnsi" w:hAnsiTheme="majorHAnsi" w:cstheme="majorHAnsi"/>
                <w:sz w:val="22"/>
                <w:szCs w:val="22"/>
                <w:vertAlign w:val="superscript"/>
              </w:rPr>
              <w:t>38</w:t>
            </w:r>
            <w:r w:rsidRPr="00ED4D30">
              <w:rPr>
                <w:rFonts w:asciiTheme="majorHAnsi" w:hAnsiTheme="majorHAnsi" w:cstheme="majorHAnsi"/>
                <w:sz w:val="22"/>
                <w:szCs w:val="22"/>
              </w:rPr>
              <w:t xml:space="preserve">  </w:t>
            </w:r>
          </w:p>
        </w:tc>
        <w:tc>
          <w:tcPr>
            <w:tcW w:w="8647" w:type="dxa"/>
            <w:noWrap/>
          </w:tcPr>
          <w:p w14:paraId="3A90E06B" w14:textId="31A51ADB"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97CED7B" w14:textId="77777777" w:rsidTr="00A106CE">
        <w:trPr>
          <w:trHeight w:val="324"/>
        </w:trPr>
        <w:tc>
          <w:tcPr>
            <w:tcW w:w="8647" w:type="dxa"/>
          </w:tcPr>
          <w:p w14:paraId="454519D6" w14:textId="1BC6EB35"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Gerhard Prager, MD </w:t>
            </w:r>
            <w:r w:rsidRPr="00ED4D30">
              <w:rPr>
                <w:rFonts w:asciiTheme="majorHAnsi" w:hAnsiTheme="majorHAnsi" w:cstheme="majorHAnsi"/>
                <w:sz w:val="22"/>
                <w:szCs w:val="22"/>
                <w:vertAlign w:val="superscript"/>
              </w:rPr>
              <w:t>39</w:t>
            </w:r>
            <w:r w:rsidRPr="00ED4D30">
              <w:rPr>
                <w:rFonts w:asciiTheme="majorHAnsi" w:hAnsiTheme="majorHAnsi" w:cstheme="majorHAnsi"/>
                <w:sz w:val="22"/>
                <w:szCs w:val="22"/>
              </w:rPr>
              <w:t xml:space="preserve">    </w:t>
            </w:r>
          </w:p>
        </w:tc>
        <w:tc>
          <w:tcPr>
            <w:tcW w:w="8647" w:type="dxa"/>
            <w:noWrap/>
          </w:tcPr>
          <w:p w14:paraId="50FE5E85" w14:textId="07899C7D"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C1D5943" w14:textId="77777777" w:rsidTr="00A106CE">
        <w:trPr>
          <w:trHeight w:val="324"/>
        </w:trPr>
        <w:tc>
          <w:tcPr>
            <w:tcW w:w="8647" w:type="dxa"/>
          </w:tcPr>
          <w:p w14:paraId="347375A3" w14:textId="393A0408"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Arun Prasad, FRCS, FRCSEd, FACS, MS (MAMC), MBBS (AFMC) </w:t>
            </w:r>
            <w:r w:rsidRPr="00ED4D30">
              <w:rPr>
                <w:rFonts w:asciiTheme="majorHAnsi" w:hAnsiTheme="majorHAnsi" w:cstheme="majorHAnsi"/>
                <w:sz w:val="22"/>
                <w:szCs w:val="22"/>
                <w:vertAlign w:val="superscript"/>
              </w:rPr>
              <w:t>40</w:t>
            </w:r>
            <w:r w:rsidRPr="00ED4D30">
              <w:rPr>
                <w:rFonts w:asciiTheme="majorHAnsi" w:hAnsiTheme="majorHAnsi" w:cstheme="majorHAnsi"/>
                <w:sz w:val="22"/>
                <w:szCs w:val="22"/>
              </w:rPr>
              <w:t xml:space="preserve">     </w:t>
            </w:r>
          </w:p>
        </w:tc>
        <w:tc>
          <w:tcPr>
            <w:tcW w:w="8647" w:type="dxa"/>
            <w:noWrap/>
          </w:tcPr>
          <w:p w14:paraId="58AF675E" w14:textId="06FD09F3"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07D4309" w14:textId="77777777" w:rsidTr="00A106CE">
        <w:trPr>
          <w:trHeight w:val="300"/>
        </w:trPr>
        <w:tc>
          <w:tcPr>
            <w:tcW w:w="8647" w:type="dxa"/>
          </w:tcPr>
          <w:p w14:paraId="34A4CFDB" w14:textId="01B96E18"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P Praveen Raj, MS, DNB, DNB(SGE), FACS, PhD </w:t>
            </w:r>
            <w:r w:rsidRPr="00ED4D30">
              <w:rPr>
                <w:rFonts w:asciiTheme="majorHAnsi" w:hAnsiTheme="majorHAnsi" w:cstheme="majorHAnsi"/>
                <w:sz w:val="22"/>
                <w:szCs w:val="22"/>
                <w:vertAlign w:val="superscript"/>
              </w:rPr>
              <w:t>41</w:t>
            </w:r>
            <w:r w:rsidRPr="00ED4D30">
              <w:rPr>
                <w:rFonts w:asciiTheme="majorHAnsi" w:hAnsiTheme="majorHAnsi" w:cstheme="majorHAnsi"/>
                <w:sz w:val="22"/>
                <w:szCs w:val="22"/>
              </w:rPr>
              <w:t xml:space="preserve">  </w:t>
            </w:r>
          </w:p>
        </w:tc>
        <w:tc>
          <w:tcPr>
            <w:tcW w:w="8647" w:type="dxa"/>
            <w:noWrap/>
          </w:tcPr>
          <w:p w14:paraId="6CF6508E" w14:textId="4C74B732"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2199C881" w14:textId="77777777" w:rsidTr="00A106CE">
        <w:trPr>
          <w:trHeight w:val="300"/>
        </w:trPr>
        <w:tc>
          <w:tcPr>
            <w:tcW w:w="8647" w:type="dxa"/>
          </w:tcPr>
          <w:p w14:paraId="36379641" w14:textId="41C13143"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Nelson R Rodriguez, MD </w:t>
            </w:r>
            <w:r w:rsidRPr="00ED4D30">
              <w:rPr>
                <w:rFonts w:asciiTheme="majorHAnsi" w:hAnsiTheme="majorHAnsi" w:cstheme="majorHAnsi"/>
                <w:sz w:val="22"/>
                <w:szCs w:val="22"/>
                <w:vertAlign w:val="superscript"/>
              </w:rPr>
              <w:t>42</w:t>
            </w:r>
          </w:p>
        </w:tc>
        <w:tc>
          <w:tcPr>
            <w:tcW w:w="8647" w:type="dxa"/>
            <w:noWrap/>
          </w:tcPr>
          <w:p w14:paraId="20817608" w14:textId="31C6E478"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DCAD7CE" w14:textId="77777777" w:rsidTr="00A106CE">
        <w:trPr>
          <w:trHeight w:val="360"/>
        </w:trPr>
        <w:tc>
          <w:tcPr>
            <w:tcW w:w="8647" w:type="dxa"/>
          </w:tcPr>
          <w:p w14:paraId="4E06A404" w14:textId="2B8BA711"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Raul Rosenthal, MD, FACS, FASMBS </w:t>
            </w:r>
            <w:r w:rsidRPr="00ED4D30">
              <w:rPr>
                <w:rFonts w:asciiTheme="majorHAnsi" w:hAnsiTheme="majorHAnsi" w:cstheme="majorHAnsi"/>
                <w:sz w:val="22"/>
                <w:szCs w:val="22"/>
                <w:vertAlign w:val="superscript"/>
              </w:rPr>
              <w:t>43</w:t>
            </w:r>
            <w:r w:rsidRPr="00ED4D30">
              <w:rPr>
                <w:rFonts w:asciiTheme="majorHAnsi" w:hAnsiTheme="majorHAnsi" w:cstheme="majorHAnsi"/>
                <w:sz w:val="22"/>
                <w:szCs w:val="22"/>
              </w:rPr>
              <w:t xml:space="preserve">    </w:t>
            </w:r>
          </w:p>
        </w:tc>
        <w:tc>
          <w:tcPr>
            <w:tcW w:w="8647" w:type="dxa"/>
            <w:noWrap/>
          </w:tcPr>
          <w:p w14:paraId="23ADCE2A" w14:textId="0D8BFA1B"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46AF5600" w14:textId="77777777" w:rsidTr="00A106CE">
        <w:trPr>
          <w:trHeight w:val="324"/>
        </w:trPr>
        <w:tc>
          <w:tcPr>
            <w:tcW w:w="8647" w:type="dxa"/>
          </w:tcPr>
          <w:p w14:paraId="7579ECDA" w14:textId="27950BD9"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Nasser Sakran, MD, BCs, FISA </w:t>
            </w:r>
            <w:r w:rsidRPr="00ED4D30">
              <w:rPr>
                <w:rFonts w:asciiTheme="majorHAnsi" w:hAnsiTheme="majorHAnsi" w:cstheme="majorHAnsi"/>
                <w:sz w:val="22"/>
                <w:szCs w:val="22"/>
                <w:vertAlign w:val="superscript"/>
              </w:rPr>
              <w:t>44</w:t>
            </w:r>
            <w:r w:rsidRPr="00ED4D30">
              <w:rPr>
                <w:rFonts w:asciiTheme="majorHAnsi" w:hAnsiTheme="majorHAnsi" w:cstheme="majorHAnsi"/>
                <w:sz w:val="22"/>
                <w:szCs w:val="22"/>
              </w:rPr>
              <w:t xml:space="preserve"> </w:t>
            </w:r>
          </w:p>
        </w:tc>
        <w:tc>
          <w:tcPr>
            <w:tcW w:w="8647" w:type="dxa"/>
            <w:noWrap/>
          </w:tcPr>
          <w:p w14:paraId="49C5DCAB" w14:textId="6FCF0EDB"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73C61E4F" w14:textId="77777777" w:rsidTr="00A106CE">
        <w:trPr>
          <w:trHeight w:val="324"/>
        </w:trPr>
        <w:tc>
          <w:tcPr>
            <w:tcW w:w="8647" w:type="dxa"/>
          </w:tcPr>
          <w:p w14:paraId="16DA7C7E" w14:textId="1BF4410D"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Jorge Nunes Santos, MD, PhD, FACS </w:t>
            </w:r>
            <w:r w:rsidRPr="00ED4D30">
              <w:rPr>
                <w:rFonts w:asciiTheme="majorHAnsi" w:hAnsiTheme="majorHAnsi" w:cstheme="majorHAnsi"/>
                <w:sz w:val="22"/>
                <w:szCs w:val="22"/>
                <w:vertAlign w:val="superscript"/>
              </w:rPr>
              <w:t>45</w:t>
            </w:r>
            <w:r w:rsidRPr="00ED4D30">
              <w:rPr>
                <w:rFonts w:asciiTheme="majorHAnsi" w:hAnsiTheme="majorHAnsi" w:cstheme="majorHAnsi"/>
                <w:sz w:val="22"/>
                <w:szCs w:val="22"/>
              </w:rPr>
              <w:t xml:space="preserve">  </w:t>
            </w:r>
          </w:p>
        </w:tc>
        <w:tc>
          <w:tcPr>
            <w:tcW w:w="8647" w:type="dxa"/>
            <w:noWrap/>
          </w:tcPr>
          <w:p w14:paraId="4F831B96" w14:textId="61806CCA"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2D795504" w14:textId="77777777" w:rsidTr="00A106CE">
        <w:trPr>
          <w:trHeight w:val="324"/>
        </w:trPr>
        <w:tc>
          <w:tcPr>
            <w:tcW w:w="8647" w:type="dxa"/>
          </w:tcPr>
          <w:p w14:paraId="6B45E914" w14:textId="04705290"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Asim Shabbir, MBBS, FRCS </w:t>
            </w:r>
            <w:r w:rsidRPr="00ED4D30">
              <w:rPr>
                <w:rFonts w:asciiTheme="majorHAnsi" w:hAnsiTheme="majorHAnsi" w:cstheme="majorHAnsi"/>
                <w:sz w:val="22"/>
                <w:szCs w:val="22"/>
                <w:vertAlign w:val="superscript"/>
              </w:rPr>
              <w:t>46</w:t>
            </w:r>
          </w:p>
        </w:tc>
        <w:tc>
          <w:tcPr>
            <w:tcW w:w="8647" w:type="dxa"/>
            <w:noWrap/>
          </w:tcPr>
          <w:p w14:paraId="1285AE38" w14:textId="56E6B1F5"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1C9C6643" w14:textId="77777777" w:rsidTr="00A106CE">
        <w:trPr>
          <w:trHeight w:val="324"/>
        </w:trPr>
        <w:tc>
          <w:tcPr>
            <w:tcW w:w="8647" w:type="dxa"/>
          </w:tcPr>
          <w:p w14:paraId="7DE23F10" w14:textId="641C12AF"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Scott A Shikora, MD, FACS </w:t>
            </w:r>
            <w:r w:rsidRPr="00ED4D30">
              <w:rPr>
                <w:rFonts w:asciiTheme="majorHAnsi" w:hAnsiTheme="majorHAnsi" w:cstheme="majorHAnsi"/>
                <w:sz w:val="22"/>
                <w:szCs w:val="22"/>
                <w:vertAlign w:val="superscript"/>
              </w:rPr>
              <w:t>47</w:t>
            </w:r>
          </w:p>
        </w:tc>
        <w:tc>
          <w:tcPr>
            <w:tcW w:w="8647" w:type="dxa"/>
            <w:noWrap/>
          </w:tcPr>
          <w:p w14:paraId="22BF368C" w14:textId="740BA5BD"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5E3D1891" w14:textId="77777777" w:rsidTr="00A106CE">
        <w:trPr>
          <w:trHeight w:val="360"/>
        </w:trPr>
        <w:tc>
          <w:tcPr>
            <w:tcW w:w="8647" w:type="dxa"/>
          </w:tcPr>
          <w:p w14:paraId="19E16557" w14:textId="2405C281"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Peter K Small, MB ChB, MD, FRCS </w:t>
            </w:r>
            <w:r w:rsidRPr="00ED4D30">
              <w:rPr>
                <w:rFonts w:asciiTheme="majorHAnsi" w:hAnsiTheme="majorHAnsi" w:cstheme="majorHAnsi"/>
                <w:sz w:val="22"/>
                <w:szCs w:val="22"/>
                <w:vertAlign w:val="superscript"/>
              </w:rPr>
              <w:t>1,2</w:t>
            </w:r>
            <w:r w:rsidRPr="00ED4D30">
              <w:rPr>
                <w:rFonts w:asciiTheme="majorHAnsi" w:hAnsiTheme="majorHAnsi" w:cstheme="majorHAnsi"/>
                <w:sz w:val="22"/>
                <w:szCs w:val="22"/>
              </w:rPr>
              <w:t xml:space="preserve">         </w:t>
            </w:r>
          </w:p>
        </w:tc>
        <w:tc>
          <w:tcPr>
            <w:tcW w:w="8647" w:type="dxa"/>
            <w:noWrap/>
          </w:tcPr>
          <w:p w14:paraId="370BE42B" w14:textId="6B9A4F4E"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19C85095" w14:textId="77777777" w:rsidTr="00A106CE">
        <w:trPr>
          <w:trHeight w:val="324"/>
        </w:trPr>
        <w:tc>
          <w:tcPr>
            <w:tcW w:w="8647" w:type="dxa"/>
          </w:tcPr>
          <w:p w14:paraId="5ADB6378" w14:textId="0C039D2B"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Craig J Taylor, MD </w:t>
            </w:r>
            <w:r w:rsidRPr="00ED4D30">
              <w:rPr>
                <w:rFonts w:asciiTheme="majorHAnsi" w:hAnsiTheme="majorHAnsi" w:cstheme="majorHAnsi"/>
                <w:sz w:val="22"/>
                <w:szCs w:val="22"/>
                <w:vertAlign w:val="superscript"/>
              </w:rPr>
              <w:t>48</w:t>
            </w:r>
          </w:p>
        </w:tc>
        <w:tc>
          <w:tcPr>
            <w:tcW w:w="8647" w:type="dxa"/>
            <w:noWrap/>
          </w:tcPr>
          <w:p w14:paraId="68E44F6F" w14:textId="76F973C6"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7FD61215" w14:textId="77777777" w:rsidTr="00A106CE">
        <w:trPr>
          <w:trHeight w:val="324"/>
        </w:trPr>
        <w:tc>
          <w:tcPr>
            <w:tcW w:w="8647" w:type="dxa"/>
          </w:tcPr>
          <w:p w14:paraId="3909592A" w14:textId="01B126FC"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Cunchuan Wang, MD, PhD </w:t>
            </w:r>
            <w:r w:rsidRPr="00ED4D30">
              <w:rPr>
                <w:rFonts w:asciiTheme="majorHAnsi" w:hAnsiTheme="majorHAnsi" w:cstheme="majorHAnsi"/>
                <w:sz w:val="22"/>
                <w:szCs w:val="22"/>
                <w:vertAlign w:val="superscript"/>
              </w:rPr>
              <w:t>49</w:t>
            </w:r>
            <w:r w:rsidRPr="00ED4D30">
              <w:rPr>
                <w:rFonts w:asciiTheme="majorHAnsi" w:hAnsiTheme="majorHAnsi" w:cstheme="majorHAnsi"/>
                <w:sz w:val="22"/>
                <w:szCs w:val="22"/>
              </w:rPr>
              <w:t xml:space="preserve">  </w:t>
            </w:r>
          </w:p>
        </w:tc>
        <w:tc>
          <w:tcPr>
            <w:tcW w:w="8647" w:type="dxa"/>
            <w:noWrap/>
          </w:tcPr>
          <w:p w14:paraId="34C83640" w14:textId="2D83EC34"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2E33ECB6" w14:textId="77777777" w:rsidTr="00A106CE">
        <w:trPr>
          <w:trHeight w:val="324"/>
        </w:trPr>
        <w:tc>
          <w:tcPr>
            <w:tcW w:w="8647" w:type="dxa"/>
          </w:tcPr>
          <w:p w14:paraId="5B58C7BD" w14:textId="0431330B"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Rudolf Alfred Weiner, MD </w:t>
            </w:r>
            <w:r w:rsidRPr="00ED4D30">
              <w:rPr>
                <w:rFonts w:asciiTheme="majorHAnsi" w:hAnsiTheme="majorHAnsi" w:cstheme="majorHAnsi"/>
                <w:sz w:val="22"/>
                <w:szCs w:val="22"/>
                <w:vertAlign w:val="superscript"/>
              </w:rPr>
              <w:t>50</w:t>
            </w:r>
            <w:r w:rsidRPr="00ED4D30">
              <w:rPr>
                <w:rFonts w:asciiTheme="majorHAnsi" w:hAnsiTheme="majorHAnsi" w:cstheme="majorHAnsi"/>
                <w:sz w:val="22"/>
                <w:szCs w:val="22"/>
              </w:rPr>
              <w:t xml:space="preserve">  </w:t>
            </w:r>
          </w:p>
        </w:tc>
        <w:tc>
          <w:tcPr>
            <w:tcW w:w="8647" w:type="dxa"/>
            <w:noWrap/>
          </w:tcPr>
          <w:p w14:paraId="5280B1DA" w14:textId="36AE64AB"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1A375C05" w14:textId="77777777" w:rsidTr="00A106CE">
        <w:trPr>
          <w:trHeight w:val="324"/>
        </w:trPr>
        <w:tc>
          <w:tcPr>
            <w:tcW w:w="8647" w:type="dxa"/>
          </w:tcPr>
          <w:p w14:paraId="56528C19" w14:textId="6E7FE7E4"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Mariusz Wylezol, MD, PhD </w:t>
            </w:r>
            <w:r w:rsidRPr="00ED4D30">
              <w:rPr>
                <w:rFonts w:asciiTheme="majorHAnsi" w:hAnsiTheme="majorHAnsi" w:cstheme="majorHAnsi"/>
                <w:sz w:val="22"/>
                <w:szCs w:val="22"/>
                <w:vertAlign w:val="superscript"/>
              </w:rPr>
              <w:t>51</w:t>
            </w:r>
            <w:r w:rsidRPr="00ED4D30">
              <w:rPr>
                <w:rFonts w:asciiTheme="majorHAnsi" w:hAnsiTheme="majorHAnsi" w:cstheme="majorHAnsi"/>
                <w:sz w:val="22"/>
                <w:szCs w:val="22"/>
              </w:rPr>
              <w:t xml:space="preserve"> </w:t>
            </w:r>
          </w:p>
        </w:tc>
        <w:tc>
          <w:tcPr>
            <w:tcW w:w="8647" w:type="dxa"/>
            <w:noWrap/>
          </w:tcPr>
          <w:p w14:paraId="190CC6E7" w14:textId="77F392C5"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076FE669" w14:textId="77777777" w:rsidTr="00A106CE">
        <w:trPr>
          <w:trHeight w:val="300"/>
        </w:trPr>
        <w:tc>
          <w:tcPr>
            <w:tcW w:w="8647" w:type="dxa"/>
          </w:tcPr>
          <w:p w14:paraId="12525AA7" w14:textId="3BEFFDD2" w:rsidR="00A106CE" w:rsidRPr="00ED4D30" w:rsidRDefault="00A106CE" w:rsidP="00A106CE">
            <w:pPr>
              <w:spacing w:line="360" w:lineRule="auto"/>
              <w:rPr>
                <w:rFonts w:asciiTheme="majorHAnsi" w:hAnsiTheme="majorHAnsi" w:cstheme="majorHAnsi"/>
                <w:bCs/>
                <w:color w:val="000000" w:themeColor="text1"/>
                <w:sz w:val="22"/>
                <w:szCs w:val="22"/>
              </w:rPr>
            </w:pPr>
            <w:r w:rsidRPr="00ED4D30">
              <w:rPr>
                <w:rFonts w:asciiTheme="majorHAnsi" w:hAnsiTheme="majorHAnsi" w:cstheme="majorHAnsi"/>
                <w:sz w:val="22"/>
                <w:szCs w:val="22"/>
              </w:rPr>
              <w:t xml:space="preserve">Wah Yang, MD </w:t>
            </w:r>
            <w:r w:rsidRPr="00ED4D30">
              <w:rPr>
                <w:rFonts w:asciiTheme="majorHAnsi" w:hAnsiTheme="majorHAnsi" w:cstheme="majorHAnsi"/>
                <w:sz w:val="22"/>
                <w:szCs w:val="22"/>
                <w:vertAlign w:val="superscript"/>
              </w:rPr>
              <w:t>49</w:t>
            </w:r>
            <w:r w:rsidRPr="00ED4D30">
              <w:rPr>
                <w:rFonts w:asciiTheme="majorHAnsi" w:hAnsiTheme="majorHAnsi" w:cstheme="majorHAnsi"/>
                <w:sz w:val="22"/>
                <w:szCs w:val="22"/>
              </w:rPr>
              <w:t xml:space="preserve">  </w:t>
            </w:r>
          </w:p>
        </w:tc>
        <w:tc>
          <w:tcPr>
            <w:tcW w:w="8647" w:type="dxa"/>
            <w:noWrap/>
          </w:tcPr>
          <w:p w14:paraId="58D1E5F6" w14:textId="37D570BA" w:rsidR="00A106CE" w:rsidRPr="00ED4D30" w:rsidRDefault="00A106CE" w:rsidP="00A106CE">
            <w:pPr>
              <w:spacing w:line="360" w:lineRule="auto"/>
              <w:rPr>
                <w:rFonts w:asciiTheme="majorHAnsi" w:hAnsiTheme="majorHAnsi" w:cstheme="majorHAnsi"/>
                <w:bCs/>
                <w:color w:val="000000" w:themeColor="text1"/>
                <w:sz w:val="22"/>
                <w:szCs w:val="22"/>
              </w:rPr>
            </w:pPr>
          </w:p>
        </w:tc>
      </w:tr>
      <w:tr w:rsidR="00A106CE" w:rsidRPr="00ED4D30" w14:paraId="3D12121D" w14:textId="77777777" w:rsidTr="00A106CE">
        <w:trPr>
          <w:trHeight w:val="312"/>
        </w:trPr>
        <w:tc>
          <w:tcPr>
            <w:tcW w:w="8647" w:type="dxa"/>
          </w:tcPr>
          <w:p w14:paraId="00E9307E" w14:textId="77777777" w:rsidR="00A106CE" w:rsidRPr="00ED4D30" w:rsidRDefault="00A106CE" w:rsidP="00A106CE">
            <w:pPr>
              <w:spacing w:line="360" w:lineRule="auto"/>
              <w:rPr>
                <w:rFonts w:asciiTheme="majorHAnsi" w:hAnsiTheme="majorHAnsi" w:cstheme="majorHAnsi"/>
                <w:sz w:val="22"/>
                <w:szCs w:val="22"/>
              </w:rPr>
            </w:pPr>
            <w:r w:rsidRPr="00ED4D30">
              <w:rPr>
                <w:rFonts w:asciiTheme="majorHAnsi" w:hAnsiTheme="majorHAnsi" w:cstheme="majorHAnsi"/>
                <w:sz w:val="22"/>
                <w:szCs w:val="22"/>
              </w:rPr>
              <w:t xml:space="preserve">Ali Aminian, MD, FACS, FASMBS </w:t>
            </w:r>
            <w:r w:rsidRPr="00ED4D30">
              <w:rPr>
                <w:rFonts w:asciiTheme="majorHAnsi" w:hAnsiTheme="majorHAnsi" w:cstheme="majorHAnsi"/>
                <w:sz w:val="22"/>
                <w:szCs w:val="22"/>
                <w:vertAlign w:val="superscript"/>
              </w:rPr>
              <w:t>52</w:t>
            </w:r>
            <w:r w:rsidRPr="00ED4D30">
              <w:rPr>
                <w:rFonts w:asciiTheme="majorHAnsi" w:hAnsiTheme="majorHAnsi" w:cstheme="majorHAnsi"/>
                <w:sz w:val="22"/>
                <w:szCs w:val="22"/>
              </w:rPr>
              <w:t xml:space="preserve">    </w:t>
            </w:r>
          </w:p>
          <w:p w14:paraId="668358DA" w14:textId="77777777" w:rsidR="00A106CE" w:rsidRPr="00ED4D30" w:rsidRDefault="00A106CE" w:rsidP="00A106CE">
            <w:pPr>
              <w:spacing w:line="360" w:lineRule="auto"/>
              <w:rPr>
                <w:rFonts w:asciiTheme="majorHAnsi" w:hAnsiTheme="majorHAnsi" w:cstheme="majorHAnsi"/>
                <w:bCs/>
                <w:color w:val="000000" w:themeColor="text1"/>
                <w:sz w:val="22"/>
                <w:szCs w:val="22"/>
              </w:rPr>
            </w:pPr>
          </w:p>
        </w:tc>
        <w:tc>
          <w:tcPr>
            <w:tcW w:w="8647" w:type="dxa"/>
            <w:noWrap/>
          </w:tcPr>
          <w:p w14:paraId="6AE70E07" w14:textId="7C6C6C4A" w:rsidR="00A106CE" w:rsidRPr="00ED4D30" w:rsidRDefault="00A106CE" w:rsidP="00A106CE">
            <w:pPr>
              <w:spacing w:line="360" w:lineRule="auto"/>
              <w:rPr>
                <w:rFonts w:asciiTheme="majorHAnsi" w:hAnsiTheme="majorHAnsi" w:cstheme="majorHAnsi"/>
                <w:bCs/>
                <w:color w:val="000000" w:themeColor="text1"/>
                <w:sz w:val="22"/>
                <w:szCs w:val="22"/>
              </w:rPr>
            </w:pPr>
          </w:p>
        </w:tc>
      </w:tr>
    </w:tbl>
    <w:bookmarkEnd w:id="1"/>
    <w:p w14:paraId="794DA7D7" w14:textId="77777777" w:rsidR="00662F54" w:rsidRPr="00ED4D30" w:rsidRDefault="00662F54" w:rsidP="00662F54">
      <w:pPr>
        <w:spacing w:line="360" w:lineRule="auto"/>
        <w:rPr>
          <w:rFonts w:asciiTheme="majorHAnsi" w:hAnsiTheme="majorHAnsi" w:cstheme="majorHAnsi"/>
          <w:b/>
          <w:color w:val="000000" w:themeColor="text1"/>
          <w:sz w:val="22"/>
          <w:szCs w:val="22"/>
        </w:rPr>
      </w:pPr>
      <w:r w:rsidRPr="00ED4D30">
        <w:rPr>
          <w:rFonts w:asciiTheme="majorHAnsi" w:hAnsiTheme="majorHAnsi" w:cstheme="majorHAnsi"/>
          <w:b/>
          <w:color w:val="000000" w:themeColor="text1"/>
          <w:sz w:val="22"/>
          <w:szCs w:val="22"/>
        </w:rPr>
        <w:t xml:space="preserve">Department and Institute: </w:t>
      </w:r>
    </w:p>
    <w:tbl>
      <w:tblPr>
        <w:tblW w:w="9360" w:type="dxa"/>
        <w:tblLook w:val="04A0" w:firstRow="1" w:lastRow="0" w:firstColumn="1" w:lastColumn="0" w:noHBand="0" w:noVBand="1"/>
      </w:tblPr>
      <w:tblGrid>
        <w:gridCol w:w="9360"/>
      </w:tblGrid>
      <w:tr w:rsidR="00662F54" w:rsidRPr="00ED4D30" w14:paraId="5C32FE35" w14:textId="77777777" w:rsidTr="00662F54">
        <w:trPr>
          <w:trHeight w:val="324"/>
        </w:trPr>
        <w:tc>
          <w:tcPr>
            <w:tcW w:w="9360" w:type="dxa"/>
            <w:noWrap/>
            <w:hideMark/>
          </w:tcPr>
          <w:p w14:paraId="332CE3FC" w14:textId="77777777" w:rsidR="00662F54" w:rsidRPr="00ED4D30" w:rsidRDefault="00662F54">
            <w:pPr>
              <w:spacing w:line="360" w:lineRule="auto"/>
              <w:ind w:left="31"/>
              <w:rPr>
                <w:rFonts w:asciiTheme="majorHAnsi" w:hAnsiTheme="majorHAnsi" w:cstheme="majorHAnsi"/>
                <w:sz w:val="22"/>
                <w:szCs w:val="22"/>
              </w:rPr>
            </w:pPr>
            <w:r w:rsidRPr="00ED4D30">
              <w:rPr>
                <w:rFonts w:asciiTheme="majorHAnsi" w:hAnsiTheme="majorHAnsi" w:cstheme="majorHAnsi"/>
                <w:sz w:val="22"/>
                <w:szCs w:val="22"/>
              </w:rPr>
              <w:t>1. Bariatric Unit, South Tyneside and Sunderland NHS Trust, Sunderland, United Kingdom</w:t>
            </w:r>
          </w:p>
        </w:tc>
      </w:tr>
      <w:tr w:rsidR="00662F54" w:rsidRPr="00ED4D30" w14:paraId="136F35F9" w14:textId="77777777" w:rsidTr="00662F54">
        <w:trPr>
          <w:trHeight w:val="324"/>
        </w:trPr>
        <w:tc>
          <w:tcPr>
            <w:tcW w:w="9360" w:type="dxa"/>
            <w:noWrap/>
            <w:hideMark/>
          </w:tcPr>
          <w:p w14:paraId="2B4F11EB" w14:textId="77777777" w:rsidR="00662F54" w:rsidRPr="00ED4D30" w:rsidRDefault="00662F54">
            <w:pPr>
              <w:spacing w:line="360" w:lineRule="auto"/>
              <w:ind w:left="31"/>
              <w:rPr>
                <w:rFonts w:asciiTheme="majorHAnsi" w:hAnsiTheme="majorHAnsi" w:cstheme="majorHAnsi"/>
                <w:sz w:val="22"/>
                <w:szCs w:val="22"/>
              </w:rPr>
            </w:pPr>
            <w:r w:rsidRPr="00ED4D30">
              <w:rPr>
                <w:rFonts w:asciiTheme="majorHAnsi" w:hAnsiTheme="majorHAnsi" w:cstheme="majorHAnsi"/>
                <w:sz w:val="22"/>
                <w:szCs w:val="22"/>
              </w:rPr>
              <w:t xml:space="preserve">2. Faculty of Health Sciences and Wellbeing, University of Sunderland, Sunderland, United Kingdom </w:t>
            </w:r>
          </w:p>
        </w:tc>
      </w:tr>
      <w:tr w:rsidR="00662F54" w:rsidRPr="00ED4D30" w14:paraId="4F22C34C" w14:textId="77777777" w:rsidTr="00662F54">
        <w:trPr>
          <w:trHeight w:val="324"/>
        </w:trPr>
        <w:tc>
          <w:tcPr>
            <w:tcW w:w="9360" w:type="dxa"/>
            <w:noWrap/>
            <w:hideMark/>
          </w:tcPr>
          <w:p w14:paraId="2C763D84" w14:textId="77777777" w:rsidR="00662F54" w:rsidRPr="00ED4D30" w:rsidRDefault="00662F54">
            <w:pPr>
              <w:spacing w:line="360" w:lineRule="auto"/>
              <w:ind w:left="31"/>
              <w:rPr>
                <w:rFonts w:asciiTheme="majorHAnsi" w:hAnsiTheme="majorHAnsi" w:cstheme="majorHAnsi"/>
                <w:sz w:val="22"/>
                <w:szCs w:val="22"/>
              </w:rPr>
            </w:pPr>
            <w:r w:rsidRPr="00ED4D30">
              <w:rPr>
                <w:rFonts w:asciiTheme="majorHAnsi" w:hAnsiTheme="majorHAnsi" w:cstheme="majorHAnsi"/>
                <w:sz w:val="22"/>
                <w:szCs w:val="22"/>
              </w:rPr>
              <w:t>3. Birmingham Heartlands Hospital, University Hospital Birmingham NHS Foundation Trust, United Kingdom</w:t>
            </w:r>
          </w:p>
        </w:tc>
      </w:tr>
      <w:tr w:rsidR="00662F54" w:rsidRPr="00ED4D30" w14:paraId="02D52761" w14:textId="77777777" w:rsidTr="00662F54">
        <w:trPr>
          <w:trHeight w:val="324"/>
        </w:trPr>
        <w:tc>
          <w:tcPr>
            <w:tcW w:w="9360" w:type="dxa"/>
            <w:noWrap/>
            <w:vAlign w:val="bottom"/>
            <w:hideMark/>
          </w:tcPr>
          <w:tbl>
            <w:tblPr>
              <w:tblW w:w="9026" w:type="dxa"/>
              <w:tblLook w:val="04A0" w:firstRow="1" w:lastRow="0" w:firstColumn="1" w:lastColumn="0" w:noHBand="0" w:noVBand="1"/>
            </w:tblPr>
            <w:tblGrid>
              <w:gridCol w:w="9026"/>
            </w:tblGrid>
            <w:tr w:rsidR="00662F54" w:rsidRPr="00ED4D30" w14:paraId="58D14831" w14:textId="77777777">
              <w:trPr>
                <w:trHeight w:val="324"/>
              </w:trPr>
              <w:tc>
                <w:tcPr>
                  <w:tcW w:w="9026" w:type="dxa"/>
                  <w:noWrap/>
                  <w:vAlign w:val="center"/>
                  <w:hideMark/>
                </w:tcPr>
                <w:p w14:paraId="03AB2C5B"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 All India Institute of Medical Sciences (AIIMS), New Delhi, India</w:t>
                  </w:r>
                </w:p>
              </w:tc>
            </w:tr>
            <w:tr w:rsidR="00662F54" w:rsidRPr="00ED4D30" w14:paraId="6B5F6A87" w14:textId="77777777">
              <w:trPr>
                <w:trHeight w:val="324"/>
              </w:trPr>
              <w:tc>
                <w:tcPr>
                  <w:tcW w:w="9026" w:type="dxa"/>
                  <w:noWrap/>
                  <w:vAlign w:val="center"/>
                  <w:hideMark/>
                </w:tcPr>
                <w:p w14:paraId="6FCB7549"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5.  Nini Hospital, Lebanon</w:t>
                  </w:r>
                </w:p>
              </w:tc>
            </w:tr>
            <w:tr w:rsidR="00662F54" w:rsidRPr="00ED4D30" w14:paraId="365C9692" w14:textId="77777777">
              <w:trPr>
                <w:trHeight w:val="360"/>
              </w:trPr>
              <w:tc>
                <w:tcPr>
                  <w:tcW w:w="9026" w:type="dxa"/>
                  <w:noWrap/>
                  <w:vAlign w:val="center"/>
                  <w:hideMark/>
                </w:tcPr>
                <w:p w14:paraId="4686A45E"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6. Kuwait university, Kuwait</w:t>
                  </w:r>
                </w:p>
              </w:tc>
            </w:tr>
            <w:tr w:rsidR="00662F54" w:rsidRPr="00ED4D30" w14:paraId="10E38C68" w14:textId="77777777">
              <w:trPr>
                <w:trHeight w:val="360"/>
              </w:trPr>
              <w:tc>
                <w:tcPr>
                  <w:tcW w:w="9026" w:type="dxa"/>
                  <w:noWrap/>
                  <w:vAlign w:val="center"/>
                  <w:hideMark/>
                </w:tcPr>
                <w:p w14:paraId="19093283"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lastRenderedPageBreak/>
                    <w:t>7. University of Naples, Italy</w:t>
                  </w:r>
                </w:p>
              </w:tc>
            </w:tr>
            <w:tr w:rsidR="00662F54" w:rsidRPr="00ED4D30" w14:paraId="5CE77EC2" w14:textId="77777777">
              <w:trPr>
                <w:trHeight w:val="324"/>
              </w:trPr>
              <w:tc>
                <w:tcPr>
                  <w:tcW w:w="9026" w:type="dxa"/>
                  <w:noWrap/>
                  <w:vAlign w:val="center"/>
                  <w:hideMark/>
                </w:tcPr>
                <w:p w14:paraId="048E29D5" w14:textId="35E9B29D"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8. Valiant clinic, Dubai, United Arab Emirates</w:t>
                  </w:r>
                </w:p>
              </w:tc>
            </w:tr>
            <w:tr w:rsidR="00662F54" w:rsidRPr="00ED4D30" w14:paraId="10A4A243" w14:textId="77777777">
              <w:trPr>
                <w:trHeight w:val="360"/>
              </w:trPr>
              <w:tc>
                <w:tcPr>
                  <w:tcW w:w="9026" w:type="dxa"/>
                  <w:noWrap/>
                  <w:vAlign w:val="center"/>
                  <w:hideMark/>
                </w:tcPr>
                <w:p w14:paraId="37F6C307"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9. Hospital Clínic de Barcelona, Spain</w:t>
                  </w:r>
                </w:p>
              </w:tc>
            </w:tr>
            <w:tr w:rsidR="00662F54" w:rsidRPr="00ED4D30" w14:paraId="4D8ADC66" w14:textId="77777777">
              <w:trPr>
                <w:trHeight w:val="324"/>
              </w:trPr>
              <w:tc>
                <w:tcPr>
                  <w:tcW w:w="9026" w:type="dxa"/>
                  <w:noWrap/>
                  <w:vAlign w:val="bottom"/>
                  <w:hideMark/>
                </w:tcPr>
                <w:p w14:paraId="16F19918"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10. GBMC at Jordan Hospital, Jordan</w:t>
                  </w:r>
                </w:p>
              </w:tc>
            </w:tr>
            <w:tr w:rsidR="00662F54" w:rsidRPr="00ED4D30" w14:paraId="2CD4CE21" w14:textId="77777777">
              <w:trPr>
                <w:trHeight w:val="324"/>
              </w:trPr>
              <w:tc>
                <w:tcPr>
                  <w:tcW w:w="9026" w:type="dxa"/>
                  <w:noWrap/>
                  <w:vAlign w:val="center"/>
                  <w:hideMark/>
                </w:tcPr>
                <w:p w14:paraId="6336151C"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11. New Life Center, Guatemala</w:t>
                  </w:r>
                </w:p>
              </w:tc>
            </w:tr>
            <w:tr w:rsidR="00662F54" w:rsidRPr="00ED4D30" w14:paraId="165B6EE8" w14:textId="77777777">
              <w:trPr>
                <w:trHeight w:val="360"/>
              </w:trPr>
              <w:tc>
                <w:tcPr>
                  <w:tcW w:w="9026" w:type="dxa"/>
                  <w:noWrap/>
                  <w:vAlign w:val="center"/>
                  <w:hideMark/>
                </w:tcPr>
                <w:p w14:paraId="7AF4A499"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12. Austin Health, Melbourne, Australia</w:t>
                  </w:r>
                </w:p>
              </w:tc>
            </w:tr>
            <w:tr w:rsidR="00662F54" w:rsidRPr="00ED4D30" w14:paraId="27287C1E" w14:textId="77777777">
              <w:trPr>
                <w:trHeight w:val="360"/>
              </w:trPr>
              <w:tc>
                <w:tcPr>
                  <w:tcW w:w="9026" w:type="dxa"/>
                  <w:noWrap/>
                  <w:vAlign w:val="center"/>
                  <w:hideMark/>
                </w:tcPr>
                <w:p w14:paraId="4CBA6E5B"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13.  Quebec Heart and Lung Institute - Laval University, Canada</w:t>
                  </w:r>
                </w:p>
              </w:tc>
            </w:tr>
            <w:tr w:rsidR="00662F54" w:rsidRPr="00ED4D30" w14:paraId="24D97203" w14:textId="77777777">
              <w:trPr>
                <w:trHeight w:val="360"/>
              </w:trPr>
              <w:tc>
                <w:tcPr>
                  <w:tcW w:w="9026" w:type="dxa"/>
                  <w:noWrap/>
                  <w:vAlign w:val="center"/>
                  <w:hideMark/>
                </w:tcPr>
                <w:p w14:paraId="572E4351"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14.Franciscus Gasthuis Rotterdam, Netherlands</w:t>
                  </w:r>
                </w:p>
              </w:tc>
            </w:tr>
            <w:tr w:rsidR="00662F54" w:rsidRPr="00ED4D30" w14:paraId="6D9C20DB" w14:textId="77777777">
              <w:trPr>
                <w:trHeight w:val="360"/>
              </w:trPr>
              <w:tc>
                <w:tcPr>
                  <w:tcW w:w="9026" w:type="dxa"/>
                  <w:noWrap/>
                  <w:vAlign w:val="center"/>
                  <w:hideMark/>
                </w:tcPr>
                <w:p w14:paraId="44F7B308"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15. Polyclinique Lyon Nord, France</w:t>
                  </w:r>
                </w:p>
              </w:tc>
            </w:tr>
            <w:tr w:rsidR="00662F54" w:rsidRPr="00ED4D30" w14:paraId="789773C7" w14:textId="77777777">
              <w:trPr>
                <w:trHeight w:val="324"/>
              </w:trPr>
              <w:tc>
                <w:tcPr>
                  <w:tcW w:w="9026" w:type="dxa"/>
                  <w:noWrap/>
                  <w:vAlign w:val="center"/>
                  <w:hideMark/>
                </w:tcPr>
                <w:p w14:paraId="19A5616E"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16. Castelfranco Montebelluna Hospitals, Italy</w:t>
                  </w:r>
                </w:p>
              </w:tc>
            </w:tr>
            <w:tr w:rsidR="00662F54" w:rsidRPr="00ED4D30" w14:paraId="1E4BEA19" w14:textId="77777777">
              <w:trPr>
                <w:trHeight w:val="324"/>
              </w:trPr>
              <w:tc>
                <w:tcPr>
                  <w:tcW w:w="9026" w:type="dxa"/>
                  <w:noWrap/>
                  <w:vAlign w:val="center"/>
                  <w:hideMark/>
                </w:tcPr>
                <w:p w14:paraId="654189AF"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17. East Carolina University, United States of America</w:t>
                  </w:r>
                </w:p>
              </w:tc>
            </w:tr>
            <w:tr w:rsidR="00662F54" w:rsidRPr="00ED4D30" w14:paraId="5027584C" w14:textId="77777777">
              <w:trPr>
                <w:trHeight w:val="360"/>
              </w:trPr>
              <w:tc>
                <w:tcPr>
                  <w:tcW w:w="9026" w:type="dxa"/>
                  <w:noWrap/>
                  <w:vAlign w:val="center"/>
                  <w:hideMark/>
                </w:tcPr>
                <w:p w14:paraId="61608DA8"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18. Makassed General Hospital, Lebanon</w:t>
                  </w:r>
                </w:p>
              </w:tc>
            </w:tr>
            <w:tr w:rsidR="00662F54" w:rsidRPr="00ED4D30" w14:paraId="2ED92E52" w14:textId="77777777">
              <w:trPr>
                <w:trHeight w:val="360"/>
              </w:trPr>
              <w:tc>
                <w:tcPr>
                  <w:tcW w:w="9026" w:type="dxa"/>
                  <w:noWrap/>
                  <w:vAlign w:val="center"/>
                  <w:hideMark/>
                </w:tcPr>
                <w:p w14:paraId="10733587"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19. OB klinika - Center for Treatment of Obesity and Metabolic Disorders, Prague, Czech Republic</w:t>
                  </w:r>
                </w:p>
              </w:tc>
            </w:tr>
            <w:tr w:rsidR="00662F54" w:rsidRPr="00ED4D30" w14:paraId="1F446F0D" w14:textId="77777777">
              <w:trPr>
                <w:trHeight w:val="324"/>
              </w:trPr>
              <w:tc>
                <w:tcPr>
                  <w:tcW w:w="9026" w:type="dxa"/>
                  <w:noWrap/>
                  <w:vAlign w:val="center"/>
                  <w:hideMark/>
                </w:tcPr>
                <w:p w14:paraId="5CD2D50E"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20. Ain Shams School of Medicine, Egypt</w:t>
                  </w:r>
                </w:p>
              </w:tc>
            </w:tr>
          </w:tbl>
          <w:p w14:paraId="1F650DF5" w14:textId="77777777" w:rsidR="00662F54" w:rsidRPr="00ED4D30" w:rsidRDefault="00662F54">
            <w:pPr>
              <w:spacing w:line="360" w:lineRule="auto"/>
              <w:ind w:left="-80"/>
              <w:rPr>
                <w:rFonts w:asciiTheme="majorHAnsi" w:hAnsiTheme="majorHAnsi" w:cstheme="majorHAnsi"/>
                <w:sz w:val="22"/>
                <w:szCs w:val="22"/>
              </w:rPr>
            </w:pPr>
          </w:p>
        </w:tc>
      </w:tr>
      <w:tr w:rsidR="00662F54" w:rsidRPr="00ED4D30" w14:paraId="15E89277" w14:textId="77777777" w:rsidTr="00662F54">
        <w:trPr>
          <w:trHeight w:val="360"/>
        </w:trPr>
        <w:tc>
          <w:tcPr>
            <w:tcW w:w="9360" w:type="dxa"/>
            <w:noWrap/>
            <w:vAlign w:val="center"/>
          </w:tcPr>
          <w:tbl>
            <w:tblPr>
              <w:tblW w:w="9026" w:type="dxa"/>
              <w:tblLook w:val="04A0" w:firstRow="1" w:lastRow="0" w:firstColumn="1" w:lastColumn="0" w:noHBand="0" w:noVBand="1"/>
            </w:tblPr>
            <w:tblGrid>
              <w:gridCol w:w="9026"/>
            </w:tblGrid>
            <w:tr w:rsidR="00662F54" w:rsidRPr="00ED4D30" w14:paraId="3071B9C4" w14:textId="77777777">
              <w:trPr>
                <w:trHeight w:val="324"/>
              </w:trPr>
              <w:tc>
                <w:tcPr>
                  <w:tcW w:w="9026" w:type="dxa"/>
                  <w:noWrap/>
                  <w:vAlign w:val="center"/>
                  <w:hideMark/>
                </w:tcPr>
                <w:p w14:paraId="465470A1"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lastRenderedPageBreak/>
                    <w:t>21. Instituto Nacional de Ciencias Médicas y Nutrición Salvador Zubirán, México</w:t>
                  </w:r>
                </w:p>
              </w:tc>
            </w:tr>
            <w:tr w:rsidR="00662F54" w:rsidRPr="00ED4D30" w14:paraId="429AFA9A" w14:textId="77777777">
              <w:trPr>
                <w:trHeight w:val="324"/>
              </w:trPr>
              <w:tc>
                <w:tcPr>
                  <w:tcW w:w="9026" w:type="dxa"/>
                  <w:noWrap/>
                  <w:vAlign w:val="bottom"/>
                  <w:hideMark/>
                </w:tcPr>
                <w:p w14:paraId="15F0668D"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22. CHIREC Delta Hospital, Belgium</w:t>
                  </w:r>
                </w:p>
              </w:tc>
            </w:tr>
            <w:tr w:rsidR="00662F54" w:rsidRPr="00ED4D30" w14:paraId="0719A58B" w14:textId="77777777">
              <w:trPr>
                <w:trHeight w:val="324"/>
              </w:trPr>
              <w:tc>
                <w:tcPr>
                  <w:tcW w:w="9026" w:type="dxa"/>
                  <w:noWrap/>
                  <w:vAlign w:val="center"/>
                  <w:hideMark/>
                </w:tcPr>
                <w:p w14:paraId="4E8CB572"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23. Oregon Health &amp; Science University, United States of America</w:t>
                  </w:r>
                </w:p>
              </w:tc>
            </w:tr>
            <w:tr w:rsidR="00662F54" w:rsidRPr="00ED4D30" w14:paraId="0C49C68C" w14:textId="77777777">
              <w:trPr>
                <w:trHeight w:val="324"/>
              </w:trPr>
              <w:tc>
                <w:tcPr>
                  <w:tcW w:w="9026" w:type="dxa"/>
                  <w:noWrap/>
                  <w:vAlign w:val="center"/>
                  <w:hideMark/>
                </w:tcPr>
                <w:p w14:paraId="7DF071C6"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24. Yotsuya Medical Cube, Japan</w:t>
                  </w:r>
                </w:p>
              </w:tc>
            </w:tr>
            <w:tr w:rsidR="00662F54" w:rsidRPr="00ED4D30" w14:paraId="4F04CCBD" w14:textId="77777777">
              <w:trPr>
                <w:trHeight w:val="324"/>
              </w:trPr>
              <w:tc>
                <w:tcPr>
                  <w:tcW w:w="9026" w:type="dxa"/>
                  <w:noWrap/>
                  <w:vAlign w:val="bottom"/>
                  <w:hideMark/>
                </w:tcPr>
                <w:p w14:paraId="0552A807"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25. Phoenix Health, United Kingdom</w:t>
                  </w:r>
                </w:p>
              </w:tc>
            </w:tr>
            <w:tr w:rsidR="00662F54" w:rsidRPr="00ED4D30" w14:paraId="605058E9" w14:textId="77777777">
              <w:trPr>
                <w:trHeight w:val="360"/>
              </w:trPr>
              <w:tc>
                <w:tcPr>
                  <w:tcW w:w="9026" w:type="dxa"/>
                  <w:noWrap/>
                  <w:vAlign w:val="center"/>
                  <w:hideMark/>
                </w:tcPr>
                <w:p w14:paraId="062F5158"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26. Flinders University, South Australia, Australia</w:t>
                  </w:r>
                </w:p>
              </w:tc>
            </w:tr>
            <w:tr w:rsidR="00662F54" w:rsidRPr="00ED4D30" w14:paraId="2C6A9E07" w14:textId="77777777">
              <w:trPr>
                <w:trHeight w:val="324"/>
              </w:trPr>
              <w:tc>
                <w:tcPr>
                  <w:tcW w:w="9026" w:type="dxa"/>
                  <w:noWrap/>
                  <w:vAlign w:val="center"/>
                  <w:hideMark/>
                </w:tcPr>
                <w:p w14:paraId="056FC87A"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27. Oslo University Hospital, Norway</w:t>
                  </w:r>
                </w:p>
              </w:tc>
            </w:tr>
            <w:tr w:rsidR="00662F54" w:rsidRPr="00ED4D30" w14:paraId="7682EA76" w14:textId="77777777">
              <w:trPr>
                <w:trHeight w:val="324"/>
              </w:trPr>
              <w:tc>
                <w:tcPr>
                  <w:tcW w:w="9026" w:type="dxa"/>
                  <w:noWrap/>
                  <w:vAlign w:val="center"/>
                  <w:hideMark/>
                </w:tcPr>
                <w:p w14:paraId="113D44BE"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28. New York University School of Medicine, United States of America</w:t>
                  </w:r>
                </w:p>
              </w:tc>
            </w:tr>
            <w:tr w:rsidR="00662F54" w:rsidRPr="00ED4D30" w14:paraId="4C6A54E8" w14:textId="77777777">
              <w:trPr>
                <w:trHeight w:val="324"/>
              </w:trPr>
              <w:tc>
                <w:tcPr>
                  <w:tcW w:w="9026" w:type="dxa"/>
                  <w:noWrap/>
                  <w:vAlign w:val="center"/>
                  <w:hideMark/>
                </w:tcPr>
                <w:p w14:paraId="1769AEF9"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29. Dutch Obesity Clinic (NOK), The Hague, Netherlands</w:t>
                  </w:r>
                </w:p>
              </w:tc>
            </w:tr>
            <w:tr w:rsidR="00662F54" w:rsidRPr="00ED4D30" w14:paraId="3957652A" w14:textId="77777777">
              <w:trPr>
                <w:trHeight w:val="324"/>
              </w:trPr>
              <w:tc>
                <w:tcPr>
                  <w:tcW w:w="9026" w:type="dxa"/>
                  <w:noWrap/>
                  <w:vAlign w:val="center"/>
                  <w:hideMark/>
                </w:tcPr>
                <w:p w14:paraId="264828F1"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30.  University of Illinois, Chicago, United States of America</w:t>
                  </w:r>
                </w:p>
              </w:tc>
            </w:tr>
            <w:tr w:rsidR="00662F54" w:rsidRPr="00ED4D30" w14:paraId="2FEBA0A9" w14:textId="77777777">
              <w:trPr>
                <w:trHeight w:val="324"/>
              </w:trPr>
              <w:tc>
                <w:tcPr>
                  <w:tcW w:w="9026" w:type="dxa"/>
                  <w:noWrap/>
                  <w:vAlign w:val="center"/>
                  <w:hideMark/>
                </w:tcPr>
                <w:p w14:paraId="68D0DE43"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31. University Hospitals Coventry &amp; Warwickshire NHS Trust, United Kingdom</w:t>
                  </w:r>
                </w:p>
              </w:tc>
            </w:tr>
            <w:tr w:rsidR="00662F54" w:rsidRPr="00ED4D30" w14:paraId="139E1831" w14:textId="77777777">
              <w:trPr>
                <w:trHeight w:val="360"/>
              </w:trPr>
              <w:tc>
                <w:tcPr>
                  <w:tcW w:w="9026" w:type="dxa"/>
                  <w:noWrap/>
                  <w:vAlign w:val="center"/>
                  <w:hideMark/>
                </w:tcPr>
                <w:p w14:paraId="7D7F3195" w14:textId="7777777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32. Diakonissen &amp; Wehrle Private Hospital, Salzburg, Austria</w:t>
                  </w:r>
                </w:p>
              </w:tc>
            </w:tr>
            <w:tr w:rsidR="00662F54" w:rsidRPr="00ED4D30" w14:paraId="7577E2D2" w14:textId="77777777">
              <w:trPr>
                <w:trHeight w:val="300"/>
              </w:trPr>
              <w:tc>
                <w:tcPr>
                  <w:tcW w:w="9026" w:type="dxa"/>
                  <w:noWrap/>
                  <w:vAlign w:val="bottom"/>
                  <w:hideMark/>
                </w:tcPr>
                <w:p w14:paraId="3312DB68" w14:textId="186CC11B"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 xml:space="preserve">33. </w:t>
                  </w:r>
                  <w:r w:rsidR="00806D66" w:rsidRPr="00ED4D30">
                    <w:rPr>
                      <w:rFonts w:asciiTheme="majorHAnsi" w:hAnsiTheme="majorHAnsi" w:cstheme="majorHAnsi"/>
                      <w:sz w:val="22"/>
                      <w:szCs w:val="22"/>
                    </w:rPr>
                    <w:t>Bouchard Private Hospital, Elsan, Marseille, France</w:t>
                  </w:r>
                </w:p>
              </w:tc>
            </w:tr>
            <w:tr w:rsidR="00662F54" w:rsidRPr="00ED4D30" w14:paraId="6B9C655A" w14:textId="77777777">
              <w:trPr>
                <w:trHeight w:val="324"/>
              </w:trPr>
              <w:tc>
                <w:tcPr>
                  <w:tcW w:w="9026" w:type="dxa"/>
                  <w:noWrap/>
                  <w:vAlign w:val="center"/>
                  <w:hideMark/>
                </w:tcPr>
                <w:p w14:paraId="2BA2D2ED" w14:textId="23373804" w:rsidR="000373C0"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34.</w:t>
                  </w:r>
                  <w:r w:rsidR="00E16C15" w:rsidRPr="00ED4D30">
                    <w:rPr>
                      <w:rFonts w:asciiTheme="majorHAnsi" w:hAnsiTheme="majorHAnsi" w:cstheme="majorHAnsi"/>
                      <w:sz w:val="22"/>
                      <w:szCs w:val="22"/>
                    </w:rPr>
                    <w:t xml:space="preserve"> </w:t>
                  </w:r>
                  <w:r w:rsidR="00806D66" w:rsidRPr="00ED4D30">
                    <w:rPr>
                      <w:rFonts w:asciiTheme="majorHAnsi" w:hAnsiTheme="majorHAnsi" w:cstheme="majorHAnsi"/>
                      <w:sz w:val="22"/>
                      <w:szCs w:val="22"/>
                    </w:rPr>
                    <w:t>Mediclinic Parkview, Dubai, United Arab Emirates</w:t>
                  </w:r>
                </w:p>
                <w:p w14:paraId="13457B6B" w14:textId="4766CCF7" w:rsidR="00662F54" w:rsidRPr="00ED4D30" w:rsidRDefault="000373C0">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 xml:space="preserve">35. </w:t>
                  </w:r>
                  <w:r w:rsidR="00662F54" w:rsidRPr="00ED4D30">
                    <w:rPr>
                      <w:rFonts w:asciiTheme="majorHAnsi" w:hAnsiTheme="majorHAnsi" w:cstheme="majorHAnsi"/>
                      <w:sz w:val="22"/>
                      <w:szCs w:val="22"/>
                    </w:rPr>
                    <w:t>KF "University Medical Center", Kazakhstan</w:t>
                  </w:r>
                </w:p>
              </w:tc>
            </w:tr>
            <w:tr w:rsidR="00662F54" w:rsidRPr="00ED4D30" w14:paraId="2D4B73A7" w14:textId="77777777">
              <w:trPr>
                <w:trHeight w:val="324"/>
              </w:trPr>
              <w:tc>
                <w:tcPr>
                  <w:tcW w:w="9026" w:type="dxa"/>
                  <w:noWrap/>
                  <w:vAlign w:val="center"/>
                  <w:hideMark/>
                </w:tcPr>
                <w:p w14:paraId="69E91159" w14:textId="0B4648E1"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w:t>
                  </w:r>
                  <w:r w:rsidR="000373C0" w:rsidRPr="00ED4D30">
                    <w:rPr>
                      <w:rFonts w:asciiTheme="majorHAnsi" w:hAnsiTheme="majorHAnsi" w:cstheme="majorHAnsi"/>
                      <w:sz w:val="22"/>
                      <w:szCs w:val="22"/>
                    </w:rPr>
                    <w:t>6</w:t>
                  </w:r>
                  <w:r w:rsidRPr="00ED4D30">
                    <w:rPr>
                      <w:rFonts w:asciiTheme="majorHAnsi" w:hAnsiTheme="majorHAnsi" w:cstheme="majorHAnsi"/>
                      <w:sz w:val="22"/>
                      <w:szCs w:val="22"/>
                    </w:rPr>
                    <w:t>. Istinye University, Turkey</w:t>
                  </w:r>
                </w:p>
              </w:tc>
            </w:tr>
            <w:tr w:rsidR="00662F54" w:rsidRPr="00ED4D30" w14:paraId="2422479F" w14:textId="77777777">
              <w:trPr>
                <w:trHeight w:val="360"/>
              </w:trPr>
              <w:tc>
                <w:tcPr>
                  <w:tcW w:w="9026" w:type="dxa"/>
                  <w:noWrap/>
                  <w:vAlign w:val="center"/>
                  <w:hideMark/>
                </w:tcPr>
                <w:p w14:paraId="42A08BDC" w14:textId="53E859A0"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w:t>
                  </w:r>
                  <w:r w:rsidR="000373C0" w:rsidRPr="00ED4D30">
                    <w:rPr>
                      <w:rFonts w:asciiTheme="majorHAnsi" w:hAnsiTheme="majorHAnsi" w:cstheme="majorHAnsi"/>
                      <w:sz w:val="22"/>
                      <w:szCs w:val="22"/>
                    </w:rPr>
                    <w:t>7</w:t>
                  </w:r>
                  <w:r w:rsidRPr="00ED4D30">
                    <w:rPr>
                      <w:rFonts w:asciiTheme="majorHAnsi" w:hAnsiTheme="majorHAnsi" w:cstheme="majorHAnsi"/>
                      <w:sz w:val="22"/>
                      <w:szCs w:val="22"/>
                    </w:rPr>
                    <w:t>. University Hospital Basel, Switzerland</w:t>
                  </w:r>
                </w:p>
              </w:tc>
            </w:tr>
            <w:tr w:rsidR="00662F54" w:rsidRPr="00ED4D30" w14:paraId="0D547652" w14:textId="77777777">
              <w:trPr>
                <w:trHeight w:val="324"/>
              </w:trPr>
              <w:tc>
                <w:tcPr>
                  <w:tcW w:w="9026" w:type="dxa"/>
                  <w:noWrap/>
                  <w:vAlign w:val="center"/>
                  <w:hideMark/>
                </w:tcPr>
                <w:p w14:paraId="52226A4A" w14:textId="43AADF03"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w:t>
                  </w:r>
                  <w:r w:rsidR="000373C0" w:rsidRPr="00ED4D30">
                    <w:rPr>
                      <w:rFonts w:asciiTheme="majorHAnsi" w:hAnsiTheme="majorHAnsi" w:cstheme="majorHAnsi"/>
                      <w:sz w:val="22"/>
                      <w:szCs w:val="22"/>
                    </w:rPr>
                    <w:t>8</w:t>
                  </w:r>
                  <w:r w:rsidRPr="00ED4D30">
                    <w:rPr>
                      <w:rFonts w:asciiTheme="majorHAnsi" w:hAnsiTheme="majorHAnsi" w:cstheme="majorHAnsi"/>
                      <w:sz w:val="22"/>
                      <w:szCs w:val="22"/>
                    </w:rPr>
                    <w:t xml:space="preserve"> CHI Memorial Hospital, Chattanooga Tennessee, United States of America</w:t>
                  </w:r>
                </w:p>
              </w:tc>
            </w:tr>
            <w:tr w:rsidR="00662F54" w:rsidRPr="00ED4D30" w14:paraId="08100FE2" w14:textId="77777777">
              <w:trPr>
                <w:trHeight w:val="360"/>
              </w:trPr>
              <w:tc>
                <w:tcPr>
                  <w:tcW w:w="9026" w:type="dxa"/>
                  <w:noWrap/>
                  <w:vAlign w:val="center"/>
                  <w:hideMark/>
                </w:tcPr>
                <w:p w14:paraId="7C4BEEAB" w14:textId="0FA0A014"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3</w:t>
                  </w:r>
                  <w:r w:rsidR="000373C0" w:rsidRPr="00ED4D30">
                    <w:rPr>
                      <w:rFonts w:asciiTheme="majorHAnsi" w:hAnsiTheme="majorHAnsi" w:cstheme="majorHAnsi"/>
                      <w:sz w:val="22"/>
                      <w:szCs w:val="22"/>
                    </w:rPr>
                    <w:t>9</w:t>
                  </w:r>
                  <w:r w:rsidRPr="00ED4D30">
                    <w:rPr>
                      <w:rFonts w:asciiTheme="majorHAnsi" w:hAnsiTheme="majorHAnsi" w:cstheme="majorHAnsi"/>
                      <w:sz w:val="22"/>
                      <w:szCs w:val="22"/>
                    </w:rPr>
                    <w:t>.  Medical University of Vienna, Austria</w:t>
                  </w:r>
                </w:p>
              </w:tc>
            </w:tr>
            <w:tr w:rsidR="00662F54" w:rsidRPr="00ED4D30" w14:paraId="4639A851" w14:textId="77777777">
              <w:trPr>
                <w:trHeight w:val="360"/>
              </w:trPr>
              <w:tc>
                <w:tcPr>
                  <w:tcW w:w="9026" w:type="dxa"/>
                  <w:noWrap/>
                  <w:vAlign w:val="center"/>
                  <w:hideMark/>
                </w:tcPr>
                <w:p w14:paraId="6B3E0B05" w14:textId="438A1CAA" w:rsidR="00662F54" w:rsidRPr="00ED4D30" w:rsidRDefault="000373C0">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40</w:t>
                  </w:r>
                  <w:r w:rsidR="00662F54" w:rsidRPr="00ED4D30">
                    <w:rPr>
                      <w:rFonts w:asciiTheme="majorHAnsi" w:hAnsiTheme="majorHAnsi" w:cstheme="majorHAnsi"/>
                      <w:sz w:val="22"/>
                      <w:szCs w:val="22"/>
                    </w:rPr>
                    <w:t>. Apollo Hospitals, New Delhi, India</w:t>
                  </w:r>
                </w:p>
              </w:tc>
            </w:tr>
            <w:tr w:rsidR="00662F54" w:rsidRPr="00ED4D30" w14:paraId="3395E3EE" w14:textId="77777777">
              <w:trPr>
                <w:trHeight w:val="324"/>
              </w:trPr>
              <w:tc>
                <w:tcPr>
                  <w:tcW w:w="9026" w:type="dxa"/>
                  <w:noWrap/>
                  <w:vAlign w:val="center"/>
                  <w:hideMark/>
                </w:tcPr>
                <w:p w14:paraId="2CFAFBAD" w14:textId="0A7DE242"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lastRenderedPageBreak/>
                    <w:t>4</w:t>
                  </w:r>
                  <w:r w:rsidR="000373C0" w:rsidRPr="00ED4D30">
                    <w:rPr>
                      <w:rFonts w:asciiTheme="majorHAnsi" w:hAnsiTheme="majorHAnsi" w:cstheme="majorHAnsi"/>
                      <w:sz w:val="22"/>
                      <w:szCs w:val="22"/>
                    </w:rPr>
                    <w:t>1</w:t>
                  </w:r>
                  <w:r w:rsidRPr="00ED4D30">
                    <w:rPr>
                      <w:rFonts w:asciiTheme="majorHAnsi" w:hAnsiTheme="majorHAnsi" w:cstheme="majorHAnsi"/>
                      <w:sz w:val="22"/>
                      <w:szCs w:val="22"/>
                    </w:rPr>
                    <w:t>. Gem Hospital, India</w:t>
                  </w:r>
                </w:p>
              </w:tc>
            </w:tr>
            <w:tr w:rsidR="00662F54" w:rsidRPr="00ED4D30" w14:paraId="34155BFA" w14:textId="77777777">
              <w:trPr>
                <w:trHeight w:val="324"/>
              </w:trPr>
              <w:tc>
                <w:tcPr>
                  <w:tcW w:w="9026" w:type="dxa"/>
                  <w:noWrap/>
                  <w:vAlign w:val="center"/>
                  <w:hideMark/>
                </w:tcPr>
                <w:p w14:paraId="1855F143" w14:textId="175C419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2</w:t>
                  </w:r>
                  <w:r w:rsidRPr="00ED4D30">
                    <w:rPr>
                      <w:rFonts w:asciiTheme="majorHAnsi" w:hAnsiTheme="majorHAnsi" w:cstheme="majorHAnsi"/>
                      <w:sz w:val="22"/>
                      <w:szCs w:val="22"/>
                    </w:rPr>
                    <w:t>. Centro Médico Puerta de Hierro Andares, México</w:t>
                  </w:r>
                </w:p>
              </w:tc>
            </w:tr>
            <w:tr w:rsidR="00662F54" w:rsidRPr="00ED4D30" w14:paraId="7EB450EE" w14:textId="77777777">
              <w:trPr>
                <w:trHeight w:val="324"/>
              </w:trPr>
              <w:tc>
                <w:tcPr>
                  <w:tcW w:w="9026" w:type="dxa"/>
                  <w:noWrap/>
                  <w:vAlign w:val="center"/>
                  <w:hideMark/>
                </w:tcPr>
                <w:p w14:paraId="327647FC" w14:textId="2B7671A7"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3</w:t>
                  </w:r>
                  <w:r w:rsidRPr="00ED4D30">
                    <w:rPr>
                      <w:rFonts w:asciiTheme="majorHAnsi" w:hAnsiTheme="majorHAnsi" w:cstheme="majorHAnsi"/>
                      <w:sz w:val="22"/>
                      <w:szCs w:val="22"/>
                    </w:rPr>
                    <w:t>. Cleveland Clinic, Florida, United States of America</w:t>
                  </w:r>
                </w:p>
              </w:tc>
            </w:tr>
            <w:tr w:rsidR="00662F54" w:rsidRPr="00ED4D30" w14:paraId="7F5121E6" w14:textId="77777777">
              <w:trPr>
                <w:trHeight w:val="300"/>
              </w:trPr>
              <w:tc>
                <w:tcPr>
                  <w:tcW w:w="9026" w:type="dxa"/>
                  <w:noWrap/>
                  <w:vAlign w:val="bottom"/>
                  <w:hideMark/>
                </w:tcPr>
                <w:p w14:paraId="6691B81D" w14:textId="72DCDBF4"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4</w:t>
                  </w:r>
                  <w:r w:rsidRPr="00ED4D30">
                    <w:rPr>
                      <w:rFonts w:asciiTheme="majorHAnsi" w:hAnsiTheme="majorHAnsi" w:cstheme="majorHAnsi"/>
                      <w:sz w:val="22"/>
                      <w:szCs w:val="22"/>
                    </w:rPr>
                    <w:t>.  Emek Medical Center, Afula, Israel</w:t>
                  </w:r>
                </w:p>
              </w:tc>
            </w:tr>
            <w:tr w:rsidR="00662F54" w:rsidRPr="00ED4D30" w14:paraId="011C73EC" w14:textId="77777777">
              <w:trPr>
                <w:trHeight w:val="324"/>
              </w:trPr>
              <w:tc>
                <w:tcPr>
                  <w:tcW w:w="9026" w:type="dxa"/>
                  <w:noWrap/>
                  <w:vAlign w:val="center"/>
                  <w:hideMark/>
                </w:tcPr>
                <w:p w14:paraId="668E6DF0" w14:textId="79047A74"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5</w:t>
                  </w:r>
                  <w:r w:rsidRPr="00ED4D30">
                    <w:rPr>
                      <w:rFonts w:asciiTheme="majorHAnsi" w:hAnsiTheme="majorHAnsi" w:cstheme="majorHAnsi"/>
                      <w:sz w:val="22"/>
                      <w:szCs w:val="22"/>
                    </w:rPr>
                    <w:t>. Jorge Manuel Nunes dos Santos, Portugal</w:t>
                  </w:r>
                </w:p>
              </w:tc>
            </w:tr>
            <w:tr w:rsidR="00662F54" w:rsidRPr="00ED4D30" w14:paraId="49F290F0" w14:textId="77777777">
              <w:trPr>
                <w:trHeight w:val="324"/>
              </w:trPr>
              <w:tc>
                <w:tcPr>
                  <w:tcW w:w="9026" w:type="dxa"/>
                  <w:noWrap/>
                  <w:vAlign w:val="center"/>
                  <w:hideMark/>
                </w:tcPr>
                <w:p w14:paraId="3B97CF25" w14:textId="51567981"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6</w:t>
                  </w:r>
                  <w:r w:rsidRPr="00ED4D30">
                    <w:rPr>
                      <w:rFonts w:asciiTheme="majorHAnsi" w:hAnsiTheme="majorHAnsi" w:cstheme="majorHAnsi"/>
                      <w:sz w:val="22"/>
                      <w:szCs w:val="22"/>
                    </w:rPr>
                    <w:t>. National University Hospital, Singapore</w:t>
                  </w:r>
                </w:p>
              </w:tc>
            </w:tr>
            <w:tr w:rsidR="00662F54" w:rsidRPr="00ED4D30" w14:paraId="50368855" w14:textId="77777777">
              <w:trPr>
                <w:trHeight w:val="324"/>
              </w:trPr>
              <w:tc>
                <w:tcPr>
                  <w:tcW w:w="9026" w:type="dxa"/>
                  <w:noWrap/>
                  <w:vAlign w:val="center"/>
                  <w:hideMark/>
                </w:tcPr>
                <w:p w14:paraId="79AF2BF6" w14:textId="38BE185D"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7</w:t>
                  </w:r>
                  <w:r w:rsidRPr="00ED4D30">
                    <w:rPr>
                      <w:rFonts w:asciiTheme="majorHAnsi" w:hAnsiTheme="majorHAnsi" w:cstheme="majorHAnsi"/>
                      <w:sz w:val="22"/>
                      <w:szCs w:val="22"/>
                    </w:rPr>
                    <w:t>. Brigham and Women’s Hospital, Harvard Medical School, United States of America</w:t>
                  </w:r>
                </w:p>
              </w:tc>
            </w:tr>
            <w:tr w:rsidR="00662F54" w:rsidRPr="00ED4D30" w14:paraId="76B11656" w14:textId="77777777">
              <w:trPr>
                <w:trHeight w:val="324"/>
              </w:trPr>
              <w:tc>
                <w:tcPr>
                  <w:tcW w:w="9026" w:type="dxa"/>
                  <w:noWrap/>
                  <w:vAlign w:val="center"/>
                  <w:hideMark/>
                </w:tcPr>
                <w:p w14:paraId="57190A68" w14:textId="3A4CED32"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8</w:t>
                  </w:r>
                  <w:r w:rsidRPr="00ED4D30">
                    <w:rPr>
                      <w:rFonts w:asciiTheme="majorHAnsi" w:hAnsiTheme="majorHAnsi" w:cstheme="majorHAnsi"/>
                      <w:sz w:val="22"/>
                      <w:szCs w:val="22"/>
                    </w:rPr>
                    <w:t>. Concord Repatriation General Hospital, Sydney, Australia</w:t>
                  </w:r>
                </w:p>
              </w:tc>
            </w:tr>
            <w:tr w:rsidR="00662F54" w:rsidRPr="00ED4D30" w14:paraId="24D2D4E7" w14:textId="77777777">
              <w:trPr>
                <w:trHeight w:val="324"/>
              </w:trPr>
              <w:tc>
                <w:tcPr>
                  <w:tcW w:w="9026" w:type="dxa"/>
                  <w:noWrap/>
                  <w:vAlign w:val="center"/>
                  <w:hideMark/>
                </w:tcPr>
                <w:p w14:paraId="02B2EA4A" w14:textId="58CF1CD4"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4</w:t>
                  </w:r>
                  <w:r w:rsidR="000373C0" w:rsidRPr="00ED4D30">
                    <w:rPr>
                      <w:rFonts w:asciiTheme="majorHAnsi" w:hAnsiTheme="majorHAnsi" w:cstheme="majorHAnsi"/>
                      <w:sz w:val="22"/>
                      <w:szCs w:val="22"/>
                    </w:rPr>
                    <w:t>9</w:t>
                  </w:r>
                  <w:r w:rsidRPr="00ED4D30">
                    <w:rPr>
                      <w:rFonts w:asciiTheme="majorHAnsi" w:hAnsiTheme="majorHAnsi" w:cstheme="majorHAnsi"/>
                      <w:sz w:val="22"/>
                      <w:szCs w:val="22"/>
                    </w:rPr>
                    <w:t>. The first affiliated hospital of Jinan University, China</w:t>
                  </w:r>
                </w:p>
              </w:tc>
            </w:tr>
            <w:tr w:rsidR="00662F54" w:rsidRPr="00ED4D30" w14:paraId="40362BA6" w14:textId="77777777">
              <w:trPr>
                <w:trHeight w:val="324"/>
              </w:trPr>
              <w:tc>
                <w:tcPr>
                  <w:tcW w:w="9026" w:type="dxa"/>
                  <w:noWrap/>
                  <w:vAlign w:val="center"/>
                  <w:hideMark/>
                </w:tcPr>
                <w:p w14:paraId="473E685A" w14:textId="4DA12B9E" w:rsidR="00662F54" w:rsidRPr="00ED4D30" w:rsidRDefault="000373C0">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50</w:t>
                  </w:r>
                  <w:r w:rsidR="00662F54" w:rsidRPr="00ED4D30">
                    <w:rPr>
                      <w:rFonts w:asciiTheme="majorHAnsi" w:hAnsiTheme="majorHAnsi" w:cstheme="majorHAnsi"/>
                      <w:sz w:val="22"/>
                      <w:szCs w:val="22"/>
                    </w:rPr>
                    <w:t>. Department for Metabolic Surgery, Sana Klinikum Offenbach, Germany</w:t>
                  </w:r>
                </w:p>
              </w:tc>
            </w:tr>
            <w:tr w:rsidR="00662F54" w:rsidRPr="00ED4D30" w14:paraId="0C370E4F" w14:textId="77777777">
              <w:trPr>
                <w:trHeight w:val="324"/>
              </w:trPr>
              <w:tc>
                <w:tcPr>
                  <w:tcW w:w="9026" w:type="dxa"/>
                  <w:noWrap/>
                  <w:vAlign w:val="center"/>
                  <w:hideMark/>
                </w:tcPr>
                <w:p w14:paraId="793548CE" w14:textId="6B5DC4EC" w:rsidR="00662F54" w:rsidRPr="00ED4D30" w:rsidRDefault="00662F54">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5</w:t>
                  </w:r>
                  <w:r w:rsidR="000373C0" w:rsidRPr="00ED4D30">
                    <w:rPr>
                      <w:rFonts w:asciiTheme="majorHAnsi" w:hAnsiTheme="majorHAnsi" w:cstheme="majorHAnsi"/>
                      <w:sz w:val="22"/>
                      <w:szCs w:val="22"/>
                    </w:rPr>
                    <w:t>1</w:t>
                  </w:r>
                  <w:r w:rsidRPr="00ED4D30">
                    <w:rPr>
                      <w:rFonts w:asciiTheme="majorHAnsi" w:hAnsiTheme="majorHAnsi" w:cstheme="majorHAnsi"/>
                      <w:sz w:val="22"/>
                      <w:szCs w:val="22"/>
                    </w:rPr>
                    <w:t>. Medical University of Warsaw, Poland</w:t>
                  </w:r>
                </w:p>
              </w:tc>
            </w:tr>
          </w:tbl>
          <w:p w14:paraId="372CAFC3" w14:textId="6D630CA3" w:rsidR="00662F54" w:rsidRPr="00ED4D30" w:rsidRDefault="005F0E76">
            <w:pPr>
              <w:spacing w:line="360" w:lineRule="auto"/>
              <w:ind w:left="-80"/>
              <w:rPr>
                <w:rFonts w:asciiTheme="majorHAnsi" w:hAnsiTheme="majorHAnsi" w:cstheme="majorHAnsi"/>
                <w:sz w:val="22"/>
                <w:szCs w:val="22"/>
              </w:rPr>
            </w:pPr>
            <w:r w:rsidRPr="00ED4D30">
              <w:rPr>
                <w:rFonts w:asciiTheme="majorHAnsi" w:hAnsiTheme="majorHAnsi" w:cstheme="majorHAnsi"/>
                <w:sz w:val="22"/>
                <w:szCs w:val="22"/>
              </w:rPr>
              <w:t xml:space="preserve"> </w:t>
            </w:r>
            <w:r w:rsidR="00662F54" w:rsidRPr="00ED4D30">
              <w:rPr>
                <w:rFonts w:asciiTheme="majorHAnsi" w:hAnsiTheme="majorHAnsi" w:cstheme="majorHAnsi"/>
                <w:sz w:val="22"/>
                <w:szCs w:val="22"/>
              </w:rPr>
              <w:t xml:space="preserve"> 5</w:t>
            </w:r>
            <w:r w:rsidR="000373C0" w:rsidRPr="00ED4D30">
              <w:rPr>
                <w:rFonts w:asciiTheme="majorHAnsi" w:hAnsiTheme="majorHAnsi" w:cstheme="majorHAnsi"/>
                <w:sz w:val="22"/>
                <w:szCs w:val="22"/>
              </w:rPr>
              <w:t>2</w:t>
            </w:r>
            <w:r w:rsidR="00662F54" w:rsidRPr="00ED4D30">
              <w:rPr>
                <w:rFonts w:asciiTheme="majorHAnsi" w:hAnsiTheme="majorHAnsi" w:cstheme="majorHAnsi"/>
                <w:sz w:val="22"/>
                <w:szCs w:val="22"/>
              </w:rPr>
              <w:t>. Cleveland Clinic, United States of America</w:t>
            </w:r>
          </w:p>
          <w:p w14:paraId="485F951F" w14:textId="77777777" w:rsidR="00662F54" w:rsidRPr="00ED4D30" w:rsidRDefault="00662F54">
            <w:pPr>
              <w:spacing w:line="360" w:lineRule="auto"/>
              <w:ind w:left="-80"/>
              <w:rPr>
                <w:rFonts w:asciiTheme="majorHAnsi" w:hAnsiTheme="majorHAnsi" w:cstheme="majorHAnsi"/>
                <w:sz w:val="22"/>
                <w:szCs w:val="22"/>
              </w:rPr>
            </w:pPr>
          </w:p>
        </w:tc>
      </w:tr>
    </w:tbl>
    <w:p w14:paraId="1647AEA8" w14:textId="77777777" w:rsidR="00662F54" w:rsidRPr="00ED4D30" w:rsidRDefault="00662F54" w:rsidP="00662F54">
      <w:pPr>
        <w:spacing w:line="360" w:lineRule="auto"/>
        <w:rPr>
          <w:rFonts w:asciiTheme="majorHAnsi" w:hAnsiTheme="majorHAnsi" w:cstheme="majorHAnsi"/>
          <w:b/>
          <w:color w:val="000000" w:themeColor="text1"/>
          <w:sz w:val="22"/>
          <w:szCs w:val="22"/>
        </w:rPr>
      </w:pPr>
      <w:r w:rsidRPr="00ED4D30">
        <w:rPr>
          <w:rFonts w:asciiTheme="majorHAnsi" w:hAnsiTheme="majorHAnsi" w:cstheme="majorHAnsi"/>
          <w:b/>
          <w:color w:val="000000" w:themeColor="text1"/>
          <w:sz w:val="22"/>
          <w:szCs w:val="22"/>
        </w:rPr>
        <w:lastRenderedPageBreak/>
        <w:t xml:space="preserve">Author for Correspondence: </w:t>
      </w:r>
    </w:p>
    <w:p w14:paraId="57042B30" w14:textId="77777777" w:rsidR="00662F54" w:rsidRPr="00ED4D30" w:rsidRDefault="00662F54" w:rsidP="00662F54">
      <w:pPr>
        <w:pStyle w:val="NoteLevel11"/>
        <w:spacing w:line="360" w:lineRule="auto"/>
        <w:rPr>
          <w:rFonts w:asciiTheme="majorHAnsi" w:hAnsiTheme="majorHAnsi" w:cstheme="majorHAnsi"/>
          <w:b/>
          <w:color w:val="000000" w:themeColor="text1"/>
        </w:rPr>
      </w:pPr>
      <w:r w:rsidRPr="00ED4D30">
        <w:rPr>
          <w:rFonts w:asciiTheme="majorHAnsi" w:hAnsiTheme="majorHAnsi" w:cstheme="majorHAnsi"/>
          <w:b/>
          <w:color w:val="000000" w:themeColor="text1"/>
        </w:rPr>
        <w:t>Kamal K Mahawar</w:t>
      </w:r>
    </w:p>
    <w:p w14:paraId="55F9A734" w14:textId="77777777" w:rsidR="00662F54" w:rsidRPr="00ED4D30" w:rsidRDefault="00662F54" w:rsidP="00662F54">
      <w:pPr>
        <w:pStyle w:val="NoteLevel11"/>
        <w:spacing w:line="360" w:lineRule="auto"/>
        <w:rPr>
          <w:rFonts w:asciiTheme="majorHAnsi" w:hAnsiTheme="majorHAnsi" w:cstheme="majorHAnsi"/>
          <w:color w:val="000000" w:themeColor="text1"/>
        </w:rPr>
      </w:pPr>
      <w:r w:rsidRPr="00ED4D30">
        <w:rPr>
          <w:rFonts w:asciiTheme="majorHAnsi" w:hAnsiTheme="majorHAnsi" w:cstheme="majorHAnsi"/>
          <w:color w:val="000000" w:themeColor="text1"/>
        </w:rPr>
        <w:t>Consultant Surgeon</w:t>
      </w:r>
    </w:p>
    <w:p w14:paraId="65905CC4" w14:textId="77777777" w:rsidR="00662F54" w:rsidRPr="00ED4D30" w:rsidRDefault="00662F54" w:rsidP="00662F54">
      <w:pPr>
        <w:pStyle w:val="NoteLevel11"/>
        <w:numPr>
          <w:ilvl w:val="0"/>
          <w:numId w:val="0"/>
        </w:numPr>
        <w:tabs>
          <w:tab w:val="left" w:pos="720"/>
        </w:tabs>
        <w:spacing w:line="360" w:lineRule="auto"/>
        <w:rPr>
          <w:rFonts w:asciiTheme="majorHAnsi" w:hAnsiTheme="majorHAnsi" w:cstheme="majorHAnsi"/>
          <w:color w:val="000000" w:themeColor="text1"/>
        </w:rPr>
      </w:pPr>
      <w:r w:rsidRPr="00ED4D30">
        <w:rPr>
          <w:rFonts w:asciiTheme="majorHAnsi" w:hAnsiTheme="majorHAnsi" w:cstheme="majorHAnsi"/>
          <w:color w:val="000000" w:themeColor="text1"/>
        </w:rPr>
        <w:t>South Tyneside and Sunderland NHS Trust</w:t>
      </w:r>
    </w:p>
    <w:p w14:paraId="6E43B41A" w14:textId="77777777" w:rsidR="00662F54" w:rsidRPr="00ED4D30" w:rsidRDefault="00662F54" w:rsidP="00662F54">
      <w:pPr>
        <w:pStyle w:val="NoteLevel11"/>
        <w:numPr>
          <w:ilvl w:val="0"/>
          <w:numId w:val="0"/>
        </w:numPr>
        <w:tabs>
          <w:tab w:val="left" w:pos="720"/>
        </w:tabs>
        <w:spacing w:line="360" w:lineRule="auto"/>
        <w:rPr>
          <w:rFonts w:asciiTheme="majorHAnsi" w:hAnsiTheme="majorHAnsi" w:cstheme="majorHAnsi"/>
          <w:color w:val="000000" w:themeColor="text1"/>
        </w:rPr>
      </w:pPr>
      <w:r w:rsidRPr="00ED4D30">
        <w:rPr>
          <w:rFonts w:asciiTheme="majorHAnsi" w:hAnsiTheme="majorHAnsi" w:cstheme="majorHAnsi"/>
          <w:color w:val="000000" w:themeColor="text1"/>
        </w:rPr>
        <w:t>Sunderland SR4 7TP, UK</w:t>
      </w:r>
    </w:p>
    <w:p w14:paraId="36612EAD" w14:textId="77777777" w:rsidR="00662F54" w:rsidRPr="00ED4D30" w:rsidRDefault="00662F54" w:rsidP="00662F54">
      <w:pPr>
        <w:pStyle w:val="NoteLevel11"/>
        <w:spacing w:line="360" w:lineRule="auto"/>
        <w:rPr>
          <w:rStyle w:val="Hyperlink"/>
          <w:rFonts w:asciiTheme="majorHAnsi" w:hAnsiTheme="majorHAnsi" w:cstheme="majorHAnsi"/>
          <w:color w:val="000000" w:themeColor="text1"/>
        </w:rPr>
      </w:pPr>
      <w:r w:rsidRPr="00ED4D30">
        <w:rPr>
          <w:rFonts w:asciiTheme="majorHAnsi" w:hAnsiTheme="majorHAnsi" w:cstheme="majorHAnsi"/>
          <w:color w:val="000000" w:themeColor="text1"/>
        </w:rPr>
        <w:t xml:space="preserve">Email:  </w:t>
      </w:r>
      <w:hyperlink r:id="rId7" w:history="1">
        <w:r w:rsidRPr="00ED4D30">
          <w:rPr>
            <w:rStyle w:val="Hyperlink"/>
            <w:rFonts w:asciiTheme="majorHAnsi" w:hAnsiTheme="majorHAnsi" w:cstheme="majorHAnsi"/>
          </w:rPr>
          <w:t>kmahawar@gmail.com</w:t>
        </w:r>
      </w:hyperlink>
    </w:p>
    <w:p w14:paraId="4948659C" w14:textId="77777777" w:rsidR="00662F54" w:rsidRPr="00ED4D30" w:rsidRDefault="00662F54" w:rsidP="00662F54">
      <w:pPr>
        <w:pStyle w:val="NoteLevel11"/>
        <w:spacing w:line="360" w:lineRule="auto"/>
        <w:rPr>
          <w:rFonts w:asciiTheme="majorHAnsi" w:hAnsiTheme="majorHAnsi" w:cstheme="majorHAnsi"/>
        </w:rPr>
      </w:pPr>
    </w:p>
    <w:p w14:paraId="796EE570" w14:textId="24894F1D" w:rsidR="00662F54" w:rsidRPr="00ED4D30" w:rsidRDefault="00662F54" w:rsidP="00662F54">
      <w:pPr>
        <w:spacing w:line="360" w:lineRule="auto"/>
        <w:rPr>
          <w:rFonts w:asciiTheme="majorHAnsi" w:hAnsiTheme="majorHAnsi" w:cstheme="majorHAnsi"/>
          <w:color w:val="000000" w:themeColor="text1"/>
          <w:sz w:val="22"/>
          <w:szCs w:val="22"/>
        </w:rPr>
      </w:pPr>
      <w:r w:rsidRPr="00ED4D30">
        <w:rPr>
          <w:rFonts w:asciiTheme="majorHAnsi" w:hAnsiTheme="majorHAnsi" w:cstheme="majorHAnsi"/>
          <w:b/>
          <w:color w:val="000000" w:themeColor="text1"/>
          <w:sz w:val="22"/>
          <w:szCs w:val="22"/>
        </w:rPr>
        <w:t xml:space="preserve">Key Words: </w:t>
      </w:r>
      <w:r w:rsidRPr="00ED4D30">
        <w:rPr>
          <w:rFonts w:asciiTheme="majorHAnsi" w:hAnsiTheme="majorHAnsi" w:cstheme="majorHAnsi"/>
          <w:color w:val="000000" w:themeColor="text1"/>
          <w:sz w:val="22"/>
          <w:szCs w:val="22"/>
        </w:rPr>
        <w:t>Bariatric Surgery, Obesity Surgery, Sleeve Gastrectomy, Gastric Sleeve, Consensus</w:t>
      </w:r>
    </w:p>
    <w:p w14:paraId="42ACC0CF" w14:textId="77777777" w:rsidR="006B7473" w:rsidRPr="00ED4D30" w:rsidRDefault="006B7473" w:rsidP="00662F54">
      <w:pPr>
        <w:spacing w:line="360" w:lineRule="auto"/>
        <w:rPr>
          <w:rFonts w:asciiTheme="majorHAnsi" w:hAnsiTheme="majorHAnsi" w:cstheme="majorHAnsi"/>
          <w:color w:val="000000" w:themeColor="text1"/>
          <w:sz w:val="22"/>
          <w:szCs w:val="22"/>
        </w:rPr>
      </w:pPr>
    </w:p>
    <w:p w14:paraId="2E64FCBD" w14:textId="1D23CE16" w:rsidR="00662F54" w:rsidRPr="00ED4D30" w:rsidRDefault="00662F54" w:rsidP="00662F54">
      <w:pPr>
        <w:spacing w:line="360" w:lineRule="auto"/>
        <w:rPr>
          <w:rFonts w:asciiTheme="majorHAnsi" w:hAnsiTheme="majorHAnsi" w:cstheme="majorHAnsi"/>
          <w:color w:val="000000" w:themeColor="text1"/>
          <w:sz w:val="22"/>
          <w:szCs w:val="22"/>
        </w:rPr>
      </w:pPr>
      <w:r w:rsidRPr="00ED4D30">
        <w:rPr>
          <w:rFonts w:asciiTheme="majorHAnsi" w:hAnsiTheme="majorHAnsi" w:cstheme="majorHAnsi"/>
          <w:b/>
          <w:color w:val="000000" w:themeColor="text1"/>
          <w:sz w:val="22"/>
          <w:szCs w:val="22"/>
        </w:rPr>
        <w:t>Source(s) of Funding:</w:t>
      </w:r>
      <w:r w:rsidRPr="00ED4D30">
        <w:rPr>
          <w:rFonts w:asciiTheme="majorHAnsi" w:hAnsiTheme="majorHAnsi" w:cstheme="majorHAnsi"/>
          <w:color w:val="000000" w:themeColor="text1"/>
          <w:sz w:val="22"/>
          <w:szCs w:val="22"/>
        </w:rPr>
        <w:t xml:space="preserve"> None</w:t>
      </w:r>
    </w:p>
    <w:p w14:paraId="01A5EFFF" w14:textId="55F4C07C" w:rsidR="00E42E29" w:rsidRPr="00ED4D30" w:rsidRDefault="00E42E29" w:rsidP="00662F54">
      <w:pPr>
        <w:spacing w:line="360" w:lineRule="auto"/>
        <w:rPr>
          <w:rFonts w:asciiTheme="majorHAnsi" w:hAnsiTheme="majorHAnsi" w:cstheme="majorHAnsi"/>
          <w:color w:val="000000" w:themeColor="text1"/>
          <w:sz w:val="22"/>
          <w:szCs w:val="22"/>
        </w:rPr>
      </w:pPr>
    </w:p>
    <w:p w14:paraId="29892D64" w14:textId="0A0C5C4A" w:rsidR="00E42E29" w:rsidRPr="00ED4D30" w:rsidRDefault="00E42E29" w:rsidP="00662F54">
      <w:pPr>
        <w:spacing w:line="360" w:lineRule="auto"/>
        <w:rPr>
          <w:rFonts w:asciiTheme="majorHAnsi" w:hAnsiTheme="majorHAnsi" w:cstheme="majorHAnsi"/>
          <w:color w:val="000000" w:themeColor="text1"/>
          <w:sz w:val="22"/>
          <w:szCs w:val="22"/>
        </w:rPr>
      </w:pPr>
    </w:p>
    <w:p w14:paraId="173D35B0" w14:textId="22415A43" w:rsidR="000626B8" w:rsidRPr="00ED4D30" w:rsidRDefault="000626B8" w:rsidP="00662F54">
      <w:pPr>
        <w:spacing w:line="360" w:lineRule="auto"/>
        <w:rPr>
          <w:rFonts w:asciiTheme="majorHAnsi" w:hAnsiTheme="majorHAnsi" w:cstheme="majorHAnsi"/>
          <w:color w:val="000000" w:themeColor="text1"/>
          <w:sz w:val="22"/>
          <w:szCs w:val="22"/>
        </w:rPr>
      </w:pPr>
    </w:p>
    <w:p w14:paraId="40306E18" w14:textId="706D7B91" w:rsidR="000626B8" w:rsidRDefault="000626B8" w:rsidP="00662F54">
      <w:pPr>
        <w:spacing w:line="360" w:lineRule="auto"/>
        <w:rPr>
          <w:rFonts w:asciiTheme="majorHAnsi" w:hAnsiTheme="majorHAnsi" w:cstheme="majorHAnsi"/>
          <w:color w:val="000000" w:themeColor="text1"/>
          <w:sz w:val="22"/>
          <w:szCs w:val="22"/>
        </w:rPr>
      </w:pPr>
    </w:p>
    <w:p w14:paraId="332A5619" w14:textId="7A35D0A0" w:rsidR="00A179E4" w:rsidRDefault="00A179E4" w:rsidP="00662F54">
      <w:pPr>
        <w:spacing w:line="360" w:lineRule="auto"/>
        <w:rPr>
          <w:rFonts w:asciiTheme="majorHAnsi" w:hAnsiTheme="majorHAnsi" w:cstheme="majorHAnsi"/>
          <w:color w:val="000000" w:themeColor="text1"/>
          <w:sz w:val="22"/>
          <w:szCs w:val="22"/>
        </w:rPr>
      </w:pPr>
    </w:p>
    <w:p w14:paraId="7D917844" w14:textId="50BFC981" w:rsidR="00A179E4" w:rsidRDefault="00A179E4" w:rsidP="00662F54">
      <w:pPr>
        <w:spacing w:line="360" w:lineRule="auto"/>
        <w:rPr>
          <w:rFonts w:asciiTheme="majorHAnsi" w:hAnsiTheme="majorHAnsi" w:cstheme="majorHAnsi"/>
          <w:color w:val="000000" w:themeColor="text1"/>
          <w:sz w:val="22"/>
          <w:szCs w:val="22"/>
        </w:rPr>
      </w:pPr>
    </w:p>
    <w:p w14:paraId="68A23CFE" w14:textId="330AC207" w:rsidR="00A179E4" w:rsidRDefault="00A179E4" w:rsidP="00662F54">
      <w:pPr>
        <w:spacing w:line="360" w:lineRule="auto"/>
        <w:rPr>
          <w:rFonts w:asciiTheme="majorHAnsi" w:hAnsiTheme="majorHAnsi" w:cstheme="majorHAnsi"/>
          <w:color w:val="000000" w:themeColor="text1"/>
          <w:sz w:val="22"/>
          <w:szCs w:val="22"/>
        </w:rPr>
      </w:pPr>
    </w:p>
    <w:p w14:paraId="3EC253A5" w14:textId="400FB742" w:rsidR="00A179E4" w:rsidRDefault="00A179E4" w:rsidP="00662F54">
      <w:pPr>
        <w:spacing w:line="360" w:lineRule="auto"/>
        <w:rPr>
          <w:rFonts w:asciiTheme="majorHAnsi" w:hAnsiTheme="majorHAnsi" w:cstheme="majorHAnsi"/>
          <w:color w:val="000000" w:themeColor="text1"/>
          <w:sz w:val="22"/>
          <w:szCs w:val="22"/>
        </w:rPr>
      </w:pPr>
    </w:p>
    <w:p w14:paraId="35F64268" w14:textId="435E6B0B" w:rsidR="00A179E4" w:rsidRDefault="00A179E4" w:rsidP="00662F54">
      <w:pPr>
        <w:spacing w:line="360" w:lineRule="auto"/>
        <w:rPr>
          <w:rFonts w:asciiTheme="majorHAnsi" w:hAnsiTheme="majorHAnsi" w:cstheme="majorHAnsi"/>
          <w:color w:val="000000" w:themeColor="text1"/>
          <w:sz w:val="22"/>
          <w:szCs w:val="22"/>
        </w:rPr>
      </w:pPr>
    </w:p>
    <w:p w14:paraId="183D67FB" w14:textId="06CAB9A4" w:rsidR="00A179E4" w:rsidRDefault="00A179E4" w:rsidP="00662F54">
      <w:pPr>
        <w:spacing w:line="360" w:lineRule="auto"/>
        <w:rPr>
          <w:rFonts w:asciiTheme="majorHAnsi" w:hAnsiTheme="majorHAnsi" w:cstheme="majorHAnsi"/>
          <w:color w:val="000000" w:themeColor="text1"/>
          <w:sz w:val="22"/>
          <w:szCs w:val="22"/>
        </w:rPr>
      </w:pPr>
    </w:p>
    <w:p w14:paraId="2A40778F" w14:textId="77777777" w:rsidR="00A179E4" w:rsidRPr="00ED4D30" w:rsidRDefault="00A179E4" w:rsidP="00662F54">
      <w:pPr>
        <w:spacing w:line="360" w:lineRule="auto"/>
        <w:rPr>
          <w:rFonts w:asciiTheme="majorHAnsi" w:hAnsiTheme="majorHAnsi" w:cstheme="majorHAnsi"/>
          <w:color w:val="000000" w:themeColor="text1"/>
          <w:sz w:val="22"/>
          <w:szCs w:val="22"/>
        </w:rPr>
      </w:pPr>
    </w:p>
    <w:p w14:paraId="08BC7A82" w14:textId="41B48340" w:rsidR="00E42E29" w:rsidRPr="00ED4D30" w:rsidRDefault="00E42E29" w:rsidP="00662F54">
      <w:pPr>
        <w:spacing w:line="360" w:lineRule="auto"/>
        <w:rPr>
          <w:rFonts w:asciiTheme="majorHAnsi" w:hAnsiTheme="majorHAnsi" w:cstheme="majorHAnsi"/>
          <w:color w:val="000000" w:themeColor="text1"/>
          <w:sz w:val="22"/>
          <w:szCs w:val="22"/>
        </w:rPr>
      </w:pPr>
    </w:p>
    <w:p w14:paraId="7B8F7EEA" w14:textId="77777777" w:rsidR="001E5B62" w:rsidRDefault="001E5B62" w:rsidP="001E5B62">
      <w:pPr>
        <w:spacing w:line="360"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The First Modified Delphi Consensus Statement on Sleeve Gastrectomy</w:t>
      </w:r>
    </w:p>
    <w:p w14:paraId="4B04CB39" w14:textId="77777777" w:rsidR="001E5B62" w:rsidRDefault="001E5B62" w:rsidP="001E5B62">
      <w:pPr>
        <w:spacing w:line="360" w:lineRule="auto"/>
        <w:jc w:val="both"/>
        <w:rPr>
          <w:rFonts w:ascii="Calibri" w:eastAsia="Calibri" w:hAnsi="Calibri" w:cs="Calibri"/>
          <w:b/>
          <w:color w:val="000000"/>
          <w:sz w:val="22"/>
          <w:szCs w:val="22"/>
        </w:rPr>
      </w:pPr>
    </w:p>
    <w:p w14:paraId="11F5190F" w14:textId="77777777" w:rsidR="001E5B62" w:rsidRDefault="001E5B62" w:rsidP="001E5B62">
      <w:pP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Abstract:</w:t>
      </w:r>
    </w:p>
    <w:p w14:paraId="02CF15A4" w14:textId="77777777" w:rsidR="001E5B62" w:rsidRDefault="001E5B62" w:rsidP="001E5B62">
      <w:pPr>
        <w:spacing w:line="360" w:lineRule="auto"/>
        <w:jc w:val="both"/>
        <w:rPr>
          <w:rFonts w:ascii="Calibri" w:eastAsia="Calibri" w:hAnsi="Calibri" w:cs="Calibri"/>
          <w:b/>
          <w:color w:val="000000"/>
          <w:sz w:val="22"/>
          <w:szCs w:val="22"/>
        </w:rPr>
      </w:pPr>
    </w:p>
    <w:p w14:paraId="224DF757" w14:textId="7AFE04C3" w:rsidR="001E5B62" w:rsidRDefault="007F29DD" w:rsidP="001E5B62">
      <w:pP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Introduction</w:t>
      </w:r>
      <w:r w:rsidR="001E5B62">
        <w:rPr>
          <w:rFonts w:ascii="Calibri" w:eastAsia="Calibri" w:hAnsi="Calibri" w:cs="Calibri"/>
          <w:b/>
          <w:color w:val="000000"/>
          <w:sz w:val="22"/>
          <w:szCs w:val="22"/>
        </w:rPr>
        <w:t>:</w:t>
      </w:r>
      <w:r w:rsidR="001E5B62">
        <w:rPr>
          <w:rFonts w:ascii="Calibri" w:eastAsia="Calibri" w:hAnsi="Calibri" w:cs="Calibri"/>
          <w:color w:val="000000"/>
          <w:sz w:val="22"/>
          <w:szCs w:val="22"/>
        </w:rPr>
        <w:t xml:space="preserve"> Sleeve Gastrectomy (SG) is the commonest bariatric procedure worldwide. Yet, there is significant variation in practice concerning its various aspects. This paper </w:t>
      </w:r>
      <w:r w:rsidR="001E5B62">
        <w:rPr>
          <w:rFonts w:ascii="Calibri" w:eastAsia="Calibri" w:hAnsi="Calibri" w:cs="Calibri"/>
          <w:sz w:val="22"/>
          <w:szCs w:val="22"/>
        </w:rPr>
        <w:t>report</w:t>
      </w:r>
      <w:r w:rsidR="001E5B62">
        <w:rPr>
          <w:rFonts w:ascii="Calibri" w:eastAsia="Calibri" w:hAnsi="Calibri" w:cs="Calibri"/>
          <w:color w:val="000000"/>
          <w:sz w:val="22"/>
          <w:szCs w:val="22"/>
        </w:rPr>
        <w:t xml:space="preserve"> results from the first modified Delphi consensus-building exercise on SG.</w:t>
      </w:r>
    </w:p>
    <w:p w14:paraId="24168F03" w14:textId="77777777" w:rsidR="001E5B62" w:rsidRDefault="001E5B62" w:rsidP="001E5B62">
      <w:pPr>
        <w:spacing w:line="360" w:lineRule="auto"/>
        <w:jc w:val="both"/>
        <w:rPr>
          <w:rFonts w:ascii="Calibri" w:eastAsia="Calibri" w:hAnsi="Calibri" w:cs="Calibri"/>
          <w:color w:val="000000"/>
          <w:sz w:val="22"/>
          <w:szCs w:val="22"/>
        </w:rPr>
      </w:pPr>
    </w:p>
    <w:p w14:paraId="107927BB" w14:textId="77777777" w:rsidR="001E5B62" w:rsidRDefault="001E5B62" w:rsidP="001E5B62">
      <w:pP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Methods:</w:t>
      </w:r>
      <w:r>
        <w:rPr>
          <w:rFonts w:ascii="Calibri" w:eastAsia="Calibri" w:hAnsi="Calibri" w:cs="Calibri"/>
          <w:color w:val="000000"/>
          <w:sz w:val="22"/>
          <w:szCs w:val="22"/>
        </w:rPr>
        <w:t xml:space="preserve"> We established a committee of 54 globally </w:t>
      </w:r>
      <w:r>
        <w:rPr>
          <w:rFonts w:ascii="Calibri" w:eastAsia="Calibri" w:hAnsi="Calibri" w:cs="Calibri"/>
          <w:sz w:val="22"/>
          <w:szCs w:val="22"/>
        </w:rPr>
        <w:t>recognized</w:t>
      </w:r>
      <w:r>
        <w:rPr>
          <w:rFonts w:ascii="Calibri" w:eastAsia="Calibri" w:hAnsi="Calibri" w:cs="Calibri"/>
          <w:color w:val="000000"/>
          <w:sz w:val="22"/>
          <w:szCs w:val="22"/>
        </w:rPr>
        <w:t xml:space="preserve"> opinion-makers in this field. The committee agreed to vote on several statements concerning SG. An agreement or disagreement amongst </w:t>
      </w:r>
      <w:r>
        <w:rPr>
          <w:rFonts w:ascii="Calibri" w:eastAsia="Calibri" w:hAnsi="Calibri" w:cs="Calibri"/>
          <w:color w:val="000000"/>
          <w:sz w:val="22"/>
          <w:szCs w:val="22"/>
          <w:highlight w:val="white"/>
        </w:rPr>
        <w:t xml:space="preserve">≥ 70.0% experts was construed as a consensus. </w:t>
      </w:r>
    </w:p>
    <w:p w14:paraId="12F5E8E8" w14:textId="77777777" w:rsidR="001E5B62" w:rsidRDefault="001E5B62" w:rsidP="001E5B62">
      <w:pPr>
        <w:spacing w:line="360" w:lineRule="auto"/>
        <w:jc w:val="both"/>
        <w:rPr>
          <w:rFonts w:ascii="Calibri" w:eastAsia="Calibri" w:hAnsi="Calibri" w:cs="Calibri"/>
          <w:color w:val="000000"/>
          <w:sz w:val="22"/>
          <w:szCs w:val="22"/>
        </w:rPr>
      </w:pPr>
    </w:p>
    <w:p w14:paraId="7EF4DA0E" w14:textId="77777777" w:rsidR="001E5B62" w:rsidRDefault="001E5B62" w:rsidP="001E5B62">
      <w:pP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Results:</w:t>
      </w:r>
      <w:r>
        <w:rPr>
          <w:rFonts w:ascii="Calibri" w:eastAsia="Calibri" w:hAnsi="Calibri" w:cs="Calibri"/>
          <w:color w:val="000000"/>
          <w:sz w:val="22"/>
          <w:szCs w:val="22"/>
        </w:rPr>
        <w:t xml:space="preserve"> The committee achieved a consensus of agreement (n=71) or disagreement (n=7) for 78 out of 97 proposed statements after two rounds of voting. The committee agreed with 96.3% consensus that the </w:t>
      </w:r>
      <w:r>
        <w:rPr>
          <w:rFonts w:ascii="Calibri" w:eastAsia="Calibri" w:hAnsi="Calibri" w:cs="Calibri"/>
          <w:sz w:val="22"/>
          <w:szCs w:val="22"/>
        </w:rPr>
        <w:t>characterization</w:t>
      </w:r>
      <w:r>
        <w:rPr>
          <w:rFonts w:ascii="Calibri" w:eastAsia="Calibri" w:hAnsi="Calibri" w:cs="Calibri"/>
          <w:color w:val="000000"/>
          <w:sz w:val="22"/>
          <w:szCs w:val="22"/>
        </w:rPr>
        <w:t xml:space="preserve"> of SG as a purely restrictive procedure was inaccurate and there was 88.7% consensus that SG was NOT a suitable standalone, primary, surgical weight loss option for patients with Barrett’s </w:t>
      </w:r>
      <w:r>
        <w:rPr>
          <w:rFonts w:ascii="Calibri" w:eastAsia="Calibri" w:hAnsi="Calibri" w:cs="Calibri"/>
          <w:sz w:val="22"/>
          <w:szCs w:val="22"/>
        </w:rPr>
        <w:t>E</w:t>
      </w:r>
      <w:r>
        <w:rPr>
          <w:rFonts w:ascii="Calibri" w:eastAsia="Calibri" w:hAnsi="Calibri" w:cs="Calibri"/>
          <w:color w:val="000000"/>
          <w:sz w:val="22"/>
          <w:szCs w:val="22"/>
        </w:rPr>
        <w:t>sophagus (B</w:t>
      </w:r>
      <w:r>
        <w:rPr>
          <w:rFonts w:ascii="Calibri" w:eastAsia="Calibri" w:hAnsi="Calibri" w:cs="Calibri"/>
          <w:sz w:val="22"/>
          <w:szCs w:val="22"/>
        </w:rPr>
        <w:t>E</w:t>
      </w:r>
      <w:r>
        <w:rPr>
          <w:rFonts w:ascii="Calibri" w:eastAsia="Calibri" w:hAnsi="Calibri" w:cs="Calibri"/>
          <w:color w:val="000000"/>
          <w:sz w:val="22"/>
          <w:szCs w:val="22"/>
        </w:rPr>
        <w:t xml:space="preserve">) without dysplasia. There was an overwhelming consensus of 92.5% that the Sleeve should be fashioned over an orogastric tube of 36-40 Fr and a 90.7% consensus that </w:t>
      </w:r>
      <w:bookmarkStart w:id="2" w:name="30j0zll"/>
      <w:bookmarkStart w:id="3" w:name="gjdgxs"/>
      <w:bookmarkEnd w:id="2"/>
      <w:bookmarkEnd w:id="3"/>
      <w:r>
        <w:rPr>
          <w:rFonts w:ascii="Calibri" w:eastAsia="Calibri" w:hAnsi="Calibri" w:cs="Calibri"/>
          <w:color w:val="000000"/>
          <w:sz w:val="22"/>
          <w:szCs w:val="22"/>
        </w:rPr>
        <w:t>Surgeons should stay at least 1 cm away from the angle of His. Remarkably, the committee agreed with 81.1% consensus that SG patients should undergo a screening endoscopy every 5 years after surgery to screen for B</w:t>
      </w:r>
      <w:r>
        <w:rPr>
          <w:rFonts w:ascii="Calibri" w:eastAsia="Calibri" w:hAnsi="Calibri" w:cs="Calibri"/>
          <w:sz w:val="22"/>
          <w:szCs w:val="22"/>
        </w:rPr>
        <w:t>E</w:t>
      </w:r>
      <w:r>
        <w:rPr>
          <w:rFonts w:ascii="Calibri" w:eastAsia="Calibri" w:hAnsi="Calibri" w:cs="Calibri"/>
          <w:color w:val="000000"/>
          <w:sz w:val="22"/>
          <w:szCs w:val="22"/>
        </w:rPr>
        <w:t>.</w:t>
      </w:r>
    </w:p>
    <w:p w14:paraId="125E39C2" w14:textId="77777777" w:rsidR="001E5B62" w:rsidRDefault="001E5B62" w:rsidP="001E5B62">
      <w:pPr>
        <w:widowControl w:val="0"/>
        <w:spacing w:line="360" w:lineRule="auto"/>
        <w:jc w:val="both"/>
        <w:rPr>
          <w:rFonts w:ascii="Calibri" w:eastAsia="Calibri" w:hAnsi="Calibri" w:cs="Calibri"/>
          <w:b/>
          <w:color w:val="000000"/>
          <w:sz w:val="22"/>
          <w:szCs w:val="22"/>
        </w:rPr>
      </w:pPr>
    </w:p>
    <w:p w14:paraId="43DA85E4" w14:textId="77777777" w:rsidR="001E5B62" w:rsidRDefault="001E5B62" w:rsidP="001E5B62">
      <w:pPr>
        <w:widowControl w:val="0"/>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Conclusion: </w:t>
      </w:r>
      <w:r>
        <w:rPr>
          <w:rFonts w:ascii="Calibri" w:eastAsia="Calibri" w:hAnsi="Calibri" w:cs="Calibri"/>
          <w:color w:val="000000"/>
          <w:sz w:val="22"/>
          <w:szCs w:val="22"/>
        </w:rPr>
        <w:t xml:space="preserve">A multinational team of experts achieved consensus on several aspects of SG. The findings of this exercise should help improve the outcomes of SG, the commonest bariatric procedure worldwide, and guide future research on this topic. </w:t>
      </w:r>
    </w:p>
    <w:p w14:paraId="314F616F" w14:textId="77777777" w:rsidR="001E5B62" w:rsidRDefault="001E5B62" w:rsidP="001E5B62">
      <w:pPr>
        <w:spacing w:line="360" w:lineRule="auto"/>
        <w:jc w:val="both"/>
        <w:rPr>
          <w:rFonts w:ascii="Calibri" w:eastAsia="Calibri" w:hAnsi="Calibri" w:cs="Calibri"/>
          <w:b/>
          <w:color w:val="000000"/>
          <w:sz w:val="22"/>
          <w:szCs w:val="22"/>
        </w:rPr>
      </w:pPr>
    </w:p>
    <w:p w14:paraId="4D599E7D" w14:textId="77777777" w:rsidR="001E5B62" w:rsidRDefault="001E5B62" w:rsidP="001E5B62">
      <w:pP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Key Words:</w:t>
      </w:r>
      <w:r>
        <w:rPr>
          <w:rFonts w:ascii="Calibri" w:eastAsia="Calibri" w:hAnsi="Calibri" w:cs="Calibri"/>
          <w:color w:val="000000"/>
          <w:sz w:val="22"/>
          <w:szCs w:val="22"/>
        </w:rPr>
        <w:t xml:space="preserve"> Bariatric Surgery, Obesity Surgery, Sleeve Gastrectomy, Gastric Sleeve</w:t>
      </w:r>
    </w:p>
    <w:p w14:paraId="0221FFF9" w14:textId="77777777" w:rsidR="001E5B62" w:rsidRDefault="001E5B62" w:rsidP="001E5B62">
      <w:pPr>
        <w:spacing w:line="360" w:lineRule="auto"/>
        <w:jc w:val="both"/>
        <w:rPr>
          <w:rFonts w:ascii="Calibri" w:eastAsia="Calibri" w:hAnsi="Calibri" w:cs="Calibri"/>
          <w:b/>
          <w:color w:val="000000"/>
          <w:sz w:val="22"/>
          <w:szCs w:val="22"/>
        </w:rPr>
      </w:pPr>
    </w:p>
    <w:p w14:paraId="6D65AFC6" w14:textId="77777777" w:rsidR="001E5B62" w:rsidRDefault="001E5B62" w:rsidP="001E5B62"/>
    <w:p w14:paraId="4EB94C8E" w14:textId="77777777" w:rsidR="001E5B62" w:rsidRDefault="001E5B62" w:rsidP="00C72E5E">
      <w:pPr>
        <w:spacing w:line="360" w:lineRule="auto"/>
        <w:jc w:val="center"/>
        <w:rPr>
          <w:rFonts w:asciiTheme="majorHAnsi" w:eastAsia="Calibri" w:hAnsiTheme="majorHAnsi" w:cstheme="majorHAnsi"/>
          <w:b/>
          <w:color w:val="000000"/>
          <w:sz w:val="22"/>
          <w:szCs w:val="22"/>
        </w:rPr>
      </w:pPr>
    </w:p>
    <w:p w14:paraId="58ED85AA" w14:textId="77777777" w:rsidR="001E5B62" w:rsidRDefault="001E5B62" w:rsidP="00C72E5E">
      <w:pPr>
        <w:spacing w:line="360" w:lineRule="auto"/>
        <w:jc w:val="center"/>
        <w:rPr>
          <w:rFonts w:asciiTheme="majorHAnsi" w:eastAsia="Calibri" w:hAnsiTheme="majorHAnsi" w:cstheme="majorHAnsi"/>
          <w:b/>
          <w:color w:val="000000"/>
          <w:sz w:val="22"/>
          <w:szCs w:val="22"/>
        </w:rPr>
      </w:pPr>
    </w:p>
    <w:p w14:paraId="1218C75C" w14:textId="2251CC19" w:rsidR="001E5B62" w:rsidRDefault="001E5B62" w:rsidP="00C72E5E">
      <w:pPr>
        <w:spacing w:line="360" w:lineRule="auto"/>
        <w:jc w:val="center"/>
        <w:rPr>
          <w:rFonts w:asciiTheme="majorHAnsi" w:eastAsia="Calibri" w:hAnsiTheme="majorHAnsi" w:cstheme="majorHAnsi"/>
          <w:b/>
          <w:color w:val="000000"/>
          <w:sz w:val="22"/>
          <w:szCs w:val="22"/>
        </w:rPr>
      </w:pPr>
    </w:p>
    <w:p w14:paraId="370F9514" w14:textId="6BD6EA5E" w:rsidR="0045645A" w:rsidRDefault="0045645A" w:rsidP="00C72E5E">
      <w:pPr>
        <w:spacing w:line="360" w:lineRule="auto"/>
        <w:jc w:val="center"/>
        <w:rPr>
          <w:rFonts w:asciiTheme="majorHAnsi" w:eastAsia="Calibri" w:hAnsiTheme="majorHAnsi" w:cstheme="majorHAnsi"/>
          <w:b/>
          <w:color w:val="000000"/>
          <w:sz w:val="22"/>
          <w:szCs w:val="22"/>
        </w:rPr>
      </w:pPr>
    </w:p>
    <w:p w14:paraId="2EEA0AA4" w14:textId="77777777" w:rsidR="0045645A" w:rsidRDefault="0045645A" w:rsidP="00C72E5E">
      <w:pPr>
        <w:spacing w:line="360" w:lineRule="auto"/>
        <w:jc w:val="center"/>
        <w:rPr>
          <w:rFonts w:asciiTheme="majorHAnsi" w:eastAsia="Calibri" w:hAnsiTheme="majorHAnsi" w:cstheme="majorHAnsi"/>
          <w:b/>
          <w:color w:val="000000"/>
          <w:sz w:val="22"/>
          <w:szCs w:val="22"/>
        </w:rPr>
      </w:pPr>
    </w:p>
    <w:p w14:paraId="5C30CD3E" w14:textId="77777777" w:rsidR="001E5B62" w:rsidRDefault="001E5B62" w:rsidP="00C72E5E">
      <w:pPr>
        <w:spacing w:line="360" w:lineRule="auto"/>
        <w:jc w:val="center"/>
        <w:rPr>
          <w:rFonts w:asciiTheme="majorHAnsi" w:eastAsia="Calibri" w:hAnsiTheme="majorHAnsi" w:cstheme="majorHAnsi"/>
          <w:b/>
          <w:color w:val="000000"/>
          <w:sz w:val="22"/>
          <w:szCs w:val="22"/>
        </w:rPr>
      </w:pPr>
    </w:p>
    <w:p w14:paraId="3C00E636" w14:textId="5BA4CBF1" w:rsidR="00825049" w:rsidRPr="00ED4D30" w:rsidRDefault="00821FB1" w:rsidP="00C72E5E">
      <w:pPr>
        <w:spacing w:line="360" w:lineRule="auto"/>
        <w:jc w:val="center"/>
        <w:rPr>
          <w:rFonts w:asciiTheme="majorHAnsi" w:eastAsia="Calibri" w:hAnsiTheme="majorHAnsi" w:cstheme="majorHAnsi"/>
          <w:b/>
          <w:color w:val="000000"/>
          <w:sz w:val="22"/>
          <w:szCs w:val="22"/>
        </w:rPr>
      </w:pPr>
      <w:r w:rsidRPr="00ED4D30">
        <w:rPr>
          <w:rFonts w:asciiTheme="majorHAnsi" w:eastAsia="Calibri" w:hAnsiTheme="majorHAnsi" w:cstheme="majorHAnsi"/>
          <w:b/>
          <w:color w:val="000000"/>
          <w:sz w:val="22"/>
          <w:szCs w:val="22"/>
        </w:rPr>
        <w:lastRenderedPageBreak/>
        <w:t>The First Modified Delphi Consensus Statement on Sleeve Gastrectomy</w:t>
      </w:r>
    </w:p>
    <w:p w14:paraId="70A20057" w14:textId="77777777" w:rsidR="00C72E5E" w:rsidRPr="00ED4D30" w:rsidRDefault="00C72E5E">
      <w:pPr>
        <w:widowControl w:val="0"/>
        <w:spacing w:line="360" w:lineRule="auto"/>
        <w:jc w:val="both"/>
        <w:rPr>
          <w:rFonts w:asciiTheme="majorHAnsi" w:eastAsia="Calibri" w:hAnsiTheme="majorHAnsi" w:cstheme="majorHAnsi"/>
          <w:b/>
          <w:color w:val="000000"/>
          <w:sz w:val="22"/>
          <w:szCs w:val="22"/>
        </w:rPr>
      </w:pPr>
    </w:p>
    <w:p w14:paraId="11F40BFC" w14:textId="77777777" w:rsidR="00825049" w:rsidRPr="00ED4D30" w:rsidRDefault="00821FB1">
      <w:pPr>
        <w:widowControl w:val="0"/>
        <w:spacing w:line="360" w:lineRule="auto"/>
        <w:jc w:val="both"/>
        <w:rPr>
          <w:rFonts w:asciiTheme="majorHAnsi" w:eastAsia="Calibri" w:hAnsiTheme="majorHAnsi" w:cstheme="majorHAnsi"/>
          <w:b/>
          <w:color w:val="000000"/>
          <w:sz w:val="22"/>
          <w:szCs w:val="22"/>
        </w:rPr>
      </w:pPr>
      <w:bookmarkStart w:id="4" w:name="_Hlk40659993"/>
      <w:r w:rsidRPr="00ED4D30">
        <w:rPr>
          <w:rFonts w:asciiTheme="majorHAnsi" w:eastAsia="Calibri" w:hAnsiTheme="majorHAnsi" w:cstheme="majorHAnsi"/>
          <w:b/>
          <w:color w:val="000000"/>
          <w:sz w:val="22"/>
          <w:szCs w:val="22"/>
        </w:rPr>
        <w:t>Introduction:</w:t>
      </w:r>
    </w:p>
    <w:p w14:paraId="5A7C781F"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7419123A"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Sleeve Gastrectomy (SG) is now the most common </w:t>
      </w:r>
      <w:r w:rsidR="00F31B0B" w:rsidRPr="00ED4D30">
        <w:rPr>
          <w:rFonts w:asciiTheme="majorHAnsi" w:eastAsia="Calibri" w:hAnsiTheme="majorHAnsi" w:cstheme="majorHAnsi"/>
          <w:color w:val="000000"/>
          <w:sz w:val="22"/>
          <w:szCs w:val="22"/>
        </w:rPr>
        <w:t>bariatric procedure worldwide [1</w:t>
      </w:r>
      <w:r w:rsidRPr="00ED4D30">
        <w:rPr>
          <w:rFonts w:asciiTheme="majorHAnsi" w:eastAsia="Calibri" w:hAnsiTheme="majorHAnsi" w:cstheme="majorHAnsi"/>
          <w:color w:val="000000"/>
          <w:sz w:val="22"/>
          <w:szCs w:val="22"/>
        </w:rPr>
        <w:t xml:space="preserve">]. </w:t>
      </w:r>
      <w:r w:rsidR="00F35B05" w:rsidRPr="00ED4D30">
        <w:rPr>
          <w:rFonts w:asciiTheme="majorHAnsi" w:eastAsia="Calibri" w:hAnsiTheme="majorHAnsi" w:cstheme="majorHAnsi"/>
          <w:color w:val="000000"/>
          <w:sz w:val="22"/>
          <w:szCs w:val="22"/>
        </w:rPr>
        <w:t xml:space="preserve">Few </w:t>
      </w:r>
      <w:r w:rsidRPr="00ED4D30">
        <w:rPr>
          <w:rFonts w:asciiTheme="majorHAnsi" w:eastAsia="Calibri" w:hAnsiTheme="majorHAnsi" w:cstheme="majorHAnsi"/>
          <w:color w:val="000000"/>
          <w:sz w:val="22"/>
          <w:szCs w:val="22"/>
        </w:rPr>
        <w:t>consensus statements have been published on this procedure, wit</w:t>
      </w:r>
      <w:r w:rsidR="00F35B05" w:rsidRPr="00ED4D30">
        <w:rPr>
          <w:rFonts w:asciiTheme="majorHAnsi" w:eastAsia="Calibri" w:hAnsiTheme="majorHAnsi" w:cstheme="majorHAnsi"/>
          <w:color w:val="000000"/>
          <w:sz w:val="22"/>
          <w:szCs w:val="22"/>
        </w:rPr>
        <w:t xml:space="preserve">h </w:t>
      </w:r>
      <w:r w:rsidRPr="00ED4D30">
        <w:rPr>
          <w:rFonts w:asciiTheme="majorHAnsi" w:eastAsia="Calibri" w:hAnsiTheme="majorHAnsi" w:cstheme="majorHAnsi"/>
          <w:color w:val="000000"/>
          <w:sz w:val="22"/>
          <w:szCs w:val="22"/>
        </w:rPr>
        <w:t>t</w:t>
      </w:r>
      <w:r w:rsidR="00F31B0B" w:rsidRPr="00ED4D30">
        <w:rPr>
          <w:rFonts w:asciiTheme="majorHAnsi" w:eastAsia="Calibri" w:hAnsiTheme="majorHAnsi" w:cstheme="majorHAnsi"/>
          <w:color w:val="000000"/>
          <w:sz w:val="22"/>
          <w:szCs w:val="22"/>
        </w:rPr>
        <w:t>he last one published in 2016 [2</w:t>
      </w:r>
      <w:r w:rsidRPr="00ED4D30">
        <w:rPr>
          <w:rFonts w:asciiTheme="majorHAnsi" w:eastAsia="Calibri" w:hAnsiTheme="majorHAnsi" w:cstheme="majorHAnsi"/>
          <w:color w:val="000000"/>
          <w:sz w:val="22"/>
          <w:szCs w:val="22"/>
        </w:rPr>
        <w:t>]. Despite these, significant variations in practices persist concerning vari</w:t>
      </w:r>
      <w:r w:rsidR="00F31B0B" w:rsidRPr="00ED4D30">
        <w:rPr>
          <w:rFonts w:asciiTheme="majorHAnsi" w:eastAsia="Calibri" w:hAnsiTheme="majorHAnsi" w:cstheme="majorHAnsi"/>
          <w:color w:val="000000"/>
          <w:sz w:val="22"/>
          <w:szCs w:val="22"/>
        </w:rPr>
        <w:t>ous aspects of this procedure [3</w:t>
      </w:r>
      <w:r w:rsidRPr="00ED4D30">
        <w:rPr>
          <w:rFonts w:asciiTheme="majorHAnsi" w:eastAsia="Calibri" w:hAnsiTheme="majorHAnsi" w:cstheme="majorHAnsi"/>
          <w:color w:val="000000"/>
          <w:sz w:val="22"/>
          <w:szCs w:val="22"/>
        </w:rPr>
        <w:t xml:space="preserve">]. Developing robust evidence to identify the best choice from amongst a range of practices can be a time consuming and laborious process. This often leads to individual clinicians relying on authoritative and expert advice to base their clinical decisions on. </w:t>
      </w:r>
    </w:p>
    <w:p w14:paraId="00DD3A87"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421AFF78"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This is even though expert advice is graded as level 5 evidence which is the lowest level of quality of evidence, and the recommendations that can be issued from such evidence are graded as</w:t>
      </w:r>
      <w:r w:rsidR="00F31B0B" w:rsidRPr="00ED4D30">
        <w:rPr>
          <w:rFonts w:asciiTheme="majorHAnsi" w:eastAsia="Calibri" w:hAnsiTheme="majorHAnsi" w:cstheme="majorHAnsi"/>
          <w:color w:val="000000"/>
          <w:sz w:val="22"/>
          <w:szCs w:val="22"/>
        </w:rPr>
        <w:t xml:space="preserve"> D, the lowest possible grade [4</w:t>
      </w:r>
      <w:r w:rsidRPr="00ED4D30">
        <w:rPr>
          <w:rFonts w:asciiTheme="majorHAnsi" w:eastAsia="Calibri" w:hAnsiTheme="majorHAnsi" w:cstheme="majorHAnsi"/>
          <w:color w:val="000000"/>
          <w:sz w:val="22"/>
          <w:szCs w:val="22"/>
        </w:rPr>
        <w:t xml:space="preserve">]. Not only this, the experts can themselves have opposed views, leaving room for confusion. Consensus building amongst experts can help reduce this confusion, </w:t>
      </w:r>
      <w:r w:rsidRPr="00ED4D30">
        <w:rPr>
          <w:rFonts w:asciiTheme="majorHAnsi" w:eastAsia="Calibri" w:hAnsiTheme="majorHAnsi" w:cstheme="majorHAnsi"/>
          <w:sz w:val="22"/>
          <w:szCs w:val="22"/>
        </w:rPr>
        <w:t>and also</w:t>
      </w:r>
      <w:r w:rsidRPr="00ED4D30">
        <w:rPr>
          <w:rFonts w:asciiTheme="majorHAnsi" w:eastAsia="Calibri" w:hAnsiTheme="majorHAnsi" w:cstheme="majorHAnsi"/>
          <w:color w:val="000000"/>
          <w:sz w:val="22"/>
          <w:szCs w:val="22"/>
        </w:rPr>
        <w:t xml:space="preserve"> somewhat improve the quality of the recommendations. This is probably why consensus-building exercises are now commonplace in a variety of clinical situations. </w:t>
      </w:r>
    </w:p>
    <w:p w14:paraId="20C781CD"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20CB674C"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Delphi consensus-building approach was first developed by Olaf Helmer-Hirschberg and Norman Dalkey of the RAND (Research </w:t>
      </w:r>
      <w:r w:rsidRPr="00ED4D30">
        <w:rPr>
          <w:rFonts w:asciiTheme="majorHAnsi" w:eastAsia="Calibri" w:hAnsiTheme="majorHAnsi" w:cstheme="majorHAnsi"/>
          <w:sz w:val="22"/>
          <w:szCs w:val="22"/>
        </w:rPr>
        <w:t xml:space="preserve">and </w:t>
      </w:r>
      <w:r w:rsidRPr="00ED4D30">
        <w:rPr>
          <w:rFonts w:asciiTheme="majorHAnsi" w:eastAsia="Calibri" w:hAnsiTheme="majorHAnsi" w:cstheme="majorHAnsi"/>
          <w:color w:val="000000"/>
          <w:sz w:val="22"/>
          <w:szCs w:val="22"/>
        </w:rPr>
        <w:t>Development) Corporation, an A</w:t>
      </w:r>
      <w:r w:rsidR="00F31B0B" w:rsidRPr="00ED4D30">
        <w:rPr>
          <w:rFonts w:asciiTheme="majorHAnsi" w:eastAsia="Calibri" w:hAnsiTheme="majorHAnsi" w:cstheme="majorHAnsi"/>
          <w:color w:val="000000"/>
          <w:sz w:val="22"/>
          <w:szCs w:val="22"/>
        </w:rPr>
        <w:t>merican non-profit think tank [5</w:t>
      </w:r>
      <w:r w:rsidRPr="00ED4D30">
        <w:rPr>
          <w:rFonts w:asciiTheme="majorHAnsi" w:eastAsia="Calibri" w:hAnsiTheme="majorHAnsi" w:cstheme="majorHAnsi"/>
          <w:color w:val="000000"/>
          <w:sz w:val="22"/>
          <w:szCs w:val="22"/>
        </w:rPr>
        <w:t>]. Modifications of this approach to consensus-building are increasingly replacing traditional protocols in all walks of medicine i</w:t>
      </w:r>
      <w:r w:rsidR="00F31B0B" w:rsidRPr="00ED4D30">
        <w:rPr>
          <w:rFonts w:asciiTheme="majorHAnsi" w:eastAsia="Calibri" w:hAnsiTheme="majorHAnsi" w:cstheme="majorHAnsi"/>
          <w:color w:val="000000"/>
          <w:sz w:val="22"/>
          <w:szCs w:val="22"/>
        </w:rPr>
        <w:t>ncluding bariatric surgery [6-7</w:t>
      </w:r>
      <w:r w:rsidRPr="00ED4D30">
        <w:rPr>
          <w:rFonts w:asciiTheme="majorHAnsi" w:eastAsia="Calibri" w:hAnsiTheme="majorHAnsi" w:cstheme="majorHAnsi"/>
          <w:color w:val="000000"/>
          <w:sz w:val="22"/>
          <w:szCs w:val="22"/>
        </w:rPr>
        <w:t xml:space="preserve">]. They are </w:t>
      </w:r>
      <w:r w:rsidRPr="00ED4D30">
        <w:rPr>
          <w:rFonts w:asciiTheme="majorHAnsi" w:eastAsia="Calibri" w:hAnsiTheme="majorHAnsi" w:cstheme="majorHAnsi"/>
          <w:sz w:val="22"/>
          <w:szCs w:val="22"/>
        </w:rPr>
        <w:t>recognized</w:t>
      </w:r>
      <w:r w:rsidRPr="00ED4D30">
        <w:rPr>
          <w:rFonts w:asciiTheme="majorHAnsi" w:eastAsia="Calibri" w:hAnsiTheme="majorHAnsi" w:cstheme="majorHAnsi"/>
          <w:color w:val="000000"/>
          <w:sz w:val="22"/>
          <w:szCs w:val="22"/>
        </w:rPr>
        <w:t xml:space="preserve"> to be more robust and cheaper compared to consensus bui</w:t>
      </w:r>
      <w:r w:rsidR="00F31B0B" w:rsidRPr="00ED4D30">
        <w:rPr>
          <w:rFonts w:asciiTheme="majorHAnsi" w:eastAsia="Calibri" w:hAnsiTheme="majorHAnsi" w:cstheme="majorHAnsi"/>
          <w:color w:val="000000"/>
          <w:sz w:val="22"/>
          <w:szCs w:val="22"/>
        </w:rPr>
        <w:t>lding in an open room setting [8</w:t>
      </w:r>
      <w:r w:rsidRPr="00ED4D30">
        <w:rPr>
          <w:rFonts w:asciiTheme="majorHAnsi" w:eastAsia="Calibri" w:hAnsiTheme="majorHAnsi" w:cstheme="majorHAnsi"/>
          <w:color w:val="000000"/>
          <w:sz w:val="22"/>
          <w:szCs w:val="22"/>
        </w:rPr>
        <w:t xml:space="preserve">]. To the best of our knowledge, no attempt has been made to perform a consensus-building exercise using a modified Delphi protocol for SG. </w:t>
      </w:r>
    </w:p>
    <w:p w14:paraId="36468F93"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4BFEC063"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The purpose of this study was to achieve consensus on a number of preoperative, intraoperative, and postoperative considerations concerning SG using a modified Delphi protocol. </w:t>
      </w:r>
    </w:p>
    <w:p w14:paraId="07276278"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0CF95A88"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5512CB14"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4D059688"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6A6CB832"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131CB7DF"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0A95B9CE"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2E480FA4" w14:textId="77777777" w:rsidR="00825049" w:rsidRPr="00ED4D30" w:rsidRDefault="00821FB1">
      <w:pPr>
        <w:widowControl w:val="0"/>
        <w:spacing w:line="360" w:lineRule="auto"/>
        <w:jc w:val="both"/>
        <w:rPr>
          <w:rFonts w:asciiTheme="majorHAnsi" w:eastAsia="Calibri" w:hAnsiTheme="majorHAnsi" w:cstheme="majorHAnsi"/>
          <w:b/>
          <w:color w:val="000000"/>
          <w:sz w:val="22"/>
          <w:szCs w:val="22"/>
        </w:rPr>
      </w:pPr>
      <w:r w:rsidRPr="00ED4D30">
        <w:rPr>
          <w:rFonts w:asciiTheme="majorHAnsi" w:eastAsia="Calibri" w:hAnsiTheme="majorHAnsi" w:cstheme="majorHAnsi"/>
          <w:b/>
          <w:color w:val="000000"/>
          <w:sz w:val="22"/>
          <w:szCs w:val="22"/>
        </w:rPr>
        <w:lastRenderedPageBreak/>
        <w:t>Methods:</w:t>
      </w:r>
    </w:p>
    <w:p w14:paraId="1D8CCD3D"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3DAA5BA7" w14:textId="0EE27F4B" w:rsidR="00825049" w:rsidRPr="00ED4D30"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We constituted a committee (</w:t>
      </w:r>
      <w:r w:rsidR="00585F87" w:rsidRPr="00ED4D30">
        <w:rPr>
          <w:rFonts w:asciiTheme="majorHAnsi" w:eastAsia="Calibri" w:hAnsiTheme="majorHAnsi" w:cstheme="majorHAnsi"/>
          <w:color w:val="000000"/>
          <w:sz w:val="22"/>
          <w:szCs w:val="22"/>
        </w:rPr>
        <w:t>Supplemental data</w:t>
      </w:r>
      <w:r w:rsidRPr="00ED4D30">
        <w:rPr>
          <w:rFonts w:asciiTheme="majorHAnsi" w:eastAsia="Calibri" w:hAnsiTheme="majorHAnsi" w:cstheme="majorHAnsi"/>
          <w:color w:val="000000"/>
          <w:sz w:val="22"/>
          <w:szCs w:val="22"/>
        </w:rPr>
        <w:t xml:space="preserve"> 1) of 54 </w:t>
      </w:r>
      <w:r w:rsidRPr="00ED4D30">
        <w:rPr>
          <w:rFonts w:asciiTheme="majorHAnsi" w:eastAsia="Calibri" w:hAnsiTheme="majorHAnsi" w:cstheme="majorHAnsi"/>
          <w:sz w:val="22"/>
          <w:szCs w:val="22"/>
        </w:rPr>
        <w:t>recognized</w:t>
      </w:r>
      <w:r w:rsidRPr="00ED4D30">
        <w:rPr>
          <w:rFonts w:asciiTheme="majorHAnsi" w:eastAsia="Calibri" w:hAnsiTheme="majorHAnsi" w:cstheme="majorHAnsi"/>
          <w:color w:val="000000"/>
          <w:sz w:val="22"/>
          <w:szCs w:val="22"/>
        </w:rPr>
        <w:t xml:space="preserve"> opinion-makers in the field of bariatric and metabolic surgery </w:t>
      </w:r>
      <w:r w:rsidR="00F35B05" w:rsidRPr="00ED4D30">
        <w:rPr>
          <w:rFonts w:asciiTheme="majorHAnsi" w:eastAsia="Calibri" w:hAnsiTheme="majorHAnsi" w:cstheme="majorHAnsi"/>
          <w:color w:val="000000"/>
          <w:sz w:val="22"/>
          <w:szCs w:val="22"/>
        </w:rPr>
        <w:t xml:space="preserve">(from 32 countries) </w:t>
      </w:r>
      <w:r w:rsidRPr="00ED4D30">
        <w:rPr>
          <w:rFonts w:asciiTheme="majorHAnsi" w:eastAsia="Calibri" w:hAnsiTheme="majorHAnsi" w:cstheme="majorHAnsi"/>
          <w:color w:val="000000"/>
          <w:sz w:val="22"/>
          <w:szCs w:val="22"/>
        </w:rPr>
        <w:t xml:space="preserve">with a working knowledge of the English language </w:t>
      </w:r>
      <w:r w:rsidR="00F35B05" w:rsidRPr="00ED4D30">
        <w:rPr>
          <w:rFonts w:asciiTheme="majorHAnsi" w:eastAsia="Calibri" w:hAnsiTheme="majorHAnsi" w:cstheme="majorHAnsi"/>
          <w:color w:val="000000"/>
          <w:sz w:val="22"/>
          <w:szCs w:val="22"/>
        </w:rPr>
        <w:t xml:space="preserve">and a special interest in SG. </w:t>
      </w:r>
      <w:r w:rsidRPr="00ED4D30">
        <w:rPr>
          <w:rFonts w:asciiTheme="majorHAnsi" w:eastAsia="Calibri" w:hAnsiTheme="majorHAnsi" w:cstheme="majorHAnsi"/>
          <w:color w:val="000000"/>
          <w:sz w:val="22"/>
          <w:szCs w:val="22"/>
        </w:rPr>
        <w:t xml:space="preserve">The committee members voted twice on several aspects of SG. </w:t>
      </w:r>
    </w:p>
    <w:p w14:paraId="4B8ADBE0" w14:textId="77777777" w:rsidR="00825049" w:rsidRPr="00ED4D30" w:rsidRDefault="00825049">
      <w:pPr>
        <w:spacing w:line="360" w:lineRule="auto"/>
        <w:jc w:val="both"/>
        <w:rPr>
          <w:rFonts w:asciiTheme="majorHAnsi" w:eastAsia="Calibri" w:hAnsiTheme="majorHAnsi" w:cstheme="majorHAnsi"/>
          <w:color w:val="000000"/>
          <w:sz w:val="22"/>
          <w:szCs w:val="22"/>
        </w:rPr>
      </w:pPr>
    </w:p>
    <w:p w14:paraId="292201C9"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Members agreed on several statements to vote on after discussion amongst themselves. The voting for each round was only started when the whole committee was satisfied with the language of the statements to be voted on. The members were asked to either agree or disagree with each statement and were not given the choice to skip any. Following other published bariatric surgery consensus papers [4,5], an agreement amongst </w:t>
      </w:r>
      <w:r w:rsidRPr="00ED4D30">
        <w:rPr>
          <w:rFonts w:asciiTheme="majorHAnsi" w:eastAsia="Calibri" w:hAnsiTheme="majorHAnsi" w:cstheme="majorHAnsi"/>
          <w:color w:val="000000"/>
          <w:sz w:val="22"/>
          <w:szCs w:val="22"/>
          <w:highlight w:val="white"/>
        </w:rPr>
        <w:t>≥ </w:t>
      </w:r>
      <w:r w:rsidRPr="00ED4D30">
        <w:rPr>
          <w:rFonts w:asciiTheme="majorHAnsi" w:eastAsia="Calibri" w:hAnsiTheme="majorHAnsi" w:cstheme="majorHAnsi"/>
          <w:color w:val="000000"/>
          <w:sz w:val="22"/>
          <w:szCs w:val="22"/>
        </w:rPr>
        <w:t xml:space="preserve">70.0% of experts was regarded as consensus. Voting was conducted virtually on online survey platforms and no attempt was made to identify individual members’ responses. </w:t>
      </w:r>
    </w:p>
    <w:p w14:paraId="18AB3498"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7B0D6403" w14:textId="58E35B9C"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The first-round voting link was made live on the 12</w:t>
      </w:r>
      <w:r w:rsidRPr="00ED4D30">
        <w:rPr>
          <w:rFonts w:asciiTheme="majorHAnsi" w:eastAsia="Calibri" w:hAnsiTheme="majorHAnsi" w:cstheme="majorHAnsi"/>
          <w:color w:val="000000"/>
          <w:sz w:val="22"/>
          <w:szCs w:val="22"/>
          <w:vertAlign w:val="superscript"/>
        </w:rPr>
        <w:t>th</w:t>
      </w:r>
      <w:r w:rsidRPr="00ED4D30">
        <w:rPr>
          <w:rFonts w:asciiTheme="majorHAnsi" w:eastAsia="Calibri" w:hAnsiTheme="majorHAnsi" w:cstheme="majorHAnsi"/>
          <w:color w:val="000000"/>
          <w:sz w:val="22"/>
          <w:szCs w:val="22"/>
        </w:rPr>
        <w:t xml:space="preserve"> of January 2020 and the second-round voting was concluded on 22</w:t>
      </w:r>
      <w:r w:rsidRPr="00ED4D30">
        <w:rPr>
          <w:rFonts w:asciiTheme="majorHAnsi" w:eastAsia="Calibri" w:hAnsiTheme="majorHAnsi" w:cstheme="majorHAnsi"/>
          <w:color w:val="000000"/>
          <w:sz w:val="22"/>
          <w:szCs w:val="22"/>
          <w:vertAlign w:val="superscript"/>
        </w:rPr>
        <w:t>nd</w:t>
      </w:r>
      <w:r w:rsidRPr="00ED4D30">
        <w:rPr>
          <w:rFonts w:asciiTheme="majorHAnsi" w:eastAsia="Calibri" w:hAnsiTheme="majorHAnsi" w:cstheme="majorHAnsi"/>
          <w:color w:val="000000"/>
          <w:sz w:val="22"/>
          <w:szCs w:val="22"/>
        </w:rPr>
        <w:t xml:space="preserve"> April 2020. The committee voted on 84 statements in the first round. In the second round, the committee voted on only those statements where there was an agreement/ disagreement of </w:t>
      </w:r>
      <w:r w:rsidRPr="00ED4D30">
        <w:rPr>
          <w:rFonts w:asciiTheme="majorHAnsi" w:eastAsia="Calibri" w:hAnsiTheme="majorHAnsi" w:cstheme="majorHAnsi"/>
          <w:color w:val="000000"/>
          <w:sz w:val="22"/>
          <w:szCs w:val="22"/>
          <w:highlight w:val="white"/>
        </w:rPr>
        <w:t>≥ </w:t>
      </w:r>
      <w:r w:rsidRPr="00ED4D30">
        <w:rPr>
          <w:rFonts w:asciiTheme="majorHAnsi" w:eastAsia="Calibri" w:hAnsiTheme="majorHAnsi" w:cstheme="majorHAnsi"/>
          <w:color w:val="000000"/>
          <w:sz w:val="22"/>
          <w:szCs w:val="22"/>
        </w:rPr>
        <w:t>60.0% but not enough to reach the consensus threshold of 70.0%. The committee did not vote on statements with an agreement/disagreement of &lt; 60.0% in the first round as previous consensus-building exercises have shown that these statements rarely achieve consensus</w:t>
      </w:r>
      <w:r w:rsidR="003B0938" w:rsidRPr="00ED4D30">
        <w:rPr>
          <w:rFonts w:asciiTheme="majorHAnsi" w:eastAsia="Calibri" w:hAnsiTheme="majorHAnsi" w:cstheme="majorHAnsi"/>
          <w:color w:val="000000"/>
          <w:sz w:val="22"/>
          <w:szCs w:val="22"/>
        </w:rPr>
        <w:t xml:space="preserve"> </w:t>
      </w:r>
      <w:r w:rsidRPr="00ED4D30">
        <w:rPr>
          <w:rFonts w:asciiTheme="majorHAnsi" w:eastAsia="Calibri" w:hAnsiTheme="majorHAnsi" w:cstheme="majorHAnsi"/>
          <w:color w:val="000000"/>
          <w:sz w:val="22"/>
          <w:szCs w:val="22"/>
        </w:rPr>
        <w:t>even afte</w:t>
      </w:r>
      <w:r w:rsidR="003B0938" w:rsidRPr="00ED4D30">
        <w:rPr>
          <w:rFonts w:asciiTheme="majorHAnsi" w:eastAsia="Calibri" w:hAnsiTheme="majorHAnsi" w:cstheme="majorHAnsi"/>
          <w:color w:val="000000"/>
          <w:sz w:val="22"/>
          <w:szCs w:val="22"/>
        </w:rPr>
        <w:t>r a second-round of voting [6-7</w:t>
      </w:r>
      <w:r w:rsidRPr="00ED4D30">
        <w:rPr>
          <w:rFonts w:asciiTheme="majorHAnsi" w:eastAsia="Calibri" w:hAnsiTheme="majorHAnsi" w:cstheme="majorHAnsi"/>
          <w:color w:val="000000"/>
          <w:sz w:val="22"/>
          <w:szCs w:val="22"/>
        </w:rPr>
        <w:t xml:space="preserve">]. The committee also introduced 13 new statements in the second round to further clarify some of the statements voted on in the first round. </w:t>
      </w:r>
    </w:p>
    <w:p w14:paraId="253E5341" w14:textId="630CA773" w:rsidR="00A06F80" w:rsidRPr="00ED4D30" w:rsidRDefault="00A06F80">
      <w:pPr>
        <w:widowControl w:val="0"/>
        <w:spacing w:line="360" w:lineRule="auto"/>
        <w:jc w:val="both"/>
        <w:rPr>
          <w:rFonts w:asciiTheme="majorHAnsi" w:eastAsia="Calibri" w:hAnsiTheme="majorHAnsi" w:cstheme="majorHAnsi"/>
          <w:color w:val="000000"/>
          <w:sz w:val="22"/>
          <w:szCs w:val="22"/>
        </w:rPr>
      </w:pPr>
    </w:p>
    <w:p w14:paraId="5F7D9062" w14:textId="77777777" w:rsidR="00A06F80" w:rsidRPr="00ED4D30" w:rsidRDefault="00A06F80" w:rsidP="00A06F80">
      <w:pPr>
        <w:widowControl w:val="0"/>
        <w:spacing w:line="360" w:lineRule="auto"/>
        <w:rPr>
          <w:rFonts w:asciiTheme="majorHAnsi" w:eastAsia="Calibri" w:hAnsiTheme="majorHAnsi" w:cstheme="majorHAnsi"/>
          <w:color w:val="000000"/>
          <w:sz w:val="22"/>
          <w:szCs w:val="22"/>
        </w:rPr>
      </w:pPr>
      <w:r w:rsidRPr="00ED4D30">
        <w:rPr>
          <w:rFonts w:asciiTheme="majorHAnsi" w:eastAsia="Calibri" w:hAnsiTheme="majorHAnsi" w:cstheme="majorHAnsi"/>
          <w:b/>
          <w:bCs/>
          <w:color w:val="000000"/>
          <w:sz w:val="22"/>
          <w:szCs w:val="22"/>
        </w:rPr>
        <w:t>Statement of Informed Consent:</w:t>
      </w:r>
      <w:r w:rsidRPr="00ED4D30">
        <w:rPr>
          <w:rFonts w:asciiTheme="majorHAnsi" w:eastAsia="Calibri" w:hAnsiTheme="majorHAnsi" w:cstheme="majorHAnsi"/>
          <w:color w:val="000000"/>
          <w:sz w:val="22"/>
          <w:szCs w:val="22"/>
        </w:rPr>
        <w:t xml:space="preserve"> Not Applicable</w:t>
      </w:r>
    </w:p>
    <w:p w14:paraId="4B6202DF" w14:textId="77777777" w:rsidR="00A06F80" w:rsidRPr="00ED4D30" w:rsidRDefault="00A06F80" w:rsidP="00A06F80">
      <w:pPr>
        <w:widowControl w:val="0"/>
        <w:spacing w:line="360" w:lineRule="auto"/>
        <w:jc w:val="both"/>
        <w:rPr>
          <w:rFonts w:asciiTheme="majorHAnsi" w:eastAsia="Calibri" w:hAnsiTheme="majorHAnsi" w:cstheme="majorHAnsi"/>
          <w:b/>
          <w:bCs/>
          <w:color w:val="000000"/>
          <w:sz w:val="22"/>
          <w:szCs w:val="22"/>
        </w:rPr>
      </w:pPr>
    </w:p>
    <w:p w14:paraId="7780C183" w14:textId="277194B1" w:rsidR="00A06F80" w:rsidRPr="00ED4D30" w:rsidRDefault="00A06F80" w:rsidP="00A06F80">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bCs/>
          <w:color w:val="000000"/>
          <w:sz w:val="22"/>
          <w:szCs w:val="22"/>
        </w:rPr>
        <w:t>IRB Approval:</w:t>
      </w:r>
      <w:r w:rsidRPr="00ED4D30">
        <w:rPr>
          <w:rFonts w:asciiTheme="majorHAnsi" w:eastAsia="Calibri" w:hAnsiTheme="majorHAnsi" w:cstheme="majorHAnsi"/>
          <w:color w:val="000000"/>
          <w:sz w:val="22"/>
          <w:szCs w:val="22"/>
        </w:rPr>
        <w:t xml:space="preserve"> Not Applicable</w:t>
      </w:r>
    </w:p>
    <w:p w14:paraId="4BC2BB27"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bookmarkEnd w:id="4"/>
    <w:p w14:paraId="0892AEF3"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7E4E4357"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1B7A611C"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40EC366E"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40F0E9D6"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75478258"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53604E5F"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30AB7BA3"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004AAD3E" w14:textId="77777777" w:rsidR="00825049" w:rsidRPr="00ED4D30" w:rsidRDefault="00821FB1">
      <w:pPr>
        <w:widowControl w:val="0"/>
        <w:spacing w:line="360" w:lineRule="auto"/>
        <w:jc w:val="both"/>
        <w:rPr>
          <w:rFonts w:asciiTheme="majorHAnsi" w:eastAsia="Calibri" w:hAnsiTheme="majorHAnsi" w:cstheme="majorHAnsi"/>
          <w:b/>
          <w:color w:val="000000"/>
          <w:sz w:val="22"/>
          <w:szCs w:val="22"/>
        </w:rPr>
      </w:pPr>
      <w:bookmarkStart w:id="5" w:name="_Hlk40660020"/>
      <w:r w:rsidRPr="00ED4D30">
        <w:rPr>
          <w:rFonts w:asciiTheme="majorHAnsi" w:eastAsia="Calibri" w:hAnsiTheme="majorHAnsi" w:cstheme="majorHAnsi"/>
          <w:b/>
          <w:color w:val="000000"/>
          <w:sz w:val="22"/>
          <w:szCs w:val="22"/>
        </w:rPr>
        <w:lastRenderedPageBreak/>
        <w:t xml:space="preserve">Results: </w:t>
      </w:r>
    </w:p>
    <w:p w14:paraId="4BE4DC8B"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25EDA31B" w14:textId="575BF8D0"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A total of 54 SG </w:t>
      </w:r>
      <w:r w:rsidRPr="00ED4D30">
        <w:rPr>
          <w:rFonts w:asciiTheme="majorHAnsi" w:eastAsia="Calibri" w:hAnsiTheme="majorHAnsi" w:cstheme="majorHAnsi"/>
          <w:sz w:val="22"/>
          <w:szCs w:val="22"/>
        </w:rPr>
        <w:t>recognized</w:t>
      </w:r>
      <w:r w:rsidRPr="00ED4D30">
        <w:rPr>
          <w:rFonts w:asciiTheme="majorHAnsi" w:eastAsia="Calibri" w:hAnsiTheme="majorHAnsi" w:cstheme="majorHAnsi"/>
          <w:color w:val="000000"/>
          <w:sz w:val="22"/>
          <w:szCs w:val="22"/>
        </w:rPr>
        <w:t xml:space="preserve"> global bariatric surgery experts (</w:t>
      </w:r>
      <w:r w:rsidR="009239FF" w:rsidRPr="00ED4D30">
        <w:rPr>
          <w:rFonts w:asciiTheme="majorHAnsi" w:eastAsia="Calibri" w:hAnsiTheme="majorHAnsi" w:cstheme="majorHAnsi"/>
          <w:color w:val="000000"/>
          <w:sz w:val="22"/>
          <w:szCs w:val="22"/>
        </w:rPr>
        <w:t>Supplemental data 1</w:t>
      </w:r>
      <w:r w:rsidRPr="00ED4D30">
        <w:rPr>
          <w:rFonts w:asciiTheme="majorHAnsi" w:eastAsia="Calibri" w:hAnsiTheme="majorHAnsi" w:cstheme="majorHAnsi"/>
          <w:color w:val="000000"/>
          <w:sz w:val="22"/>
          <w:szCs w:val="22"/>
        </w:rPr>
        <w:t>)</w:t>
      </w:r>
      <w:r w:rsidRPr="00ED4D30">
        <w:rPr>
          <w:rFonts w:asciiTheme="majorHAnsi" w:eastAsia="Calibri" w:hAnsiTheme="majorHAnsi" w:cstheme="majorHAnsi"/>
          <w:b/>
          <w:color w:val="000000"/>
          <w:sz w:val="22"/>
          <w:szCs w:val="22"/>
        </w:rPr>
        <w:t xml:space="preserve"> </w:t>
      </w:r>
      <w:r w:rsidRPr="00ED4D30">
        <w:rPr>
          <w:rFonts w:asciiTheme="majorHAnsi" w:eastAsia="Calibri" w:hAnsiTheme="majorHAnsi" w:cstheme="majorHAnsi"/>
          <w:color w:val="000000"/>
          <w:sz w:val="22"/>
          <w:szCs w:val="22"/>
        </w:rPr>
        <w:t xml:space="preserve">from 32 countries voted on a total of 97 statements concerning various aspects of SG. </w:t>
      </w:r>
    </w:p>
    <w:p w14:paraId="2897062C"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44D484C6" w14:textId="776B83B0" w:rsidR="00825049" w:rsidRPr="00ED4D30" w:rsidRDefault="0034527F">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Table 1</w:t>
      </w:r>
      <w:r w:rsidR="00746E56" w:rsidRPr="00ED4D30">
        <w:rPr>
          <w:rFonts w:asciiTheme="majorHAnsi" w:eastAsia="Calibri" w:hAnsiTheme="majorHAnsi" w:cstheme="majorHAnsi"/>
          <w:b/>
          <w:color w:val="000000"/>
          <w:sz w:val="22"/>
          <w:szCs w:val="22"/>
        </w:rPr>
        <w:t xml:space="preserve"> </w:t>
      </w:r>
      <w:r w:rsidR="00821FB1" w:rsidRPr="00ED4D30">
        <w:rPr>
          <w:rFonts w:asciiTheme="majorHAnsi" w:eastAsia="Calibri" w:hAnsiTheme="majorHAnsi" w:cstheme="majorHAnsi"/>
          <w:color w:val="000000"/>
          <w:sz w:val="22"/>
          <w:szCs w:val="22"/>
        </w:rPr>
        <w:t xml:space="preserve">presents the results of voting on </w:t>
      </w:r>
      <w:r w:rsidR="00746E56" w:rsidRPr="00ED4D30">
        <w:rPr>
          <w:rFonts w:asciiTheme="majorHAnsi" w:eastAsia="Calibri" w:hAnsiTheme="majorHAnsi" w:cstheme="majorHAnsi"/>
          <w:color w:val="000000"/>
          <w:sz w:val="22"/>
          <w:szCs w:val="22"/>
        </w:rPr>
        <w:t xml:space="preserve">some of the key </w:t>
      </w:r>
      <w:r w:rsidR="00821FB1" w:rsidRPr="00ED4D30">
        <w:rPr>
          <w:rFonts w:asciiTheme="majorHAnsi" w:eastAsia="Calibri" w:hAnsiTheme="majorHAnsi" w:cstheme="majorHAnsi"/>
          <w:color w:val="000000"/>
          <w:sz w:val="22"/>
          <w:szCs w:val="22"/>
        </w:rPr>
        <w:t xml:space="preserve">preoperative considerations of SG. </w:t>
      </w:r>
      <w:r w:rsidR="00746E56" w:rsidRPr="00ED4D30">
        <w:rPr>
          <w:rFonts w:asciiTheme="majorHAnsi" w:eastAsia="Calibri" w:hAnsiTheme="majorHAnsi" w:cstheme="majorHAnsi"/>
          <w:color w:val="000000"/>
          <w:sz w:val="22"/>
          <w:szCs w:val="22"/>
        </w:rPr>
        <w:t>In total, t</w:t>
      </w:r>
      <w:r w:rsidR="00821FB1" w:rsidRPr="00ED4D30">
        <w:rPr>
          <w:rFonts w:asciiTheme="majorHAnsi" w:eastAsia="Calibri" w:hAnsiTheme="majorHAnsi" w:cstheme="majorHAnsi"/>
          <w:color w:val="000000"/>
          <w:sz w:val="22"/>
          <w:szCs w:val="22"/>
        </w:rPr>
        <w:t xml:space="preserve">here was a consensus </w:t>
      </w:r>
      <w:r w:rsidR="00CD7600" w:rsidRPr="00ED4D30">
        <w:rPr>
          <w:rFonts w:asciiTheme="majorHAnsi" w:eastAsia="Calibri" w:hAnsiTheme="majorHAnsi" w:cstheme="majorHAnsi"/>
          <w:color w:val="000000"/>
          <w:sz w:val="22"/>
          <w:szCs w:val="22"/>
        </w:rPr>
        <w:t xml:space="preserve">of </w:t>
      </w:r>
      <w:r w:rsidR="00821FB1" w:rsidRPr="00ED4D30">
        <w:rPr>
          <w:rFonts w:asciiTheme="majorHAnsi" w:eastAsia="Calibri" w:hAnsiTheme="majorHAnsi" w:cstheme="majorHAnsi"/>
          <w:color w:val="000000"/>
          <w:sz w:val="22"/>
          <w:szCs w:val="22"/>
        </w:rPr>
        <w:t xml:space="preserve">agreement on 28 of these statements and a consensus of disagreement on 6 statements. There was no consensus on 6 statements proposed. Out of six statements that the committee voted on again in the second round, four achieved a consensus in the second round. </w:t>
      </w:r>
      <w:r w:rsidR="006D443D" w:rsidRPr="00ED4D30">
        <w:rPr>
          <w:rFonts w:asciiTheme="majorHAnsi" w:eastAsia="Calibri" w:hAnsiTheme="majorHAnsi" w:cstheme="majorHAnsi"/>
          <w:color w:val="000000"/>
          <w:sz w:val="22"/>
          <w:szCs w:val="22"/>
        </w:rPr>
        <w:t>(Supplemental data 2)</w:t>
      </w:r>
    </w:p>
    <w:p w14:paraId="27F68203"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36E67E03" w14:textId="7AC72DC3" w:rsidR="00825049" w:rsidRPr="00ED4D30" w:rsidRDefault="006D443D">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 xml:space="preserve">Table </w:t>
      </w:r>
      <w:r w:rsidR="0034527F" w:rsidRPr="00ED4D30">
        <w:rPr>
          <w:rFonts w:asciiTheme="majorHAnsi" w:eastAsia="Calibri" w:hAnsiTheme="majorHAnsi" w:cstheme="majorHAnsi"/>
          <w:b/>
          <w:color w:val="000000"/>
          <w:sz w:val="22"/>
          <w:szCs w:val="22"/>
        </w:rPr>
        <w:t>2</w:t>
      </w:r>
      <w:r w:rsidR="004E3514" w:rsidRPr="00ED4D30">
        <w:rPr>
          <w:rFonts w:asciiTheme="majorHAnsi" w:eastAsia="Calibri" w:hAnsiTheme="majorHAnsi" w:cstheme="majorHAnsi"/>
          <w:color w:val="000000"/>
          <w:sz w:val="22"/>
          <w:szCs w:val="22"/>
        </w:rPr>
        <w:t xml:space="preserve"> </w:t>
      </w:r>
      <w:r w:rsidR="00821FB1" w:rsidRPr="00ED4D30">
        <w:rPr>
          <w:rFonts w:asciiTheme="majorHAnsi" w:eastAsia="Calibri" w:hAnsiTheme="majorHAnsi" w:cstheme="majorHAnsi"/>
          <w:color w:val="000000"/>
          <w:sz w:val="22"/>
          <w:szCs w:val="22"/>
        </w:rPr>
        <w:t xml:space="preserve">presents the results of voting on </w:t>
      </w:r>
      <w:r w:rsidRPr="00ED4D30">
        <w:rPr>
          <w:rFonts w:asciiTheme="majorHAnsi" w:eastAsia="Calibri" w:hAnsiTheme="majorHAnsi" w:cstheme="majorHAnsi"/>
          <w:color w:val="000000"/>
          <w:sz w:val="22"/>
          <w:szCs w:val="22"/>
        </w:rPr>
        <w:t xml:space="preserve">key </w:t>
      </w:r>
      <w:r w:rsidR="00821FB1" w:rsidRPr="00ED4D30">
        <w:rPr>
          <w:rFonts w:asciiTheme="majorHAnsi" w:eastAsia="Calibri" w:hAnsiTheme="majorHAnsi" w:cstheme="majorHAnsi"/>
          <w:color w:val="000000"/>
          <w:sz w:val="22"/>
          <w:szCs w:val="22"/>
        </w:rPr>
        <w:t>perioperative considerations of SG. The committee agreed with a consensus on 21 of the 26 statements voted on in this category. There was a consensus of disagreement on two statements and an inability to reach consensus on the remaining three</w:t>
      </w:r>
      <w:r w:rsidRPr="00ED4D30">
        <w:rPr>
          <w:rFonts w:asciiTheme="majorHAnsi" w:eastAsia="Calibri" w:hAnsiTheme="majorHAnsi" w:cstheme="majorHAnsi"/>
          <w:color w:val="000000"/>
          <w:sz w:val="22"/>
          <w:szCs w:val="22"/>
        </w:rPr>
        <w:t xml:space="preserve">. </w:t>
      </w:r>
      <w:r w:rsidR="00821FB1" w:rsidRPr="00ED4D30">
        <w:rPr>
          <w:rFonts w:asciiTheme="majorHAnsi" w:eastAsia="Calibri" w:hAnsiTheme="majorHAnsi" w:cstheme="majorHAnsi"/>
          <w:color w:val="000000"/>
          <w:sz w:val="22"/>
          <w:szCs w:val="22"/>
        </w:rPr>
        <w:t xml:space="preserve">Both </w:t>
      </w:r>
      <w:r w:rsidR="009239FF" w:rsidRPr="00ED4D30">
        <w:rPr>
          <w:rFonts w:asciiTheme="majorHAnsi" w:eastAsia="Calibri" w:hAnsiTheme="majorHAnsi" w:cstheme="majorHAnsi"/>
          <w:color w:val="000000"/>
          <w:sz w:val="22"/>
          <w:szCs w:val="22"/>
        </w:rPr>
        <w:t>of the</w:t>
      </w:r>
      <w:r w:rsidR="00821FB1" w:rsidRPr="00ED4D30">
        <w:rPr>
          <w:rFonts w:asciiTheme="majorHAnsi" w:eastAsia="Calibri" w:hAnsiTheme="majorHAnsi" w:cstheme="majorHAnsi"/>
          <w:color w:val="000000"/>
          <w:sz w:val="22"/>
          <w:szCs w:val="22"/>
        </w:rPr>
        <w:t xml:space="preserve"> statements that the committee voted on again reached a</w:t>
      </w:r>
      <w:r w:rsidRPr="00ED4D30">
        <w:rPr>
          <w:rFonts w:asciiTheme="majorHAnsi" w:eastAsia="Calibri" w:hAnsiTheme="majorHAnsi" w:cstheme="majorHAnsi"/>
          <w:color w:val="000000"/>
          <w:sz w:val="22"/>
          <w:szCs w:val="22"/>
        </w:rPr>
        <w:t xml:space="preserve"> consensus in the second round</w:t>
      </w:r>
      <w:r w:rsidR="00887564" w:rsidRPr="00ED4D30">
        <w:rPr>
          <w:rFonts w:asciiTheme="majorHAnsi" w:eastAsia="Calibri" w:hAnsiTheme="majorHAnsi" w:cstheme="majorHAnsi"/>
          <w:color w:val="000000"/>
          <w:sz w:val="22"/>
          <w:szCs w:val="22"/>
        </w:rPr>
        <w:t>.</w:t>
      </w:r>
      <w:r w:rsidRPr="00ED4D30">
        <w:rPr>
          <w:rFonts w:asciiTheme="majorHAnsi" w:eastAsia="Calibri" w:hAnsiTheme="majorHAnsi" w:cstheme="majorHAnsi"/>
          <w:color w:val="000000"/>
          <w:sz w:val="22"/>
          <w:szCs w:val="22"/>
        </w:rPr>
        <w:t xml:space="preserve"> (Supplemental data 3)</w:t>
      </w:r>
    </w:p>
    <w:p w14:paraId="437D1986"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3148FAC1" w14:textId="60E06599" w:rsidR="00825049" w:rsidRPr="00ED4D30" w:rsidRDefault="0034527F">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Table 3</w:t>
      </w:r>
      <w:r w:rsidR="00887564" w:rsidRPr="00ED4D30">
        <w:rPr>
          <w:rFonts w:asciiTheme="majorHAnsi" w:eastAsia="Calibri" w:hAnsiTheme="majorHAnsi" w:cstheme="majorHAnsi"/>
          <w:b/>
          <w:color w:val="000000"/>
          <w:sz w:val="22"/>
          <w:szCs w:val="22"/>
        </w:rPr>
        <w:t xml:space="preserve"> </w:t>
      </w:r>
      <w:r w:rsidR="00821FB1" w:rsidRPr="00ED4D30">
        <w:rPr>
          <w:rFonts w:asciiTheme="majorHAnsi" w:eastAsia="Calibri" w:hAnsiTheme="majorHAnsi" w:cstheme="majorHAnsi"/>
          <w:color w:val="000000"/>
          <w:sz w:val="22"/>
          <w:szCs w:val="22"/>
        </w:rPr>
        <w:t xml:space="preserve">presents the results of voting on </w:t>
      </w:r>
      <w:r w:rsidRPr="00ED4D30">
        <w:rPr>
          <w:rFonts w:asciiTheme="majorHAnsi" w:eastAsia="Calibri" w:hAnsiTheme="majorHAnsi" w:cstheme="majorHAnsi"/>
          <w:color w:val="000000"/>
          <w:sz w:val="22"/>
          <w:szCs w:val="22"/>
        </w:rPr>
        <w:t xml:space="preserve">key </w:t>
      </w:r>
      <w:r w:rsidR="00821FB1" w:rsidRPr="00ED4D30">
        <w:rPr>
          <w:rFonts w:asciiTheme="majorHAnsi" w:eastAsia="Calibri" w:hAnsiTheme="majorHAnsi" w:cstheme="majorHAnsi"/>
          <w:color w:val="000000"/>
          <w:sz w:val="22"/>
          <w:szCs w:val="22"/>
        </w:rPr>
        <w:t xml:space="preserve">postoperative considerations of SG. The committee achieved a consensus of agreement on six out of 13 statements voted on in this category. </w:t>
      </w:r>
      <w:r w:rsidR="00887564" w:rsidRPr="00ED4D30">
        <w:rPr>
          <w:rFonts w:asciiTheme="majorHAnsi" w:eastAsia="Calibri" w:hAnsiTheme="majorHAnsi" w:cstheme="majorHAnsi"/>
          <w:color w:val="000000"/>
          <w:sz w:val="22"/>
          <w:szCs w:val="22"/>
        </w:rPr>
        <w:t>(Supplemental data 4).</w:t>
      </w:r>
    </w:p>
    <w:p w14:paraId="57C8861E"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42CE1C18" w14:textId="13FA7636" w:rsidR="00825049" w:rsidRPr="00ED4D30" w:rsidRDefault="0034527F">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Table 4</w:t>
      </w:r>
      <w:r w:rsidR="00821FB1" w:rsidRPr="00ED4D30">
        <w:rPr>
          <w:rFonts w:asciiTheme="majorHAnsi" w:eastAsia="Calibri" w:hAnsiTheme="majorHAnsi" w:cstheme="majorHAnsi"/>
          <w:b/>
          <w:color w:val="000000"/>
          <w:sz w:val="22"/>
          <w:szCs w:val="22"/>
        </w:rPr>
        <w:t xml:space="preserve"> </w:t>
      </w:r>
      <w:r w:rsidR="00821FB1" w:rsidRPr="00ED4D30">
        <w:rPr>
          <w:rFonts w:asciiTheme="majorHAnsi" w:eastAsia="Calibri" w:hAnsiTheme="majorHAnsi" w:cstheme="majorHAnsi"/>
          <w:color w:val="000000"/>
          <w:sz w:val="22"/>
          <w:szCs w:val="22"/>
        </w:rPr>
        <w:t xml:space="preserve">presents the results on the management of complications and revisional bariatric surgery in the context of SG. There was a consensus of agreement on 16 out of 18 statements voted on in this category and that of disagreement on one statement. </w:t>
      </w:r>
      <w:r w:rsidRPr="00ED4D30">
        <w:rPr>
          <w:rFonts w:asciiTheme="majorHAnsi" w:eastAsia="Calibri" w:hAnsiTheme="majorHAnsi" w:cstheme="majorHAnsi"/>
          <w:color w:val="000000"/>
          <w:sz w:val="22"/>
          <w:szCs w:val="22"/>
        </w:rPr>
        <w:t>(Supplemental data 5)</w:t>
      </w:r>
    </w:p>
    <w:p w14:paraId="78188D79"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60F8431B"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In total, the committee agreed with a consensus on 71 out of the 97 proposed statements. There was a consensus of disagreement for seven proposed statements and no consensus was achieved for the remaining 19 statements. </w:t>
      </w:r>
    </w:p>
    <w:p w14:paraId="2F334F3B"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5E735DE7"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0AE64E19"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404ECD21"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2A203FBC"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3239D37C"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536B4656"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0186F673" w14:textId="77777777" w:rsidR="00825049" w:rsidRPr="00ED4D30" w:rsidRDefault="00821FB1">
      <w:pPr>
        <w:widowControl w:val="0"/>
        <w:spacing w:line="360" w:lineRule="auto"/>
        <w:jc w:val="both"/>
        <w:rPr>
          <w:rFonts w:asciiTheme="majorHAnsi" w:eastAsia="Calibri" w:hAnsiTheme="majorHAnsi" w:cstheme="majorHAnsi"/>
          <w:b/>
          <w:color w:val="000000"/>
          <w:sz w:val="22"/>
          <w:szCs w:val="22"/>
        </w:rPr>
      </w:pPr>
      <w:r w:rsidRPr="00ED4D30">
        <w:rPr>
          <w:rFonts w:asciiTheme="majorHAnsi" w:eastAsia="Calibri" w:hAnsiTheme="majorHAnsi" w:cstheme="majorHAnsi"/>
          <w:b/>
          <w:color w:val="000000"/>
          <w:sz w:val="22"/>
          <w:szCs w:val="22"/>
        </w:rPr>
        <w:lastRenderedPageBreak/>
        <w:t xml:space="preserve">Discussion: </w:t>
      </w:r>
    </w:p>
    <w:p w14:paraId="31A9501A" w14:textId="77777777" w:rsidR="00825049" w:rsidRPr="00A179E4" w:rsidRDefault="00825049">
      <w:pPr>
        <w:widowControl w:val="0"/>
        <w:spacing w:line="360" w:lineRule="auto"/>
        <w:jc w:val="both"/>
        <w:rPr>
          <w:rFonts w:asciiTheme="majorHAnsi" w:eastAsia="Calibri" w:hAnsiTheme="majorHAnsi" w:cstheme="majorHAnsi"/>
          <w:b/>
          <w:color w:val="000000"/>
          <w:sz w:val="16"/>
          <w:szCs w:val="16"/>
        </w:rPr>
      </w:pPr>
    </w:p>
    <w:p w14:paraId="4772C35F"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The last consensus statement to be published on SG came out in 2016; and in recent years, there have been significant controversies on several preoperative, perioperative, and postoperative considerations involving this procedure. A recent sur</w:t>
      </w:r>
      <w:r w:rsidR="003B0938" w:rsidRPr="00ED4D30">
        <w:rPr>
          <w:rFonts w:asciiTheme="majorHAnsi" w:eastAsia="Calibri" w:hAnsiTheme="majorHAnsi" w:cstheme="majorHAnsi"/>
          <w:color w:val="000000"/>
          <w:sz w:val="22"/>
          <w:szCs w:val="22"/>
        </w:rPr>
        <w:t>vey [3</w:t>
      </w:r>
      <w:r w:rsidRPr="00ED4D30">
        <w:rPr>
          <w:rFonts w:asciiTheme="majorHAnsi" w:eastAsia="Calibri" w:hAnsiTheme="majorHAnsi" w:cstheme="majorHAnsi"/>
          <w:color w:val="000000"/>
          <w:sz w:val="22"/>
          <w:szCs w:val="22"/>
        </w:rPr>
        <w:t xml:space="preserve">] of 863 surgeons from 67 countries showed considerable variation in a range of practices concerning this procedure. Moreover, none of the previous consensus statements have appeared to follow a rigorous modified Delphi protocol. All these factors, coupled with the enormous popularity of SG, led us to embark on this modified Delphi consensus-building exercise </w:t>
      </w:r>
      <w:r w:rsidR="003B0938" w:rsidRPr="00ED4D30">
        <w:rPr>
          <w:rFonts w:asciiTheme="majorHAnsi" w:eastAsia="Calibri" w:hAnsiTheme="majorHAnsi" w:cstheme="majorHAnsi"/>
          <w:color w:val="000000"/>
          <w:sz w:val="22"/>
          <w:szCs w:val="22"/>
        </w:rPr>
        <w:t>on</w:t>
      </w:r>
      <w:r w:rsidRPr="00ED4D30">
        <w:rPr>
          <w:rFonts w:asciiTheme="majorHAnsi" w:eastAsia="Calibri" w:hAnsiTheme="majorHAnsi" w:cstheme="majorHAnsi"/>
          <w:color w:val="000000"/>
          <w:sz w:val="22"/>
          <w:szCs w:val="22"/>
        </w:rPr>
        <w:t xml:space="preserve"> this procedure.</w:t>
      </w:r>
    </w:p>
    <w:p w14:paraId="18BDF542" w14:textId="77777777" w:rsidR="00825049" w:rsidRPr="00A179E4" w:rsidRDefault="00825049">
      <w:pPr>
        <w:widowControl w:val="0"/>
        <w:spacing w:line="360" w:lineRule="auto"/>
        <w:jc w:val="both"/>
        <w:rPr>
          <w:rFonts w:asciiTheme="majorHAnsi" w:eastAsia="Calibri" w:hAnsiTheme="majorHAnsi" w:cstheme="majorHAnsi"/>
          <w:color w:val="000000"/>
          <w:sz w:val="16"/>
          <w:szCs w:val="16"/>
        </w:rPr>
      </w:pPr>
    </w:p>
    <w:p w14:paraId="4A76A9C3" w14:textId="77777777" w:rsidR="00825049" w:rsidRPr="00ED4D30" w:rsidRDefault="00821FB1">
      <w:pPr>
        <w:widowControl w:val="0"/>
        <w:spacing w:line="360" w:lineRule="auto"/>
        <w:jc w:val="both"/>
        <w:rPr>
          <w:rFonts w:asciiTheme="majorHAnsi" w:eastAsia="Calibri" w:hAnsiTheme="majorHAnsi" w:cstheme="majorHAnsi"/>
          <w:color w:val="000000"/>
          <w:sz w:val="22"/>
          <w:szCs w:val="22"/>
          <w:highlight w:val="white"/>
        </w:rPr>
      </w:pPr>
      <w:r w:rsidRPr="00ED4D30">
        <w:rPr>
          <w:rFonts w:asciiTheme="majorHAnsi" w:eastAsia="Calibri" w:hAnsiTheme="majorHAnsi" w:cstheme="majorHAnsi"/>
          <w:color w:val="000000"/>
          <w:sz w:val="22"/>
          <w:szCs w:val="22"/>
        </w:rPr>
        <w:t xml:space="preserve">When it came to preoperative considerations, we attempted to challenge the traditional restrictive/malabsorptive paradigm by voting on the purported mechanisms of action of SG. The committee agreed with a significant consensus of 89.0% that SG works through yet incompletely understood neurohormonal mechanisms and an even higher 96.0 % felt that the </w:t>
      </w:r>
      <w:r w:rsidRPr="00ED4D30">
        <w:rPr>
          <w:rFonts w:asciiTheme="majorHAnsi" w:eastAsia="Calibri" w:hAnsiTheme="majorHAnsi" w:cstheme="majorHAnsi"/>
          <w:sz w:val="22"/>
          <w:szCs w:val="22"/>
        </w:rPr>
        <w:t>characterization</w:t>
      </w:r>
      <w:r w:rsidRPr="00ED4D30">
        <w:rPr>
          <w:rFonts w:asciiTheme="majorHAnsi" w:eastAsia="Calibri" w:hAnsiTheme="majorHAnsi" w:cstheme="majorHAnsi"/>
          <w:color w:val="000000"/>
          <w:sz w:val="22"/>
          <w:szCs w:val="22"/>
        </w:rPr>
        <w:t xml:space="preserve"> of SG as a purely restrictive procedure was inaccurate. </w:t>
      </w:r>
    </w:p>
    <w:p w14:paraId="455B6DF0" w14:textId="77777777" w:rsidR="00825049" w:rsidRPr="00A179E4" w:rsidRDefault="00825049">
      <w:pPr>
        <w:widowControl w:val="0"/>
        <w:spacing w:line="360" w:lineRule="auto"/>
        <w:jc w:val="both"/>
        <w:rPr>
          <w:rFonts w:asciiTheme="majorHAnsi" w:eastAsia="Calibri" w:hAnsiTheme="majorHAnsi" w:cstheme="majorHAnsi"/>
          <w:color w:val="000000"/>
          <w:sz w:val="16"/>
          <w:szCs w:val="16"/>
          <w:highlight w:val="white"/>
        </w:rPr>
      </w:pPr>
    </w:p>
    <w:p w14:paraId="5F9570B2" w14:textId="242B48B4" w:rsidR="00825049" w:rsidRPr="00ED4D30" w:rsidRDefault="00821FB1">
      <w:pPr>
        <w:widowControl w:val="0"/>
        <w:spacing w:line="360" w:lineRule="auto"/>
        <w:jc w:val="both"/>
        <w:rPr>
          <w:rFonts w:asciiTheme="majorHAnsi" w:eastAsia="Calibri" w:hAnsiTheme="majorHAnsi" w:cstheme="majorHAnsi"/>
          <w:color w:val="000000"/>
          <w:sz w:val="22"/>
          <w:szCs w:val="22"/>
          <w:highlight w:val="white"/>
        </w:rPr>
      </w:pPr>
      <w:r w:rsidRPr="00ED4D30">
        <w:rPr>
          <w:rFonts w:asciiTheme="majorHAnsi" w:eastAsia="Calibri" w:hAnsiTheme="majorHAnsi" w:cstheme="majorHAnsi"/>
          <w:color w:val="000000"/>
          <w:sz w:val="22"/>
          <w:szCs w:val="22"/>
        </w:rPr>
        <w:t xml:space="preserve">We then aimed to identify which group of patients </w:t>
      </w:r>
      <w:r w:rsidR="003B0938" w:rsidRPr="00ED4D30">
        <w:rPr>
          <w:rFonts w:asciiTheme="majorHAnsi" w:eastAsia="Calibri" w:hAnsiTheme="majorHAnsi" w:cstheme="majorHAnsi"/>
          <w:color w:val="000000"/>
          <w:sz w:val="22"/>
          <w:szCs w:val="22"/>
        </w:rPr>
        <w:t>SG was considered an option for.  U</w:t>
      </w:r>
      <w:r w:rsidRPr="00ED4D30">
        <w:rPr>
          <w:rFonts w:asciiTheme="majorHAnsi" w:eastAsia="Calibri" w:hAnsiTheme="majorHAnsi" w:cstheme="majorHAnsi"/>
          <w:color w:val="000000"/>
          <w:sz w:val="22"/>
          <w:szCs w:val="22"/>
        </w:rPr>
        <w:t xml:space="preserve">nsurprisingly, the committee endorsed with consensus </w:t>
      </w:r>
      <w:r w:rsidR="003B0938" w:rsidRPr="00ED4D30">
        <w:rPr>
          <w:rFonts w:asciiTheme="majorHAnsi" w:eastAsia="Calibri" w:hAnsiTheme="majorHAnsi" w:cstheme="majorHAnsi"/>
          <w:color w:val="000000"/>
          <w:sz w:val="22"/>
          <w:szCs w:val="22"/>
        </w:rPr>
        <w:t>several clinical situations (</w:t>
      </w:r>
      <w:r w:rsidR="00C76333" w:rsidRPr="00ED4D30">
        <w:rPr>
          <w:rFonts w:asciiTheme="majorHAnsi" w:eastAsia="Calibri" w:hAnsiTheme="majorHAnsi" w:cstheme="majorHAnsi"/>
          <w:color w:val="000000"/>
          <w:sz w:val="22"/>
          <w:szCs w:val="22"/>
        </w:rPr>
        <w:t xml:space="preserve">Supplemental data </w:t>
      </w:r>
      <w:r w:rsidR="003B0938" w:rsidRPr="00ED4D30">
        <w:rPr>
          <w:rFonts w:asciiTheme="majorHAnsi" w:eastAsia="Calibri" w:hAnsiTheme="majorHAnsi" w:cstheme="majorHAnsi"/>
          <w:color w:val="000000"/>
          <w:sz w:val="22"/>
          <w:szCs w:val="22"/>
        </w:rPr>
        <w:t xml:space="preserve">2) </w:t>
      </w:r>
      <w:r w:rsidRPr="00ED4D30">
        <w:rPr>
          <w:rFonts w:asciiTheme="majorHAnsi" w:eastAsia="Calibri" w:hAnsiTheme="majorHAnsi" w:cstheme="majorHAnsi"/>
          <w:color w:val="000000"/>
          <w:sz w:val="22"/>
          <w:szCs w:val="22"/>
        </w:rPr>
        <w:t xml:space="preserve">where SG could be considered an option. </w:t>
      </w:r>
      <w:r w:rsidR="0046136A" w:rsidRPr="00ED4D30">
        <w:rPr>
          <w:rFonts w:asciiTheme="majorHAnsi" w:eastAsia="Calibri" w:hAnsiTheme="majorHAnsi" w:cstheme="majorHAnsi"/>
          <w:color w:val="000000"/>
          <w:sz w:val="22"/>
          <w:szCs w:val="22"/>
        </w:rPr>
        <w:t>Remarkably, however</w:t>
      </w:r>
      <w:r w:rsidRPr="00ED4D30">
        <w:rPr>
          <w:rFonts w:asciiTheme="majorHAnsi" w:eastAsia="Calibri" w:hAnsiTheme="majorHAnsi" w:cstheme="majorHAnsi"/>
          <w:color w:val="000000"/>
          <w:sz w:val="22"/>
          <w:szCs w:val="22"/>
        </w:rPr>
        <w:t xml:space="preserve">, there was no consensus on whether SG was a suitable standalone, primary, surgical weight loss option for patients with BMI </w:t>
      </w:r>
      <w:r w:rsidRPr="00ED4D30">
        <w:rPr>
          <w:rFonts w:asciiTheme="majorHAnsi" w:eastAsia="Calibri" w:hAnsiTheme="majorHAnsi" w:cstheme="majorHAnsi"/>
          <w:color w:val="3C4043"/>
          <w:sz w:val="22"/>
          <w:szCs w:val="22"/>
          <w:highlight w:val="white"/>
        </w:rPr>
        <w:t>≥</w:t>
      </w:r>
      <w:r w:rsidRPr="00ED4D30">
        <w:rPr>
          <w:rFonts w:asciiTheme="majorHAnsi" w:eastAsia="Calibri" w:hAnsiTheme="majorHAnsi" w:cstheme="majorHAnsi"/>
          <w:sz w:val="22"/>
          <w:szCs w:val="22"/>
        </w:rPr>
        <w:t xml:space="preserve"> </w:t>
      </w:r>
      <w:r w:rsidRPr="00ED4D30">
        <w:rPr>
          <w:rFonts w:asciiTheme="majorHAnsi" w:eastAsia="Calibri" w:hAnsiTheme="majorHAnsi" w:cstheme="majorHAnsi"/>
          <w:color w:val="000000"/>
          <w:sz w:val="22"/>
          <w:szCs w:val="22"/>
        </w:rPr>
        <w:t>60 kg/m</w:t>
      </w:r>
      <w:r w:rsidRPr="00ED4D30">
        <w:rPr>
          <w:rFonts w:asciiTheme="majorHAnsi" w:eastAsia="Calibri" w:hAnsiTheme="majorHAnsi" w:cstheme="majorHAnsi"/>
          <w:color w:val="000000"/>
          <w:sz w:val="22"/>
          <w:szCs w:val="22"/>
          <w:vertAlign w:val="superscript"/>
        </w:rPr>
        <w:t>2</w:t>
      </w:r>
      <w:r w:rsidRPr="00ED4D30">
        <w:rPr>
          <w:rFonts w:asciiTheme="majorHAnsi" w:eastAsia="Calibri" w:hAnsiTheme="majorHAnsi" w:cstheme="majorHAnsi"/>
          <w:color w:val="000000"/>
          <w:sz w:val="22"/>
          <w:szCs w:val="22"/>
        </w:rPr>
        <w:t>. There was further no consensus on SG being a suitable, primary, surgical weight loss option for appropriate patients with long-standing (&gt; 5-year duration) Type 2 Diabetes Mellitus with a BMI of &gt; 35 kg/m</w:t>
      </w:r>
      <w:r w:rsidRPr="00ED4D30">
        <w:rPr>
          <w:rFonts w:asciiTheme="majorHAnsi" w:eastAsia="Calibri" w:hAnsiTheme="majorHAnsi" w:cstheme="majorHAnsi"/>
          <w:color w:val="000000"/>
          <w:sz w:val="22"/>
          <w:szCs w:val="22"/>
          <w:vertAlign w:val="superscript"/>
        </w:rPr>
        <w:t>2</w:t>
      </w:r>
      <w:r w:rsidRPr="00ED4D30">
        <w:rPr>
          <w:rFonts w:asciiTheme="majorHAnsi" w:eastAsia="Calibri" w:hAnsiTheme="majorHAnsi" w:cstheme="majorHAnsi"/>
          <w:color w:val="000000"/>
          <w:sz w:val="22"/>
          <w:szCs w:val="22"/>
          <w:highlight w:val="white"/>
        </w:rPr>
        <w:t>. Given that we now know that a gastric bypass offers superior weight loss and metabolic outcomes in comparison to SG in the longer term fo</w:t>
      </w:r>
      <w:r w:rsidR="003B0938" w:rsidRPr="00ED4D30">
        <w:rPr>
          <w:rFonts w:asciiTheme="majorHAnsi" w:eastAsia="Calibri" w:hAnsiTheme="majorHAnsi" w:cstheme="majorHAnsi"/>
          <w:color w:val="000000"/>
          <w:sz w:val="22"/>
          <w:szCs w:val="22"/>
          <w:highlight w:val="white"/>
        </w:rPr>
        <w:t>r this population of patients [9</w:t>
      </w:r>
      <w:r w:rsidRPr="00ED4D30">
        <w:rPr>
          <w:rFonts w:asciiTheme="majorHAnsi" w:eastAsia="Calibri" w:hAnsiTheme="majorHAnsi" w:cstheme="majorHAnsi"/>
          <w:color w:val="000000"/>
          <w:sz w:val="22"/>
          <w:szCs w:val="22"/>
          <w:highlight w:val="white"/>
        </w:rPr>
        <w:t xml:space="preserve">], this may suggest that SG can be considered slightly less popular in those with a more significant metabolic burden, but still </w:t>
      </w:r>
      <w:r w:rsidRPr="00ED4D30">
        <w:rPr>
          <w:rFonts w:asciiTheme="majorHAnsi" w:eastAsia="Calibri" w:hAnsiTheme="majorHAnsi" w:cstheme="majorHAnsi"/>
          <w:sz w:val="22"/>
          <w:szCs w:val="22"/>
          <w:highlight w:val="white"/>
        </w:rPr>
        <w:t>favored</w:t>
      </w:r>
      <w:r w:rsidRPr="00ED4D30">
        <w:rPr>
          <w:rFonts w:asciiTheme="majorHAnsi" w:eastAsia="Calibri" w:hAnsiTheme="majorHAnsi" w:cstheme="majorHAnsi"/>
          <w:color w:val="000000"/>
          <w:sz w:val="22"/>
          <w:szCs w:val="22"/>
          <w:highlight w:val="white"/>
        </w:rPr>
        <w:t xml:space="preserve"> by a majority. </w:t>
      </w:r>
    </w:p>
    <w:p w14:paraId="031134B5" w14:textId="77777777" w:rsidR="00825049" w:rsidRPr="00A179E4" w:rsidRDefault="00825049">
      <w:pPr>
        <w:widowControl w:val="0"/>
        <w:spacing w:line="360" w:lineRule="auto"/>
        <w:jc w:val="both"/>
        <w:rPr>
          <w:rFonts w:asciiTheme="majorHAnsi" w:eastAsia="Calibri" w:hAnsiTheme="majorHAnsi" w:cstheme="majorHAnsi"/>
          <w:color w:val="000000"/>
          <w:sz w:val="16"/>
          <w:szCs w:val="16"/>
          <w:highlight w:val="white"/>
        </w:rPr>
      </w:pPr>
    </w:p>
    <w:p w14:paraId="461FC7A4" w14:textId="77777777" w:rsidR="00825049" w:rsidRPr="00ED4D30" w:rsidRDefault="00821FB1">
      <w:pPr>
        <w:widowControl w:val="0"/>
        <w:spacing w:line="360" w:lineRule="auto"/>
        <w:jc w:val="both"/>
        <w:rPr>
          <w:rFonts w:asciiTheme="majorHAnsi" w:eastAsia="Calibri" w:hAnsiTheme="majorHAnsi" w:cstheme="majorHAnsi"/>
          <w:color w:val="000000"/>
          <w:sz w:val="22"/>
          <w:szCs w:val="22"/>
          <w:highlight w:val="white"/>
        </w:rPr>
      </w:pPr>
      <w:r w:rsidRPr="00ED4D30">
        <w:rPr>
          <w:rFonts w:asciiTheme="majorHAnsi" w:eastAsia="Calibri" w:hAnsiTheme="majorHAnsi" w:cstheme="majorHAnsi"/>
          <w:color w:val="000000"/>
          <w:sz w:val="22"/>
          <w:szCs w:val="22"/>
          <w:highlight w:val="white"/>
        </w:rPr>
        <w:t>There is little doubt that a significant number of patients suffer from Gastro-</w:t>
      </w:r>
      <w:r w:rsidRPr="00ED4D30">
        <w:rPr>
          <w:rFonts w:asciiTheme="majorHAnsi" w:eastAsia="Calibri" w:hAnsiTheme="majorHAnsi" w:cstheme="majorHAnsi"/>
          <w:sz w:val="22"/>
          <w:szCs w:val="22"/>
          <w:highlight w:val="white"/>
        </w:rPr>
        <w:t>E</w:t>
      </w:r>
      <w:r w:rsidRPr="00ED4D30">
        <w:rPr>
          <w:rFonts w:asciiTheme="majorHAnsi" w:eastAsia="Calibri" w:hAnsiTheme="majorHAnsi" w:cstheme="majorHAnsi"/>
          <w:color w:val="000000"/>
          <w:sz w:val="22"/>
          <w:szCs w:val="22"/>
          <w:highlight w:val="white"/>
        </w:rPr>
        <w:t>sophageal Reflux Disease (G</w:t>
      </w:r>
      <w:r w:rsidRPr="00ED4D30">
        <w:rPr>
          <w:rFonts w:asciiTheme="majorHAnsi" w:eastAsia="Calibri" w:hAnsiTheme="majorHAnsi" w:cstheme="majorHAnsi"/>
          <w:sz w:val="22"/>
          <w:szCs w:val="22"/>
          <w:highlight w:val="white"/>
        </w:rPr>
        <w:t>E</w:t>
      </w:r>
      <w:r w:rsidRPr="00ED4D30">
        <w:rPr>
          <w:rFonts w:asciiTheme="majorHAnsi" w:eastAsia="Calibri" w:hAnsiTheme="majorHAnsi" w:cstheme="majorHAnsi"/>
          <w:color w:val="000000"/>
          <w:sz w:val="22"/>
          <w:szCs w:val="22"/>
          <w:highlight w:val="white"/>
        </w:rPr>
        <w:t>RD) after SG, and that this number is high</w:t>
      </w:r>
      <w:r w:rsidR="003B0938" w:rsidRPr="00ED4D30">
        <w:rPr>
          <w:rFonts w:asciiTheme="majorHAnsi" w:eastAsia="Calibri" w:hAnsiTheme="majorHAnsi" w:cstheme="majorHAnsi"/>
          <w:color w:val="000000"/>
          <w:sz w:val="22"/>
          <w:szCs w:val="22"/>
          <w:highlight w:val="white"/>
        </w:rPr>
        <w:t>er than those undergoing RYGB [10</w:t>
      </w:r>
      <w:r w:rsidRPr="00ED4D30">
        <w:rPr>
          <w:rFonts w:asciiTheme="majorHAnsi" w:eastAsia="Calibri" w:hAnsiTheme="majorHAnsi" w:cstheme="majorHAnsi"/>
          <w:color w:val="000000"/>
          <w:sz w:val="22"/>
          <w:szCs w:val="22"/>
          <w:highlight w:val="white"/>
        </w:rPr>
        <w:t>]. This is probably why many surgeons regard the presence of G</w:t>
      </w:r>
      <w:r w:rsidRPr="00ED4D30">
        <w:rPr>
          <w:rFonts w:asciiTheme="majorHAnsi" w:eastAsia="Calibri" w:hAnsiTheme="majorHAnsi" w:cstheme="majorHAnsi"/>
          <w:sz w:val="22"/>
          <w:szCs w:val="22"/>
          <w:highlight w:val="white"/>
        </w:rPr>
        <w:t>E</w:t>
      </w:r>
      <w:r w:rsidRPr="00ED4D30">
        <w:rPr>
          <w:rFonts w:asciiTheme="majorHAnsi" w:eastAsia="Calibri" w:hAnsiTheme="majorHAnsi" w:cstheme="majorHAnsi"/>
          <w:color w:val="000000"/>
          <w:sz w:val="22"/>
          <w:szCs w:val="22"/>
          <w:highlight w:val="white"/>
        </w:rPr>
        <w:t>RD or Hiatal Hernia as contra</w:t>
      </w:r>
      <w:r w:rsidR="003B0938" w:rsidRPr="00ED4D30">
        <w:rPr>
          <w:rFonts w:asciiTheme="majorHAnsi" w:eastAsia="Calibri" w:hAnsiTheme="majorHAnsi" w:cstheme="majorHAnsi"/>
          <w:color w:val="000000"/>
          <w:sz w:val="22"/>
          <w:szCs w:val="22"/>
          <w:highlight w:val="white"/>
        </w:rPr>
        <w:t>indications for undergoing SG [3</w:t>
      </w:r>
      <w:r w:rsidRPr="00ED4D30">
        <w:rPr>
          <w:rFonts w:asciiTheme="majorHAnsi" w:eastAsia="Calibri" w:hAnsiTheme="majorHAnsi" w:cstheme="majorHAnsi"/>
          <w:color w:val="000000"/>
          <w:sz w:val="22"/>
          <w:szCs w:val="22"/>
          <w:highlight w:val="white"/>
        </w:rPr>
        <w:t>]. This explains why there was no consensus on performing SG on patients needing daily medication for G</w:t>
      </w:r>
      <w:r w:rsidRPr="00ED4D30">
        <w:rPr>
          <w:rFonts w:asciiTheme="majorHAnsi" w:eastAsia="Calibri" w:hAnsiTheme="majorHAnsi" w:cstheme="majorHAnsi"/>
          <w:sz w:val="22"/>
          <w:szCs w:val="22"/>
          <w:highlight w:val="white"/>
        </w:rPr>
        <w:t>E</w:t>
      </w:r>
      <w:r w:rsidRPr="00ED4D30">
        <w:rPr>
          <w:rFonts w:asciiTheme="majorHAnsi" w:eastAsia="Calibri" w:hAnsiTheme="majorHAnsi" w:cstheme="majorHAnsi"/>
          <w:color w:val="000000"/>
          <w:sz w:val="22"/>
          <w:szCs w:val="22"/>
          <w:highlight w:val="white"/>
        </w:rPr>
        <w:t xml:space="preserve">RD or &gt;4.0 cm hiatal hernia. When it comes to Barrett’s </w:t>
      </w:r>
      <w:r w:rsidRPr="00ED4D30">
        <w:rPr>
          <w:rFonts w:asciiTheme="majorHAnsi" w:eastAsia="Calibri" w:hAnsiTheme="majorHAnsi" w:cstheme="majorHAnsi"/>
          <w:sz w:val="22"/>
          <w:szCs w:val="22"/>
          <w:highlight w:val="white"/>
        </w:rPr>
        <w:t>E</w:t>
      </w:r>
      <w:r w:rsidRPr="00ED4D30">
        <w:rPr>
          <w:rFonts w:asciiTheme="majorHAnsi" w:eastAsia="Calibri" w:hAnsiTheme="majorHAnsi" w:cstheme="majorHAnsi"/>
          <w:color w:val="000000"/>
          <w:sz w:val="22"/>
          <w:szCs w:val="22"/>
          <w:highlight w:val="white"/>
        </w:rPr>
        <w:t>sophagus (B</w:t>
      </w:r>
      <w:r w:rsidRPr="00ED4D30">
        <w:rPr>
          <w:rFonts w:asciiTheme="majorHAnsi" w:eastAsia="Calibri" w:hAnsiTheme="majorHAnsi" w:cstheme="majorHAnsi"/>
          <w:sz w:val="22"/>
          <w:szCs w:val="22"/>
          <w:highlight w:val="white"/>
        </w:rPr>
        <w:t>E</w:t>
      </w:r>
      <w:r w:rsidRPr="00ED4D30">
        <w:rPr>
          <w:rFonts w:asciiTheme="majorHAnsi" w:eastAsia="Calibri" w:hAnsiTheme="majorHAnsi" w:cstheme="majorHAnsi"/>
          <w:color w:val="000000"/>
          <w:sz w:val="22"/>
          <w:szCs w:val="22"/>
          <w:highlight w:val="white"/>
        </w:rPr>
        <w:t xml:space="preserve">), RYGB can lead to the remission of this condition </w:t>
      </w:r>
      <w:r w:rsidR="003B0938" w:rsidRPr="00ED4D30">
        <w:rPr>
          <w:rFonts w:asciiTheme="majorHAnsi" w:eastAsia="Calibri" w:hAnsiTheme="majorHAnsi" w:cstheme="majorHAnsi"/>
          <w:color w:val="000000"/>
          <w:sz w:val="22"/>
          <w:szCs w:val="22"/>
          <w:highlight w:val="white"/>
        </w:rPr>
        <w:t>in a large number of patients [11</w:t>
      </w:r>
      <w:r w:rsidRPr="00ED4D30">
        <w:rPr>
          <w:rFonts w:asciiTheme="majorHAnsi" w:eastAsia="Calibri" w:hAnsiTheme="majorHAnsi" w:cstheme="majorHAnsi"/>
          <w:color w:val="000000"/>
          <w:sz w:val="22"/>
          <w:szCs w:val="22"/>
          <w:highlight w:val="white"/>
        </w:rPr>
        <w:t>], while on the other hand, there has been data suggesting that some SG patients ca</w:t>
      </w:r>
      <w:r w:rsidR="003B0938" w:rsidRPr="00ED4D30">
        <w:rPr>
          <w:rFonts w:asciiTheme="majorHAnsi" w:eastAsia="Calibri" w:hAnsiTheme="majorHAnsi" w:cstheme="majorHAnsi"/>
          <w:color w:val="000000"/>
          <w:sz w:val="22"/>
          <w:szCs w:val="22"/>
          <w:highlight w:val="white"/>
        </w:rPr>
        <w:t>n develop BE in the long-term [12</w:t>
      </w:r>
      <w:r w:rsidRPr="00ED4D30">
        <w:rPr>
          <w:rFonts w:asciiTheme="majorHAnsi" w:eastAsia="Calibri" w:hAnsiTheme="majorHAnsi" w:cstheme="majorHAnsi"/>
          <w:color w:val="000000"/>
          <w:sz w:val="22"/>
          <w:szCs w:val="22"/>
          <w:highlight w:val="white"/>
        </w:rPr>
        <w:t>]. This may be why the committee rejected SG as an option for patients with B</w:t>
      </w:r>
      <w:r w:rsidRPr="00ED4D30">
        <w:rPr>
          <w:rFonts w:asciiTheme="majorHAnsi" w:eastAsia="Calibri" w:hAnsiTheme="majorHAnsi" w:cstheme="majorHAnsi"/>
          <w:sz w:val="22"/>
          <w:szCs w:val="22"/>
          <w:highlight w:val="white"/>
        </w:rPr>
        <w:t>E</w:t>
      </w:r>
      <w:r w:rsidR="003B0938" w:rsidRPr="00ED4D30">
        <w:rPr>
          <w:rFonts w:asciiTheme="majorHAnsi" w:eastAsia="Calibri" w:hAnsiTheme="majorHAnsi" w:cstheme="majorHAnsi"/>
          <w:sz w:val="22"/>
          <w:szCs w:val="22"/>
          <w:highlight w:val="white"/>
        </w:rPr>
        <w:t xml:space="preserve"> </w:t>
      </w:r>
      <w:r w:rsidR="003B0938" w:rsidRPr="00ED4D30">
        <w:rPr>
          <w:rFonts w:asciiTheme="majorHAnsi" w:eastAsia="Calibri" w:hAnsiTheme="majorHAnsi" w:cstheme="majorHAnsi"/>
          <w:color w:val="000000"/>
          <w:sz w:val="22"/>
          <w:szCs w:val="22"/>
          <w:highlight w:val="white"/>
        </w:rPr>
        <w:t>with consensus;</w:t>
      </w:r>
      <w:r w:rsidRPr="00ED4D30">
        <w:rPr>
          <w:rFonts w:asciiTheme="majorHAnsi" w:eastAsia="Calibri" w:hAnsiTheme="majorHAnsi" w:cstheme="majorHAnsi"/>
          <w:color w:val="000000"/>
          <w:sz w:val="22"/>
          <w:szCs w:val="22"/>
          <w:highlight w:val="white"/>
        </w:rPr>
        <w:t xml:space="preserve"> irrespective of the presence </w:t>
      </w:r>
      <w:r w:rsidR="003B0938" w:rsidRPr="00ED4D30">
        <w:rPr>
          <w:rFonts w:asciiTheme="majorHAnsi" w:eastAsia="Calibri" w:hAnsiTheme="majorHAnsi" w:cstheme="majorHAnsi"/>
          <w:color w:val="000000"/>
          <w:sz w:val="22"/>
          <w:szCs w:val="22"/>
          <w:highlight w:val="white"/>
        </w:rPr>
        <w:t xml:space="preserve">or absence </w:t>
      </w:r>
      <w:r w:rsidRPr="00ED4D30">
        <w:rPr>
          <w:rFonts w:asciiTheme="majorHAnsi" w:eastAsia="Calibri" w:hAnsiTheme="majorHAnsi" w:cstheme="majorHAnsi"/>
          <w:color w:val="000000"/>
          <w:sz w:val="22"/>
          <w:szCs w:val="22"/>
          <w:highlight w:val="white"/>
        </w:rPr>
        <w:t>of dysplasia, or the patient's willingness to undergo lifelong annual surveillance.</w:t>
      </w:r>
    </w:p>
    <w:p w14:paraId="0143A643"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highlight w:val="white"/>
        </w:rPr>
        <w:lastRenderedPageBreak/>
        <w:t>There has been much debate in the scientific literature regarding various technical aspects of SG with signifi</w:t>
      </w:r>
      <w:r w:rsidR="003B0938" w:rsidRPr="00ED4D30">
        <w:rPr>
          <w:rFonts w:asciiTheme="majorHAnsi" w:eastAsia="Calibri" w:hAnsiTheme="majorHAnsi" w:cstheme="majorHAnsi"/>
          <w:color w:val="000000"/>
          <w:sz w:val="22"/>
          <w:szCs w:val="22"/>
          <w:highlight w:val="white"/>
        </w:rPr>
        <w:t>cant variation in practice [3,13</w:t>
      </w:r>
      <w:r w:rsidRPr="00ED4D30">
        <w:rPr>
          <w:rFonts w:asciiTheme="majorHAnsi" w:eastAsia="Calibri" w:hAnsiTheme="majorHAnsi" w:cstheme="majorHAnsi"/>
          <w:color w:val="000000"/>
          <w:sz w:val="22"/>
          <w:szCs w:val="22"/>
          <w:highlight w:val="white"/>
        </w:rPr>
        <w:t xml:space="preserve">]. It is, therefore, important that the committee agreed with a consensus of 85.0% </w:t>
      </w:r>
      <w:bookmarkStart w:id="6" w:name="1fob9te" w:colFirst="0" w:colLast="0"/>
      <w:bookmarkStart w:id="7" w:name="3znysh7" w:colFirst="0" w:colLast="0"/>
      <w:bookmarkEnd w:id="6"/>
      <w:bookmarkEnd w:id="7"/>
      <w:r w:rsidRPr="00ED4D30">
        <w:rPr>
          <w:rFonts w:asciiTheme="majorHAnsi" w:eastAsia="Calibri" w:hAnsiTheme="majorHAnsi" w:cstheme="majorHAnsi"/>
          <w:color w:val="000000"/>
          <w:sz w:val="22"/>
          <w:szCs w:val="22"/>
        </w:rPr>
        <w:t>that construction of the sleeve should start within 4-5 cm from the Pylorus to avoid leaving behind a large antrum and with 92.5% consensus that the sleeve should be fashioned over an orogastric tube of a size</w:t>
      </w:r>
      <w:r w:rsidR="003D41B5" w:rsidRPr="00ED4D30">
        <w:rPr>
          <w:rFonts w:asciiTheme="majorHAnsi" w:eastAsia="Calibri" w:hAnsiTheme="majorHAnsi" w:cstheme="majorHAnsi"/>
          <w:color w:val="000000"/>
          <w:sz w:val="22"/>
          <w:szCs w:val="22"/>
        </w:rPr>
        <w:t xml:space="preserve"> 36-40 </w:t>
      </w:r>
      <w:r w:rsidRPr="00ED4D30">
        <w:rPr>
          <w:rFonts w:asciiTheme="majorHAnsi" w:eastAsia="Calibri" w:hAnsiTheme="majorHAnsi" w:cstheme="majorHAnsi"/>
          <w:color w:val="000000"/>
          <w:sz w:val="22"/>
          <w:szCs w:val="22"/>
        </w:rPr>
        <w:t>Fr. The committee achieved a consensus that there was currently insufficient evidence to recommend routine use of staple line reinforcement with sutures (89%)</w:t>
      </w:r>
      <w:r w:rsidR="003B0938" w:rsidRPr="00ED4D30">
        <w:rPr>
          <w:rFonts w:asciiTheme="majorHAnsi" w:eastAsia="Calibri" w:hAnsiTheme="majorHAnsi" w:cstheme="majorHAnsi"/>
          <w:color w:val="000000"/>
          <w:sz w:val="22"/>
          <w:szCs w:val="22"/>
        </w:rPr>
        <w:t>,</w:t>
      </w:r>
      <w:r w:rsidRPr="00ED4D30">
        <w:rPr>
          <w:rFonts w:asciiTheme="majorHAnsi" w:eastAsia="Calibri" w:hAnsiTheme="majorHAnsi" w:cstheme="majorHAnsi"/>
          <w:color w:val="000000"/>
          <w:sz w:val="22"/>
          <w:szCs w:val="22"/>
        </w:rPr>
        <w:t xml:space="preserve"> sta</w:t>
      </w:r>
      <w:r w:rsidR="003D41B5" w:rsidRPr="00ED4D30">
        <w:rPr>
          <w:rFonts w:asciiTheme="majorHAnsi" w:eastAsia="Calibri" w:hAnsiTheme="majorHAnsi" w:cstheme="majorHAnsi"/>
          <w:color w:val="000000"/>
          <w:sz w:val="22"/>
          <w:szCs w:val="22"/>
        </w:rPr>
        <w:t xml:space="preserve">ple line buttressing (81.5%), </w:t>
      </w:r>
      <w:r w:rsidRPr="00ED4D30">
        <w:rPr>
          <w:rFonts w:asciiTheme="majorHAnsi" w:eastAsia="Calibri" w:hAnsiTheme="majorHAnsi" w:cstheme="majorHAnsi"/>
          <w:color w:val="000000"/>
          <w:sz w:val="22"/>
          <w:szCs w:val="22"/>
        </w:rPr>
        <w:t>fibrin glue (100</w:t>
      </w:r>
      <w:r w:rsidR="003D41B5" w:rsidRPr="00ED4D30">
        <w:rPr>
          <w:rFonts w:asciiTheme="majorHAnsi" w:eastAsia="Calibri" w:hAnsiTheme="majorHAnsi" w:cstheme="majorHAnsi"/>
          <w:color w:val="000000"/>
          <w:sz w:val="22"/>
          <w:szCs w:val="22"/>
        </w:rPr>
        <w:t xml:space="preserve">%), </w:t>
      </w:r>
      <w:r w:rsidRPr="00ED4D30">
        <w:rPr>
          <w:rFonts w:asciiTheme="majorHAnsi" w:eastAsia="Calibri" w:hAnsiTheme="majorHAnsi" w:cstheme="majorHAnsi"/>
          <w:color w:val="000000"/>
          <w:sz w:val="22"/>
          <w:szCs w:val="22"/>
        </w:rPr>
        <w:t>r</w:t>
      </w:r>
      <w:r w:rsidR="003D41B5" w:rsidRPr="00ED4D30">
        <w:rPr>
          <w:rFonts w:asciiTheme="majorHAnsi" w:eastAsia="Calibri" w:hAnsiTheme="majorHAnsi" w:cstheme="majorHAnsi"/>
          <w:color w:val="000000"/>
          <w:sz w:val="22"/>
          <w:szCs w:val="22"/>
        </w:rPr>
        <w:t xml:space="preserve">outine placement of band (96%), </w:t>
      </w:r>
      <w:r w:rsidRPr="00ED4D30">
        <w:rPr>
          <w:rFonts w:asciiTheme="majorHAnsi" w:eastAsia="Calibri" w:hAnsiTheme="majorHAnsi" w:cstheme="majorHAnsi"/>
          <w:color w:val="000000"/>
          <w:sz w:val="22"/>
          <w:szCs w:val="22"/>
        </w:rPr>
        <w:t>routine fundoplic</w:t>
      </w:r>
      <w:r w:rsidR="003D41B5" w:rsidRPr="00ED4D30">
        <w:rPr>
          <w:rFonts w:asciiTheme="majorHAnsi" w:eastAsia="Calibri" w:hAnsiTheme="majorHAnsi" w:cstheme="majorHAnsi"/>
          <w:color w:val="000000"/>
          <w:sz w:val="22"/>
          <w:szCs w:val="22"/>
        </w:rPr>
        <w:t>ation as in Nissen-Sleeve (98%), or</w:t>
      </w:r>
      <w:r w:rsidRPr="00ED4D30">
        <w:rPr>
          <w:rFonts w:asciiTheme="majorHAnsi" w:eastAsia="Calibri" w:hAnsiTheme="majorHAnsi" w:cstheme="majorHAnsi"/>
          <w:color w:val="000000"/>
          <w:sz w:val="22"/>
          <w:szCs w:val="22"/>
        </w:rPr>
        <w:t xml:space="preserve"> single incision sleeve (90%). This should not be viewed as a rejection of these approaches but simply a reminder for development of more evidence to clarify the advantages and disadvantages of each of them.  </w:t>
      </w:r>
    </w:p>
    <w:p w14:paraId="1B4DFC75"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19DADD1D"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American Society for Metabolic and Bariatric Surgery recommends [14] that patients undergoing SG </w:t>
      </w:r>
      <w:r w:rsidR="00A2609F" w:rsidRPr="00ED4D30">
        <w:rPr>
          <w:rFonts w:asciiTheme="majorHAnsi" w:eastAsia="Calibri" w:hAnsiTheme="majorHAnsi" w:cstheme="majorHAnsi"/>
          <w:color w:val="000000"/>
          <w:sz w:val="22"/>
          <w:szCs w:val="22"/>
        </w:rPr>
        <w:t xml:space="preserve">be routinely supplemented with iron, vitamin D, and calcium in dosages that are much higher than typical over the counter multivitamin/mineral supplements. It was, therefore, interesting that there was no consensus reached on routine supplementation for these in this exercise. This probably points to a need for more robust evidence in support of these recommendations which were issued on Level 3 evidence. </w:t>
      </w:r>
    </w:p>
    <w:p w14:paraId="7C6160E2"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3ECEC144"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Studies showing an alarmingly high incidence of B</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 xml:space="preserve"> af</w:t>
      </w:r>
      <w:r w:rsidR="003D41B5" w:rsidRPr="00ED4D30">
        <w:rPr>
          <w:rFonts w:asciiTheme="majorHAnsi" w:eastAsia="Calibri" w:hAnsiTheme="majorHAnsi" w:cstheme="majorHAnsi"/>
          <w:color w:val="000000"/>
          <w:sz w:val="22"/>
          <w:szCs w:val="22"/>
        </w:rPr>
        <w:t>ter SG in the long-term [12, 15, 16</w:t>
      </w:r>
      <w:r w:rsidRPr="00ED4D30">
        <w:rPr>
          <w:rFonts w:asciiTheme="majorHAnsi" w:eastAsia="Calibri" w:hAnsiTheme="majorHAnsi" w:cstheme="majorHAnsi"/>
          <w:color w:val="000000"/>
          <w:sz w:val="22"/>
          <w:szCs w:val="22"/>
        </w:rPr>
        <w:t>] show roughly the same incidence of intestinal metaplasia that is seen at the Gastro-</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sophageal Junction (G</w:t>
      </w:r>
      <w:r w:rsidRPr="00ED4D30">
        <w:rPr>
          <w:rFonts w:asciiTheme="majorHAnsi" w:eastAsia="Calibri" w:hAnsiTheme="majorHAnsi" w:cstheme="majorHAnsi"/>
          <w:sz w:val="22"/>
          <w:szCs w:val="22"/>
        </w:rPr>
        <w:t>E</w:t>
      </w:r>
      <w:r w:rsidR="003D41B5" w:rsidRPr="00ED4D30">
        <w:rPr>
          <w:rFonts w:asciiTheme="majorHAnsi" w:eastAsia="Calibri" w:hAnsiTheme="majorHAnsi" w:cstheme="majorHAnsi"/>
          <w:color w:val="000000"/>
          <w:sz w:val="22"/>
          <w:szCs w:val="22"/>
        </w:rPr>
        <w:t>J) [17</w:t>
      </w:r>
      <w:r w:rsidRPr="00ED4D30">
        <w:rPr>
          <w:rFonts w:asciiTheme="majorHAnsi" w:eastAsia="Calibri" w:hAnsiTheme="majorHAnsi" w:cstheme="majorHAnsi"/>
          <w:color w:val="000000"/>
          <w:sz w:val="22"/>
          <w:szCs w:val="22"/>
        </w:rPr>
        <w:t xml:space="preserve">] and have therefore been </w:t>
      </w:r>
      <w:r w:rsidRPr="00ED4D30">
        <w:rPr>
          <w:rFonts w:asciiTheme="majorHAnsi" w:eastAsia="Calibri" w:hAnsiTheme="majorHAnsi" w:cstheme="majorHAnsi"/>
          <w:sz w:val="22"/>
          <w:szCs w:val="22"/>
        </w:rPr>
        <w:t>criticized</w:t>
      </w:r>
      <w:r w:rsidR="003D41B5" w:rsidRPr="00ED4D30">
        <w:rPr>
          <w:rFonts w:asciiTheme="majorHAnsi" w:eastAsia="Calibri" w:hAnsiTheme="majorHAnsi" w:cstheme="majorHAnsi"/>
          <w:color w:val="000000"/>
          <w:sz w:val="22"/>
          <w:szCs w:val="22"/>
        </w:rPr>
        <w:t xml:space="preserve"> [18</w:t>
      </w:r>
      <w:r w:rsidRPr="00ED4D30">
        <w:rPr>
          <w:rFonts w:asciiTheme="majorHAnsi" w:eastAsia="Calibri" w:hAnsiTheme="majorHAnsi" w:cstheme="majorHAnsi"/>
          <w:color w:val="000000"/>
          <w:sz w:val="22"/>
          <w:szCs w:val="22"/>
        </w:rPr>
        <w:t>] for not accounting for migration of the G</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 xml:space="preserve">J and cardia proximally into </w:t>
      </w:r>
      <w:r w:rsidRPr="00ED4D30">
        <w:rPr>
          <w:rFonts w:asciiTheme="majorHAnsi" w:eastAsia="Calibri" w:hAnsiTheme="majorHAnsi" w:cstheme="majorHAnsi"/>
          <w:sz w:val="22"/>
          <w:szCs w:val="22"/>
        </w:rPr>
        <w:t>the thorax</w:t>
      </w:r>
      <w:r w:rsidR="003D41B5" w:rsidRPr="00ED4D30">
        <w:rPr>
          <w:rFonts w:asciiTheme="majorHAnsi" w:eastAsia="Calibri" w:hAnsiTheme="majorHAnsi" w:cstheme="majorHAnsi"/>
          <w:color w:val="000000"/>
          <w:sz w:val="22"/>
          <w:szCs w:val="22"/>
        </w:rPr>
        <w:t xml:space="preserve"> following SG</w:t>
      </w:r>
      <w:r w:rsidRPr="00ED4D30">
        <w:rPr>
          <w:rFonts w:asciiTheme="majorHAnsi" w:eastAsia="Calibri" w:hAnsiTheme="majorHAnsi" w:cstheme="majorHAnsi"/>
          <w:color w:val="000000"/>
          <w:sz w:val="22"/>
          <w:szCs w:val="22"/>
        </w:rPr>
        <w:t>. This is probably the reason that the committee agreed with an overwhelming 96.3% consensus that “studies investigating B</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 xml:space="preserve"> after SG should account for migration of the G</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J and gastric cardia (where intestinal metaplasia is very common) into the chest following SG”. Though a majority of the committee members (67.9%) felt that SG does not increase the risk of gastroesophageal junctional adenocarcinoma, this statement did not reach consensus even after two rounds of voting. It would, therefore, be prudent to keep an open mind on this topic and this may be why the committee agreed with 81.1% consensus that “SG patients should undergo a screening endoscopy every 5 years after surgery to screen for B</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w:t>
      </w:r>
    </w:p>
    <w:p w14:paraId="1CD91304"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4EBB349A" w14:textId="15B75CA0" w:rsidR="00825049"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Management of complications and revisional bariatric surgery can be two particularly challenging areas for surgeons. It was, therefore, very helpful that the committee was able to reach a consensus on most of these issues. Unsurprisingly perhaps, Re-sleeve did not reach a consensus as long-term data in its support is still lacking. </w:t>
      </w:r>
    </w:p>
    <w:p w14:paraId="36691674" w14:textId="77777777" w:rsidR="00AC72AD" w:rsidRPr="00ED4D30" w:rsidRDefault="00AC72AD">
      <w:pPr>
        <w:widowControl w:val="0"/>
        <w:spacing w:line="360" w:lineRule="auto"/>
        <w:jc w:val="both"/>
        <w:rPr>
          <w:rFonts w:asciiTheme="majorHAnsi" w:eastAsia="Calibri" w:hAnsiTheme="majorHAnsi" w:cstheme="majorHAnsi"/>
          <w:color w:val="000000"/>
          <w:sz w:val="22"/>
          <w:szCs w:val="22"/>
        </w:rPr>
      </w:pPr>
    </w:p>
    <w:p w14:paraId="2132C1C2" w14:textId="77777777" w:rsidR="00825049" w:rsidRPr="00ED4D30" w:rsidRDefault="00821FB1">
      <w:pPr>
        <w:widowControl w:val="0"/>
        <w:spacing w:line="360" w:lineRule="auto"/>
        <w:jc w:val="both"/>
        <w:rPr>
          <w:rFonts w:asciiTheme="majorHAnsi" w:eastAsia="Calibri" w:hAnsiTheme="majorHAnsi" w:cstheme="majorHAnsi"/>
          <w:b/>
          <w:color w:val="000000"/>
          <w:sz w:val="22"/>
          <w:szCs w:val="22"/>
        </w:rPr>
      </w:pPr>
      <w:r w:rsidRPr="00ED4D30">
        <w:rPr>
          <w:rFonts w:asciiTheme="majorHAnsi" w:eastAsia="Calibri" w:hAnsiTheme="majorHAnsi" w:cstheme="majorHAnsi"/>
          <w:b/>
          <w:color w:val="000000"/>
          <w:sz w:val="22"/>
          <w:szCs w:val="22"/>
        </w:rPr>
        <w:lastRenderedPageBreak/>
        <w:t xml:space="preserve">Strengths and Weaknesses: </w:t>
      </w:r>
    </w:p>
    <w:p w14:paraId="33400139"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397BC811"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This consensus-building exercise include</w:t>
      </w:r>
      <w:r w:rsidR="003D41B5" w:rsidRPr="00ED4D30">
        <w:rPr>
          <w:rFonts w:asciiTheme="majorHAnsi" w:eastAsia="Calibri" w:hAnsiTheme="majorHAnsi" w:cstheme="majorHAnsi"/>
          <w:color w:val="000000"/>
          <w:sz w:val="22"/>
          <w:szCs w:val="22"/>
        </w:rPr>
        <w:t>d</w:t>
      </w:r>
      <w:r w:rsidRPr="00ED4D30">
        <w:rPr>
          <w:rFonts w:asciiTheme="majorHAnsi" w:eastAsia="Calibri" w:hAnsiTheme="majorHAnsi" w:cstheme="majorHAnsi"/>
          <w:color w:val="000000"/>
          <w:sz w:val="22"/>
          <w:szCs w:val="22"/>
        </w:rPr>
        <w:t xml:space="preserve"> 54 bariatric surgeons with significant experience and credentials. These surgeons are </w:t>
      </w:r>
      <w:r w:rsidRPr="00ED4D30">
        <w:rPr>
          <w:rFonts w:asciiTheme="majorHAnsi" w:eastAsia="Calibri" w:hAnsiTheme="majorHAnsi" w:cstheme="majorHAnsi"/>
          <w:sz w:val="22"/>
          <w:szCs w:val="22"/>
        </w:rPr>
        <w:t>recognized</w:t>
      </w:r>
      <w:r w:rsidRPr="00ED4D30">
        <w:rPr>
          <w:rFonts w:asciiTheme="majorHAnsi" w:eastAsia="Calibri" w:hAnsiTheme="majorHAnsi" w:cstheme="majorHAnsi"/>
          <w:color w:val="000000"/>
          <w:sz w:val="22"/>
          <w:szCs w:val="22"/>
        </w:rPr>
        <w:t xml:space="preserve"> leaders in the field and include the current, the incumbent, and several past presidents of International Federation for the Surgery of Obesity and Metabolic Disorders (IFSO); editors in chief of two most prestigious journals in the field of obesity surgery – i.e., "Obesity Surgery" and "Surgery for Obesity and Related Diseases"; presidents or other office-bearers of many national obesity surgery societies; and many other surgeons </w:t>
      </w:r>
      <w:r w:rsidRPr="00ED4D30">
        <w:rPr>
          <w:rFonts w:asciiTheme="majorHAnsi" w:eastAsia="Calibri" w:hAnsiTheme="majorHAnsi" w:cstheme="majorHAnsi"/>
          <w:sz w:val="22"/>
          <w:szCs w:val="22"/>
        </w:rPr>
        <w:t>recognized</w:t>
      </w:r>
      <w:r w:rsidRPr="00ED4D30">
        <w:rPr>
          <w:rFonts w:asciiTheme="majorHAnsi" w:eastAsia="Calibri" w:hAnsiTheme="majorHAnsi" w:cstheme="majorHAnsi"/>
          <w:color w:val="000000"/>
          <w:sz w:val="22"/>
          <w:szCs w:val="22"/>
        </w:rPr>
        <w:t xml:space="preserve"> for academic excellence in the field. The exercise can, therefore, genuinely be regarded as a consensus amongst experts. Moreover, a representation of 32 countries means that this consensus statement can genuinely be regarded as a global effort. We, therefore, feel it will reduce variations in g</w:t>
      </w:r>
      <w:r w:rsidR="003D41B5" w:rsidRPr="00ED4D30">
        <w:rPr>
          <w:rFonts w:asciiTheme="majorHAnsi" w:eastAsia="Calibri" w:hAnsiTheme="majorHAnsi" w:cstheme="majorHAnsi"/>
          <w:color w:val="000000"/>
          <w:sz w:val="22"/>
          <w:szCs w:val="22"/>
        </w:rPr>
        <w:t>lobal practices concerning SG [11</w:t>
      </w:r>
      <w:r w:rsidRPr="00ED4D30">
        <w:rPr>
          <w:rFonts w:asciiTheme="majorHAnsi" w:eastAsia="Calibri" w:hAnsiTheme="majorHAnsi" w:cstheme="majorHAnsi"/>
          <w:color w:val="000000"/>
          <w:sz w:val="22"/>
          <w:szCs w:val="22"/>
        </w:rPr>
        <w:t xml:space="preserve">] and nudge individual practitioners towards consensus expert opinion. This should improve clinical outcomes with SG as well as help identify priority areas for future research. </w:t>
      </w:r>
    </w:p>
    <w:p w14:paraId="5CB6FE47"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7345DC48" w14:textId="217D13CC" w:rsidR="00825049" w:rsidRPr="00ED4D30" w:rsidRDefault="00821FB1">
      <w:pPr>
        <w:widowControl w:val="0"/>
        <w:spacing w:line="360" w:lineRule="auto"/>
        <w:jc w:val="both"/>
        <w:rPr>
          <w:rFonts w:asciiTheme="majorHAnsi" w:eastAsia="Calibri" w:hAnsiTheme="majorHAnsi" w:cstheme="majorHAnsi"/>
          <w:b/>
          <w:color w:val="000000"/>
          <w:sz w:val="22"/>
          <w:szCs w:val="22"/>
        </w:rPr>
      </w:pPr>
      <w:r w:rsidRPr="00ED4D30">
        <w:rPr>
          <w:rFonts w:asciiTheme="majorHAnsi" w:eastAsia="Calibri" w:hAnsiTheme="majorHAnsi" w:cstheme="majorHAnsi"/>
          <w:color w:val="000000"/>
          <w:sz w:val="22"/>
          <w:szCs w:val="22"/>
        </w:rPr>
        <w:t xml:space="preserve">Several weaknesses of this paper need to be </w:t>
      </w:r>
      <w:r w:rsidRPr="00ED4D30">
        <w:rPr>
          <w:rFonts w:asciiTheme="majorHAnsi" w:eastAsia="Calibri" w:hAnsiTheme="majorHAnsi" w:cstheme="majorHAnsi"/>
          <w:sz w:val="22"/>
          <w:szCs w:val="22"/>
        </w:rPr>
        <w:t>emphasized</w:t>
      </w:r>
      <w:r w:rsidRPr="00ED4D30">
        <w:rPr>
          <w:rFonts w:asciiTheme="majorHAnsi" w:eastAsia="Calibri" w:hAnsiTheme="majorHAnsi" w:cstheme="majorHAnsi"/>
          <w:color w:val="000000"/>
          <w:sz w:val="22"/>
          <w:szCs w:val="22"/>
        </w:rPr>
        <w:t>. The choice of experts and the threshold of 70% for consensus have to be regarded as arbitrary. At the same time, as explained above</w:t>
      </w:r>
      <w:r w:rsidR="003D41B5" w:rsidRPr="00ED4D30">
        <w:rPr>
          <w:rFonts w:asciiTheme="majorHAnsi" w:eastAsia="Calibri" w:hAnsiTheme="majorHAnsi" w:cstheme="majorHAnsi"/>
          <w:color w:val="000000"/>
          <w:sz w:val="22"/>
          <w:szCs w:val="22"/>
        </w:rPr>
        <w:t>,</w:t>
      </w:r>
      <w:r w:rsidRPr="00ED4D30">
        <w:rPr>
          <w:rFonts w:asciiTheme="majorHAnsi" w:eastAsia="Calibri" w:hAnsiTheme="majorHAnsi" w:cstheme="majorHAnsi"/>
          <w:color w:val="000000"/>
          <w:sz w:val="22"/>
          <w:szCs w:val="22"/>
        </w:rPr>
        <w:t xml:space="preserve"> we genuinely feel a better-quality group would be difficult to assemble. The threshold of 70% has been used in several consensus-building exercises in the field of baria</w:t>
      </w:r>
      <w:r w:rsidR="003D41B5" w:rsidRPr="00ED4D30">
        <w:rPr>
          <w:rFonts w:asciiTheme="majorHAnsi" w:eastAsia="Calibri" w:hAnsiTheme="majorHAnsi" w:cstheme="majorHAnsi"/>
          <w:color w:val="000000"/>
          <w:sz w:val="22"/>
          <w:szCs w:val="22"/>
        </w:rPr>
        <w:t>tric surgery and elsewhere [6-7</w:t>
      </w:r>
      <w:r w:rsidRPr="00ED4D30">
        <w:rPr>
          <w:rFonts w:asciiTheme="majorHAnsi" w:eastAsia="Calibri" w:hAnsiTheme="majorHAnsi" w:cstheme="majorHAnsi"/>
          <w:color w:val="000000"/>
          <w:sz w:val="22"/>
          <w:szCs w:val="22"/>
        </w:rPr>
        <w:t xml:space="preserve">]. Authors, therefore, feel it to be an appropriate cut-off. Understandably, a consensus agreement of a large number of experts would be regarded as stronger evidence than the opinion of a single expert. </w:t>
      </w:r>
      <w:r w:rsidR="003C0DBA" w:rsidRPr="00ED4D30">
        <w:rPr>
          <w:rFonts w:asciiTheme="majorHAnsi" w:eastAsia="Calibri" w:hAnsiTheme="majorHAnsi" w:cstheme="majorHAnsi"/>
          <w:color w:val="000000"/>
          <w:sz w:val="22"/>
          <w:szCs w:val="22"/>
        </w:rPr>
        <w:t>But</w:t>
      </w:r>
      <w:r w:rsidRPr="00ED4D30">
        <w:rPr>
          <w:rFonts w:asciiTheme="majorHAnsi" w:eastAsia="Calibri" w:hAnsiTheme="majorHAnsi" w:cstheme="majorHAnsi"/>
          <w:color w:val="000000"/>
          <w:sz w:val="22"/>
          <w:szCs w:val="22"/>
        </w:rPr>
        <w:t xml:space="preserve"> it is still an opinion that needs confirmation in adequately designed studies. In that sense, consensus statements are only meant to guide current practice while the evidence develops; and should not be considered as a replacement for high-quality evidence.</w:t>
      </w:r>
    </w:p>
    <w:p w14:paraId="5A20A4F9" w14:textId="77777777" w:rsidR="00825049" w:rsidRPr="00ED4D30" w:rsidRDefault="00825049">
      <w:pPr>
        <w:widowControl w:val="0"/>
        <w:spacing w:line="360" w:lineRule="auto"/>
        <w:jc w:val="both"/>
        <w:rPr>
          <w:rFonts w:asciiTheme="majorHAnsi" w:eastAsia="Calibri" w:hAnsiTheme="majorHAnsi" w:cstheme="majorHAnsi"/>
          <w:color w:val="000000"/>
          <w:sz w:val="22"/>
          <w:szCs w:val="22"/>
        </w:rPr>
      </w:pPr>
    </w:p>
    <w:p w14:paraId="0FBB64FE"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55762649"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30A79E94"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297B685D"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7E5F6E08"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2E0D163A"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471A8982"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601A2348"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65C85FF0"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531571C6"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78BA8EDF" w14:textId="77777777" w:rsidR="0034527F" w:rsidRPr="00ED4D30" w:rsidRDefault="0034527F">
      <w:pPr>
        <w:widowControl w:val="0"/>
        <w:spacing w:line="360" w:lineRule="auto"/>
        <w:jc w:val="both"/>
        <w:rPr>
          <w:rFonts w:asciiTheme="majorHAnsi" w:eastAsia="Calibri" w:hAnsiTheme="majorHAnsi" w:cstheme="majorHAnsi"/>
          <w:b/>
          <w:color w:val="000000"/>
          <w:sz w:val="22"/>
          <w:szCs w:val="22"/>
        </w:rPr>
      </w:pPr>
    </w:p>
    <w:p w14:paraId="57AF6DD2" w14:textId="77777777" w:rsidR="00825049" w:rsidRPr="00ED4D30" w:rsidRDefault="00821FB1">
      <w:pPr>
        <w:widowControl w:val="0"/>
        <w:spacing w:line="360" w:lineRule="auto"/>
        <w:jc w:val="both"/>
        <w:rPr>
          <w:rFonts w:asciiTheme="majorHAnsi" w:eastAsia="Calibri" w:hAnsiTheme="majorHAnsi" w:cstheme="majorHAnsi"/>
          <w:b/>
          <w:color w:val="000000"/>
          <w:sz w:val="22"/>
          <w:szCs w:val="22"/>
        </w:rPr>
      </w:pPr>
      <w:r w:rsidRPr="00ED4D30">
        <w:rPr>
          <w:rFonts w:asciiTheme="majorHAnsi" w:eastAsia="Calibri" w:hAnsiTheme="majorHAnsi" w:cstheme="majorHAnsi"/>
          <w:b/>
          <w:color w:val="000000"/>
          <w:sz w:val="22"/>
          <w:szCs w:val="22"/>
        </w:rPr>
        <w:lastRenderedPageBreak/>
        <w:t>Conclusion:</w:t>
      </w:r>
    </w:p>
    <w:p w14:paraId="001501B0"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40EE5BBC"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Fifty-four </w:t>
      </w:r>
      <w:r w:rsidRPr="00ED4D30">
        <w:rPr>
          <w:rFonts w:asciiTheme="majorHAnsi" w:eastAsia="Calibri" w:hAnsiTheme="majorHAnsi" w:cstheme="majorHAnsi"/>
          <w:sz w:val="22"/>
          <w:szCs w:val="22"/>
        </w:rPr>
        <w:t>recognized</w:t>
      </w:r>
      <w:r w:rsidRPr="00ED4D30">
        <w:rPr>
          <w:rFonts w:asciiTheme="majorHAnsi" w:eastAsia="Calibri" w:hAnsiTheme="majorHAnsi" w:cstheme="majorHAnsi"/>
          <w:color w:val="000000"/>
          <w:sz w:val="22"/>
          <w:szCs w:val="22"/>
        </w:rPr>
        <w:t xml:space="preserve"> opinion makers in the field of bariatric surgery from 32 countries around the world took part in this consensus statement on SG. Experts voted on a range of statements concerning various preoperative, perioperative, postoperative and complication management and revisional surgery considerations concerning SG. The findings of this paper will provide individual surgeons with much-needed clarity on a range of issues and also guide future research.</w:t>
      </w:r>
    </w:p>
    <w:bookmarkEnd w:id="5"/>
    <w:p w14:paraId="75CAEE2B"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2E30D937"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bookmarkStart w:id="8" w:name="_Hlk40660030"/>
    </w:p>
    <w:p w14:paraId="4F3F20EB"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5019239C"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67C69CC5"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443BA081"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34E21DF6"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71DBE9FB"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1434477A"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003BCE39"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1DDCA559"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4868DE5B"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4AC8DF59"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3AB8002D"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4B880321"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07C147F8"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2616E53F"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666E981C"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75589EA3"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730730B1"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414454EC"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02E7AC25"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4AB02903"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32F8C094"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122A9730"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41A93724"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278D7FCC"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31DA3045" w14:textId="77777777" w:rsidR="0006028A"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772729A6" w14:textId="1A7A9153" w:rsidR="003C6425" w:rsidRDefault="00821FB1"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r w:rsidRPr="00ED4D30">
        <w:rPr>
          <w:rFonts w:asciiTheme="majorHAnsi" w:eastAsia="Calibri" w:hAnsiTheme="majorHAnsi" w:cstheme="majorHAnsi"/>
          <w:b/>
          <w:color w:val="000000"/>
          <w:sz w:val="22"/>
          <w:szCs w:val="22"/>
        </w:rPr>
        <w:lastRenderedPageBreak/>
        <w:t>Conflict of Interest Statement:  </w:t>
      </w:r>
    </w:p>
    <w:p w14:paraId="6B25D0DA" w14:textId="77777777" w:rsidR="0006028A" w:rsidRPr="00ED4D30" w:rsidRDefault="0006028A" w:rsidP="00AC72AD">
      <w:pPr>
        <w:pBdr>
          <w:top w:val="nil"/>
          <w:left w:val="nil"/>
          <w:bottom w:val="nil"/>
          <w:right w:val="nil"/>
          <w:between w:val="nil"/>
        </w:pBdr>
        <w:spacing w:line="360" w:lineRule="auto"/>
        <w:jc w:val="both"/>
        <w:rPr>
          <w:rFonts w:asciiTheme="majorHAnsi" w:eastAsia="Calibri" w:hAnsiTheme="majorHAnsi" w:cstheme="majorHAnsi"/>
          <w:b/>
          <w:color w:val="000000"/>
          <w:sz w:val="22"/>
          <w:szCs w:val="22"/>
        </w:rPr>
      </w:pPr>
    </w:p>
    <w:p w14:paraId="3932CB6C"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Dr Ali Aminian received grants from Medtronic.</w:t>
      </w:r>
    </w:p>
    <w:p w14:paraId="6CB2B0B2"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Dr Jacques Himpens receives consultancy fees from Ethicon and Medtronic.</w:t>
      </w:r>
    </w:p>
    <w:p w14:paraId="1E317AED"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Dr Jaime Ponce receives consultancy fees from Ethicon, Reshape Life sciences, Applied Medical and Allurion and payments for lectures from Gore and Olympus.</w:t>
      </w:r>
    </w:p>
    <w:p w14:paraId="6B459D0D"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Prof. Jose M Balibrea received consultancy fees and payments for lectures from Johnson and Johnson and expert testimony from Beckton Dickinson.</w:t>
      </w:r>
    </w:p>
    <w:p w14:paraId="68A6FC73"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 xml:space="preserve">Dr Kiron Bhatia receives ongoing consultancy fees from Apollo endo-surgery. </w:t>
      </w:r>
    </w:p>
    <w:p w14:paraId="692FA403"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Dr Laurent Biertho received consultancy fees from Bausch and Novo Nordisk in addition to ongoing grants from Johnson and Jonson and Medtronic.</w:t>
      </w:r>
    </w:p>
    <w:p w14:paraId="63B3F7EE"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Dr Marina Kurian receives payments from Medtronic for lectures including speaking and teaching.</w:t>
      </w:r>
    </w:p>
    <w:p w14:paraId="0A3B546F"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 xml:space="preserve">Prof. Peterli Ralph receives consultancy fees and grants </w:t>
      </w:r>
    </w:p>
    <w:p w14:paraId="2122DA2D"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 xml:space="preserve">Prof. Gerhard Prager receives payments for the development of educational presentations from Medtronic. </w:t>
      </w:r>
    </w:p>
    <w:p w14:paraId="5118BE7F" w14:textId="77777777" w:rsidR="001E532E" w:rsidRPr="00ED4D30" w:rsidRDefault="001E532E" w:rsidP="001E532E">
      <w:pPr>
        <w:spacing w:line="360" w:lineRule="auto"/>
        <w:rPr>
          <w:rFonts w:asciiTheme="majorHAnsi" w:eastAsia="Calibri" w:hAnsiTheme="majorHAnsi" w:cstheme="majorHAnsi"/>
          <w:bCs/>
          <w:color w:val="000000"/>
          <w:sz w:val="22"/>
          <w:szCs w:val="22"/>
        </w:rPr>
      </w:pPr>
      <w:r w:rsidRPr="00ED4D30">
        <w:rPr>
          <w:rFonts w:asciiTheme="majorHAnsi" w:eastAsia="Calibri" w:hAnsiTheme="majorHAnsi" w:cstheme="majorHAnsi"/>
          <w:bCs/>
          <w:color w:val="000000"/>
          <w:sz w:val="22"/>
          <w:szCs w:val="22"/>
        </w:rPr>
        <w:t xml:space="preserve">Prof. Scott Shikora receives consultancy fees from Medtronic and Baxter and is employed by Springer Publishing as editor-in-chief of Obesity Surgery journal. </w:t>
      </w:r>
    </w:p>
    <w:p w14:paraId="33ED2E2C" w14:textId="77777777" w:rsidR="00AC72AD" w:rsidRPr="00AC72AD" w:rsidRDefault="00AC72AD" w:rsidP="00AC72AD">
      <w:pPr>
        <w:spacing w:line="360" w:lineRule="auto"/>
        <w:rPr>
          <w:rFonts w:asciiTheme="majorHAnsi" w:eastAsia="Calibri" w:hAnsiTheme="majorHAnsi" w:cstheme="majorHAnsi"/>
          <w:color w:val="000000"/>
          <w:sz w:val="22"/>
          <w:szCs w:val="22"/>
        </w:rPr>
      </w:pPr>
      <w:r>
        <w:rPr>
          <w:rFonts w:asciiTheme="majorHAnsi" w:eastAsia="Calibri" w:hAnsiTheme="majorHAnsi" w:cstheme="majorHAnsi"/>
          <w:bCs/>
          <w:color w:val="000000"/>
          <w:sz w:val="22"/>
          <w:szCs w:val="22"/>
        </w:rPr>
        <w:t>The o</w:t>
      </w:r>
      <w:r w:rsidR="001E532E" w:rsidRPr="00ED4D30">
        <w:rPr>
          <w:rFonts w:asciiTheme="majorHAnsi" w:eastAsia="Calibri" w:hAnsiTheme="majorHAnsi" w:cstheme="majorHAnsi"/>
          <w:bCs/>
          <w:color w:val="000000"/>
          <w:sz w:val="22"/>
          <w:szCs w:val="22"/>
        </w:rPr>
        <w:t>ther authors</w:t>
      </w:r>
      <w:r>
        <w:rPr>
          <w:rFonts w:asciiTheme="majorHAnsi" w:eastAsia="Calibri" w:hAnsiTheme="majorHAnsi" w:cstheme="majorHAnsi"/>
          <w:bCs/>
          <w:color w:val="000000"/>
          <w:sz w:val="22"/>
          <w:szCs w:val="22"/>
        </w:rPr>
        <w:t xml:space="preserve"> </w:t>
      </w:r>
      <w:r w:rsidRPr="00AC72AD">
        <w:rPr>
          <w:rFonts w:asciiTheme="majorHAnsi" w:eastAsia="Calibri" w:hAnsiTheme="majorHAnsi" w:cstheme="majorHAnsi"/>
          <w:color w:val="000000"/>
          <w:sz w:val="22"/>
          <w:szCs w:val="22"/>
        </w:rPr>
        <w:t>have no conflicts of interest or financial ties to disclose</w:t>
      </w:r>
    </w:p>
    <w:p w14:paraId="2D112427" w14:textId="77777777" w:rsidR="00AC72AD" w:rsidRPr="00AC72AD" w:rsidRDefault="00AC72AD" w:rsidP="00AC72AD">
      <w:pPr>
        <w:spacing w:line="360" w:lineRule="auto"/>
        <w:rPr>
          <w:rFonts w:asciiTheme="majorHAnsi" w:eastAsia="Calibri" w:hAnsiTheme="majorHAnsi" w:cstheme="majorHAnsi"/>
          <w:color w:val="000000"/>
          <w:sz w:val="22"/>
          <w:szCs w:val="22"/>
        </w:rPr>
      </w:pPr>
    </w:p>
    <w:p w14:paraId="0C4CE281" w14:textId="24CA21C6" w:rsidR="00825049"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Statement of Human and Animal Rights:</w:t>
      </w:r>
      <w:r w:rsidRPr="00ED4D30">
        <w:rPr>
          <w:rFonts w:asciiTheme="majorHAnsi" w:eastAsia="Calibri" w:hAnsiTheme="majorHAnsi" w:cstheme="majorHAnsi"/>
          <w:color w:val="000000"/>
          <w:sz w:val="22"/>
          <w:szCs w:val="22"/>
        </w:rPr>
        <w:t xml:space="preserve"> Not Applicable</w:t>
      </w:r>
    </w:p>
    <w:p w14:paraId="797E7607" w14:textId="77777777" w:rsidR="0006028A" w:rsidRPr="00ED4D30" w:rsidRDefault="0006028A">
      <w:pPr>
        <w:spacing w:line="360" w:lineRule="auto"/>
        <w:jc w:val="both"/>
        <w:rPr>
          <w:rFonts w:asciiTheme="majorHAnsi" w:eastAsia="Calibri" w:hAnsiTheme="majorHAnsi" w:cstheme="majorHAnsi"/>
          <w:color w:val="000000"/>
          <w:sz w:val="22"/>
          <w:szCs w:val="22"/>
        </w:rPr>
      </w:pPr>
    </w:p>
    <w:p w14:paraId="7C9A1E4A" w14:textId="77777777" w:rsidR="00825049" w:rsidRPr="00ED4D30"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Statement of Informed Consent:</w:t>
      </w:r>
      <w:r w:rsidRPr="00ED4D30">
        <w:rPr>
          <w:rFonts w:asciiTheme="majorHAnsi" w:eastAsia="Calibri" w:hAnsiTheme="majorHAnsi" w:cstheme="majorHAnsi"/>
          <w:color w:val="000000"/>
          <w:sz w:val="22"/>
          <w:szCs w:val="22"/>
        </w:rPr>
        <w:t xml:space="preserve"> Not Applicable</w:t>
      </w:r>
    </w:p>
    <w:p w14:paraId="4FED5923" w14:textId="77777777" w:rsidR="0006028A" w:rsidRDefault="0006028A">
      <w:pPr>
        <w:spacing w:line="360" w:lineRule="auto"/>
        <w:jc w:val="both"/>
        <w:rPr>
          <w:rFonts w:asciiTheme="majorHAnsi" w:eastAsia="Calibri" w:hAnsiTheme="majorHAnsi" w:cstheme="majorHAnsi"/>
          <w:b/>
          <w:color w:val="000000"/>
          <w:sz w:val="22"/>
          <w:szCs w:val="22"/>
        </w:rPr>
      </w:pPr>
    </w:p>
    <w:p w14:paraId="166DEACD" w14:textId="0382E73A" w:rsidR="00825049" w:rsidRPr="00ED4D30" w:rsidRDefault="00AC0FC7">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Author Contribution</w:t>
      </w:r>
      <w:r w:rsidR="00821FB1" w:rsidRPr="00ED4D30">
        <w:rPr>
          <w:rFonts w:asciiTheme="majorHAnsi" w:eastAsia="Calibri" w:hAnsiTheme="majorHAnsi" w:cstheme="majorHAnsi"/>
          <w:b/>
          <w:color w:val="000000"/>
          <w:sz w:val="22"/>
          <w:szCs w:val="22"/>
        </w:rPr>
        <w:t xml:space="preserve">: </w:t>
      </w:r>
      <w:r w:rsidR="00821FB1" w:rsidRPr="00ED4D30">
        <w:rPr>
          <w:rFonts w:asciiTheme="majorHAnsi" w:eastAsia="Calibri" w:hAnsiTheme="majorHAnsi" w:cstheme="majorHAnsi"/>
          <w:color w:val="000000"/>
          <w:sz w:val="22"/>
          <w:szCs w:val="22"/>
        </w:rPr>
        <w:t xml:space="preserve">Author 1 conceived the idea for this exercise, moderated it, </w:t>
      </w:r>
      <w:r w:rsidR="00821FB1" w:rsidRPr="00ED4D30">
        <w:rPr>
          <w:rFonts w:asciiTheme="majorHAnsi" w:eastAsia="Calibri" w:hAnsiTheme="majorHAnsi" w:cstheme="majorHAnsi"/>
          <w:sz w:val="22"/>
          <w:szCs w:val="22"/>
        </w:rPr>
        <w:t>analyzed</w:t>
      </w:r>
      <w:r w:rsidR="00821FB1" w:rsidRPr="00ED4D30">
        <w:rPr>
          <w:rFonts w:asciiTheme="majorHAnsi" w:eastAsia="Calibri" w:hAnsiTheme="majorHAnsi" w:cstheme="majorHAnsi"/>
          <w:color w:val="000000"/>
          <w:sz w:val="22"/>
          <w:szCs w:val="22"/>
        </w:rPr>
        <w:t xml:space="preserve"> the results, and wrote large sections of the manuscript. All other authors helped with determining the methodology of the exercise, provided feedback at every stage, took part in the online voting, critically reviewed the draft of the manuscript, and provided robust leadership. All authors have seen the final draft and approve of it. </w:t>
      </w:r>
    </w:p>
    <w:p w14:paraId="038B4FCE" w14:textId="77777777" w:rsidR="0006028A" w:rsidRDefault="0006028A" w:rsidP="0090586E">
      <w:pPr>
        <w:spacing w:line="480" w:lineRule="auto"/>
        <w:jc w:val="both"/>
        <w:rPr>
          <w:rFonts w:asciiTheme="majorHAnsi" w:eastAsia="Calibri" w:hAnsiTheme="majorHAnsi" w:cstheme="majorHAnsi"/>
          <w:b/>
          <w:color w:val="000000"/>
          <w:sz w:val="22"/>
          <w:szCs w:val="22"/>
        </w:rPr>
      </w:pPr>
      <w:bookmarkStart w:id="9" w:name="_Hlk40660386"/>
      <w:bookmarkEnd w:id="8"/>
    </w:p>
    <w:p w14:paraId="03FF433B" w14:textId="77777777" w:rsidR="0006028A" w:rsidRDefault="0006028A" w:rsidP="0090586E">
      <w:pPr>
        <w:spacing w:line="480" w:lineRule="auto"/>
        <w:jc w:val="both"/>
        <w:rPr>
          <w:rFonts w:asciiTheme="majorHAnsi" w:eastAsia="Calibri" w:hAnsiTheme="majorHAnsi" w:cstheme="majorHAnsi"/>
          <w:b/>
          <w:color w:val="000000"/>
          <w:sz w:val="22"/>
          <w:szCs w:val="22"/>
        </w:rPr>
      </w:pPr>
    </w:p>
    <w:p w14:paraId="38BDA0B0" w14:textId="77777777" w:rsidR="0006028A" w:rsidRDefault="0006028A" w:rsidP="0090586E">
      <w:pPr>
        <w:spacing w:line="480" w:lineRule="auto"/>
        <w:jc w:val="both"/>
        <w:rPr>
          <w:rFonts w:asciiTheme="majorHAnsi" w:eastAsia="Calibri" w:hAnsiTheme="majorHAnsi" w:cstheme="majorHAnsi"/>
          <w:b/>
          <w:color w:val="000000"/>
          <w:sz w:val="22"/>
          <w:szCs w:val="22"/>
        </w:rPr>
      </w:pPr>
    </w:p>
    <w:p w14:paraId="3789B177" w14:textId="77777777" w:rsidR="0006028A" w:rsidRDefault="0006028A" w:rsidP="0090586E">
      <w:pPr>
        <w:spacing w:line="480" w:lineRule="auto"/>
        <w:jc w:val="both"/>
        <w:rPr>
          <w:rFonts w:asciiTheme="majorHAnsi" w:eastAsia="Calibri" w:hAnsiTheme="majorHAnsi" w:cstheme="majorHAnsi"/>
          <w:b/>
          <w:color w:val="000000"/>
          <w:sz w:val="22"/>
          <w:szCs w:val="22"/>
        </w:rPr>
      </w:pPr>
    </w:p>
    <w:p w14:paraId="5393A03F" w14:textId="77777777" w:rsidR="0006028A" w:rsidRDefault="0006028A" w:rsidP="0090586E">
      <w:pPr>
        <w:spacing w:line="480" w:lineRule="auto"/>
        <w:jc w:val="both"/>
        <w:rPr>
          <w:rFonts w:asciiTheme="majorHAnsi" w:eastAsia="Calibri" w:hAnsiTheme="majorHAnsi" w:cstheme="majorHAnsi"/>
          <w:b/>
          <w:color w:val="000000"/>
          <w:sz w:val="22"/>
          <w:szCs w:val="22"/>
        </w:rPr>
      </w:pPr>
    </w:p>
    <w:p w14:paraId="6B5952DB" w14:textId="3869F2C7" w:rsidR="00825049" w:rsidRPr="00ED4D30" w:rsidRDefault="00821FB1" w:rsidP="0090586E">
      <w:pPr>
        <w:spacing w:line="480" w:lineRule="auto"/>
        <w:jc w:val="both"/>
        <w:rPr>
          <w:rFonts w:asciiTheme="majorHAnsi" w:eastAsia="Calibri" w:hAnsiTheme="majorHAnsi" w:cstheme="majorHAnsi"/>
          <w:b/>
          <w:color w:val="000000"/>
          <w:sz w:val="22"/>
          <w:szCs w:val="22"/>
        </w:rPr>
      </w:pPr>
      <w:r w:rsidRPr="00ED4D30">
        <w:rPr>
          <w:rFonts w:asciiTheme="majorHAnsi" w:eastAsia="Calibri" w:hAnsiTheme="majorHAnsi" w:cstheme="majorHAnsi"/>
          <w:b/>
          <w:color w:val="000000"/>
          <w:sz w:val="22"/>
          <w:szCs w:val="22"/>
        </w:rPr>
        <w:lastRenderedPageBreak/>
        <w:t>References:</w:t>
      </w:r>
    </w:p>
    <w:p w14:paraId="2CBA850B" w14:textId="77777777" w:rsidR="003D41B5" w:rsidRPr="00ED4D30" w:rsidRDefault="00821FB1" w:rsidP="0090586E">
      <w:pPr>
        <w:pStyle w:val="ListParagraph"/>
        <w:numPr>
          <w:ilvl w:val="0"/>
          <w:numId w:val="2"/>
        </w:numPr>
        <w:pBdr>
          <w:top w:val="nil"/>
          <w:left w:val="nil"/>
          <w:bottom w:val="nil"/>
          <w:right w:val="nil"/>
          <w:between w:val="nil"/>
        </w:pBdr>
        <w:shd w:val="clear" w:color="auto" w:fill="FFFFFF"/>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 xml:space="preserve">Angrisani L, Santonicola A, Iovino P, Vitiello A, Higa K, Himpens J, Buchwald H, Scopinaro N. </w:t>
      </w:r>
      <w:hyperlink r:id="rId8" w:history="1">
        <w:r w:rsidRPr="00ED4D30">
          <w:rPr>
            <w:rFonts w:asciiTheme="majorHAnsi" w:eastAsia="Calibri" w:hAnsiTheme="majorHAnsi" w:cstheme="majorHAnsi"/>
            <w:color w:val="000000"/>
            <w:sz w:val="22"/>
            <w:szCs w:val="22"/>
          </w:rPr>
          <w:t>IFSO Worldwide Survey 2016: Primary, Endoluminal, and Revisional Procedures.</w:t>
        </w:r>
      </w:hyperlink>
      <w:r w:rsidRPr="00ED4D30">
        <w:rPr>
          <w:rFonts w:asciiTheme="majorHAnsi" w:eastAsia="Calibri" w:hAnsiTheme="majorHAnsi" w:cstheme="majorHAnsi"/>
          <w:color w:val="000000"/>
          <w:sz w:val="22"/>
          <w:szCs w:val="22"/>
        </w:rPr>
        <w:t xml:space="preserve"> Obes Surg 2018; 28(12): 3783-3794.</w:t>
      </w:r>
    </w:p>
    <w:p w14:paraId="0A8EB497" w14:textId="77777777" w:rsidR="003D41B5" w:rsidRPr="00ED4D30" w:rsidRDefault="00821FB1" w:rsidP="0090586E">
      <w:pPr>
        <w:pStyle w:val="ListParagraph"/>
        <w:widowControl w:val="0"/>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Gagner M, Hutchinson C, Rosenthal R. Fifth International Consensus Conference: current status of sleeve gastrectomy. Surg Obes Relat Dis 2016; 12(4): 750-756.</w:t>
      </w:r>
    </w:p>
    <w:p w14:paraId="1FB2C42C" w14:textId="77777777" w:rsidR="003D41B5" w:rsidRPr="00ED4D30" w:rsidRDefault="00821FB1" w:rsidP="0090586E">
      <w:pPr>
        <w:pStyle w:val="ListParagraph"/>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 xml:space="preserve">Adil MT, Aminian A, Bhasker AG, et al. Perioperative Practices Concerning Sleeve Gastrectomy - a Survey of 863 Surgeons with a Cumulative Experience of 520,230 Procedures. Obes Surg. 2020; 30(2): 483–492. </w:t>
      </w:r>
    </w:p>
    <w:p w14:paraId="281C921E" w14:textId="77777777" w:rsidR="003D41B5" w:rsidRPr="00ED4D30" w:rsidRDefault="00F012EA" w:rsidP="0090586E">
      <w:pPr>
        <w:pStyle w:val="ListParagraph"/>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hyperlink r:id="rId9" w:history="1">
        <w:r w:rsidR="00821FB1" w:rsidRPr="00ED4D30">
          <w:rPr>
            <w:rFonts w:asciiTheme="majorHAnsi" w:eastAsia="Calibri" w:hAnsiTheme="majorHAnsi" w:cstheme="majorHAnsi"/>
            <w:color w:val="0000FF"/>
            <w:sz w:val="22"/>
            <w:szCs w:val="22"/>
            <w:u w:val="single"/>
          </w:rPr>
          <w:t>https://www.cebm.net/2009/06/oxford-centre-evidence-based-medicine-levels-evidence-march-2009/</w:t>
        </w:r>
      </w:hyperlink>
      <w:r w:rsidR="00821FB1" w:rsidRPr="00ED4D30">
        <w:rPr>
          <w:rFonts w:asciiTheme="majorHAnsi" w:eastAsia="Calibri" w:hAnsiTheme="majorHAnsi" w:cstheme="majorHAnsi"/>
          <w:color w:val="000000"/>
          <w:sz w:val="22"/>
          <w:szCs w:val="22"/>
        </w:rPr>
        <w:t xml:space="preserve"> Last accessed on 23</w:t>
      </w:r>
      <w:r w:rsidR="00821FB1" w:rsidRPr="00ED4D30">
        <w:rPr>
          <w:rFonts w:asciiTheme="majorHAnsi" w:eastAsia="Calibri" w:hAnsiTheme="majorHAnsi" w:cstheme="majorHAnsi"/>
          <w:color w:val="000000"/>
          <w:sz w:val="22"/>
          <w:szCs w:val="22"/>
          <w:vertAlign w:val="superscript"/>
        </w:rPr>
        <w:t>rd</w:t>
      </w:r>
      <w:r w:rsidR="00821FB1" w:rsidRPr="00ED4D30">
        <w:rPr>
          <w:rFonts w:asciiTheme="majorHAnsi" w:eastAsia="Calibri" w:hAnsiTheme="majorHAnsi" w:cstheme="majorHAnsi"/>
          <w:color w:val="000000"/>
          <w:sz w:val="22"/>
          <w:szCs w:val="22"/>
        </w:rPr>
        <w:t xml:space="preserve"> April’ 2020</w:t>
      </w:r>
    </w:p>
    <w:p w14:paraId="6B1E6356" w14:textId="77777777" w:rsidR="003D41B5" w:rsidRPr="00ED4D30" w:rsidRDefault="00F012EA" w:rsidP="0090586E">
      <w:pPr>
        <w:pStyle w:val="ListParagraph"/>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hyperlink r:id="rId10" w:history="1">
        <w:r w:rsidR="00821FB1" w:rsidRPr="00ED4D30">
          <w:rPr>
            <w:rFonts w:asciiTheme="majorHAnsi" w:eastAsia="Calibri" w:hAnsiTheme="majorHAnsi" w:cstheme="majorHAnsi"/>
            <w:color w:val="0000FF"/>
            <w:sz w:val="22"/>
            <w:szCs w:val="22"/>
            <w:u w:val="single"/>
          </w:rPr>
          <w:t>https://www.rand.org/topics/delphi-method.html</w:t>
        </w:r>
      </w:hyperlink>
      <w:r w:rsidR="00821FB1" w:rsidRPr="00ED4D30">
        <w:rPr>
          <w:rFonts w:asciiTheme="majorHAnsi" w:eastAsia="Calibri" w:hAnsiTheme="majorHAnsi" w:cstheme="majorHAnsi"/>
          <w:color w:val="000000"/>
          <w:sz w:val="22"/>
          <w:szCs w:val="22"/>
        </w:rPr>
        <w:t xml:space="preserve"> Last accessed on 23</w:t>
      </w:r>
      <w:r w:rsidR="00821FB1" w:rsidRPr="00ED4D30">
        <w:rPr>
          <w:rFonts w:asciiTheme="majorHAnsi" w:eastAsia="Calibri" w:hAnsiTheme="majorHAnsi" w:cstheme="majorHAnsi"/>
          <w:color w:val="000000"/>
          <w:sz w:val="22"/>
          <w:szCs w:val="22"/>
          <w:vertAlign w:val="superscript"/>
        </w:rPr>
        <w:t>rd</w:t>
      </w:r>
      <w:r w:rsidR="00821FB1" w:rsidRPr="00ED4D30">
        <w:rPr>
          <w:rFonts w:asciiTheme="majorHAnsi" w:eastAsia="Calibri" w:hAnsiTheme="majorHAnsi" w:cstheme="majorHAnsi"/>
          <w:color w:val="000000"/>
          <w:sz w:val="22"/>
          <w:szCs w:val="22"/>
        </w:rPr>
        <w:t xml:space="preserve"> April’ 2020</w:t>
      </w:r>
    </w:p>
    <w:p w14:paraId="07D5BD4D" w14:textId="77777777" w:rsidR="003D41B5" w:rsidRPr="00ED4D30" w:rsidRDefault="00821FB1" w:rsidP="0090586E">
      <w:pPr>
        <w:pStyle w:val="Title"/>
        <w:numPr>
          <w:ilvl w:val="0"/>
          <w:numId w:val="2"/>
        </w:numPr>
        <w:shd w:val="clear" w:color="auto" w:fill="FFFFFF"/>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rPr>
        <w:t>Mahawar KK, Himpens J, Shikora SA, et al. The First Consensus Statement on One Anastomosis/Mini Gastric Bypass (OAGB/MGB) Using a Modified Delphi Approach. Obes Surg 2018; 28(2): 303-312.</w:t>
      </w:r>
    </w:p>
    <w:p w14:paraId="2DCBEB8C"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Mahawar KK, Himpens JM, Shikora SA, et al. The first consensus statement on revisional bariatric surgery using a modified Delphi approach. Surg Endosc. 2020; 34(4): 1648–1657.</w:t>
      </w:r>
    </w:p>
    <w:p w14:paraId="031812A9" w14:textId="77777777" w:rsidR="003D41B5" w:rsidRPr="00ED4D30" w:rsidRDefault="00821FB1" w:rsidP="0090586E">
      <w:pPr>
        <w:pStyle w:val="Title"/>
        <w:numPr>
          <w:ilvl w:val="0"/>
          <w:numId w:val="2"/>
        </w:numPr>
        <w:shd w:val="clear" w:color="auto" w:fill="FFFFFF"/>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000000"/>
          <w:sz w:val="22"/>
          <w:szCs w:val="22"/>
          <w:highlight w:val="white"/>
        </w:rPr>
        <w:t xml:space="preserve">Mahawar KK, Aggarwal S, Carr WR, Jennings N, Balupuri S, Small PK. </w:t>
      </w:r>
      <w:r w:rsidRPr="00ED4D30">
        <w:rPr>
          <w:rFonts w:asciiTheme="majorHAnsi" w:eastAsia="Calibri" w:hAnsiTheme="majorHAnsi" w:cstheme="majorHAnsi"/>
          <w:color w:val="000000"/>
          <w:sz w:val="22"/>
          <w:szCs w:val="22"/>
        </w:rPr>
        <w:t>Consensus statements and bariatric surgery. Obes Surg</w:t>
      </w:r>
      <w:r w:rsidRPr="00ED4D30">
        <w:rPr>
          <w:rFonts w:asciiTheme="majorHAnsi" w:eastAsia="Calibri" w:hAnsiTheme="majorHAnsi" w:cstheme="majorHAnsi"/>
          <w:color w:val="000000"/>
          <w:sz w:val="22"/>
          <w:szCs w:val="22"/>
          <w:highlight w:val="white"/>
        </w:rPr>
        <w:t>. 2015; 25(6): 1063-5.</w:t>
      </w:r>
    </w:p>
    <w:p w14:paraId="4D9084BB"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 xml:space="preserve">Sharples AJ, Mahawar K. Systematic Review and Meta-Analysis of Randomised Controlled Trials Comparing Long-Term Outcomes of Roux-En-Y Gastric Bypass and Sleeve Gastrectomy. Obes Surg 2020; 30(2): 664–672. </w:t>
      </w:r>
    </w:p>
    <w:p w14:paraId="3C40E1A3"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 xml:space="preserve">Navarini D, Madalosso CAS, Tognon AP, Fornari F, Barão FR, Gurski RR. Predictive Factors of Gastroesophageal Reflux Disease in Bariatric Surgery: a Controlled Trial Comparing Sleeve Gastrectomy with Gastric Bypass. Obes Surg 2020; 30(4): 1360‐1367. </w:t>
      </w:r>
    </w:p>
    <w:p w14:paraId="201D03AE"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lastRenderedPageBreak/>
        <w:t xml:space="preserve">Adil MT, Al-Taan O, Rashid F, et al. A Systematic Review and Meta-Analysis of the Effect of Roux-en-Y Gastric Bypass on Barrett's Esophagus. Obes Surg 2019; 29(11): 3712‐3721. </w:t>
      </w:r>
    </w:p>
    <w:p w14:paraId="1422FF68"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 xml:space="preserve">Felsenreich DM, Ladinig LM, Beckerhinn P, et al. Update: 10 Years of Sleeve Gastrectomy-the First 103 Patients. Obes Surg. 2018;28(11):3586‐3594. </w:t>
      </w:r>
    </w:p>
    <w:p w14:paraId="1DAD006A"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McGlone ER, Gupta AK, Reddy M, Khan OA. Antral resection versus antral preservation during laparoscopic sleeve gastrectomy for severe obesity: Systematic review and meta-analysis. Surg Obes Relat Dis 2018; 14(6): 857‐864.</w:t>
      </w:r>
    </w:p>
    <w:p w14:paraId="10F5AEDD"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 xml:space="preserve">Mechanick JI, Apovian C, Brethauer S, et al. Clinical Practice Guidelines for the Perioperative Nutrition, Metabolic, and Nonsurgical Support of Patients Undergoing Bariatric Procedures - 2019 Update: Cosponsored by American Association of Clinical Endocrinologists/American College of Endocrinology, The Obesity Society, American Society for Metabolic and Bariatric Surgery, Obesity Medicine Association, and American Society of Anesthesiologists. Obesity (Silver Spring) 2020; 28(4): </w:t>
      </w:r>
    </w:p>
    <w:p w14:paraId="3C420B48"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Sebastianelli L, Benois M, Vanbiervliet G, et al. Systematic Endoscopy 5 Years After Sleeve Gastrectomy Results in a High Rate of Barrett's Esophagus: Results of a Multicenter Study. Obes Surg. 2019;29(5):1462‐1469. doi:10.1007/s11695-019-03704-y</w:t>
      </w:r>
    </w:p>
    <w:p w14:paraId="4CB7AF6F"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C3063C">
        <w:rPr>
          <w:rFonts w:asciiTheme="majorHAnsi" w:eastAsia="Calibri" w:hAnsiTheme="majorHAnsi" w:cstheme="majorHAnsi"/>
          <w:color w:val="212121"/>
          <w:sz w:val="22"/>
          <w:szCs w:val="22"/>
          <w:highlight w:val="white"/>
          <w:lang w:val="es-ES"/>
        </w:rPr>
        <w:t xml:space="preserve">Genco A, Soricelli E, Casella G, et al. </w:t>
      </w:r>
      <w:r w:rsidRPr="00ED4D30">
        <w:rPr>
          <w:rFonts w:asciiTheme="majorHAnsi" w:eastAsia="Calibri" w:hAnsiTheme="majorHAnsi" w:cstheme="majorHAnsi"/>
          <w:color w:val="212121"/>
          <w:sz w:val="22"/>
          <w:szCs w:val="22"/>
          <w:highlight w:val="white"/>
        </w:rPr>
        <w:t>Gastroesophageal reflux disease and Barrett's esophagus after laparoscopic sleeve gastrectomy: a possible, underestimated long-term complication. Surg Obes Relat Dis. 2017;13(4):568‐574. doi:10.1016/j.soard.2016.11.029</w:t>
      </w:r>
    </w:p>
    <w:p w14:paraId="3DD20CD7"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Byrne JP, Bhatnagar S, Hamid B, Armstrong GR, Attwood SE. Comparative study of intestinal metaplasia and mucin staining at the cardia and esophagogastric junction in 225 symptomatic patients presenting for diagnostic open-access gastroscopy. Am J Gastroenterol. 1999;94(1):98‐103. doi:10.1111/j.1572-0241.1999.00778.x</w:t>
      </w:r>
    </w:p>
    <w:p w14:paraId="3E4373F0" w14:textId="77777777" w:rsidR="003D41B5" w:rsidRPr="00ED4D30" w:rsidRDefault="00821FB1" w:rsidP="0090586E">
      <w:pPr>
        <w:numPr>
          <w:ilvl w:val="0"/>
          <w:numId w:val="2"/>
        </w:numPr>
        <w:pBdr>
          <w:top w:val="nil"/>
          <w:left w:val="nil"/>
          <w:bottom w:val="nil"/>
          <w:right w:val="nil"/>
          <w:between w:val="nil"/>
        </w:pBdr>
        <w:spacing w:line="48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color w:val="212121"/>
          <w:sz w:val="22"/>
          <w:szCs w:val="22"/>
          <w:highlight w:val="white"/>
        </w:rPr>
        <w:t xml:space="preserve">Mahawar KK, Carr WRJ, Borg CM, Aminian A. Does Sleeve Gastrectomy Cause Barrett's Oesophagus? Obes Surg 2018; 28(12): 4049‐4050. </w:t>
      </w:r>
    </w:p>
    <w:p w14:paraId="3CC3A43E" w14:textId="77777777" w:rsidR="00825049" w:rsidRPr="00ED4D30" w:rsidRDefault="00825049" w:rsidP="0090586E">
      <w:pPr>
        <w:pStyle w:val="Title"/>
        <w:shd w:val="clear" w:color="auto" w:fill="FFFFFF"/>
        <w:spacing w:line="480" w:lineRule="auto"/>
        <w:ind w:left="720"/>
        <w:jc w:val="both"/>
        <w:rPr>
          <w:rFonts w:asciiTheme="majorHAnsi" w:eastAsia="Calibri" w:hAnsiTheme="majorHAnsi" w:cstheme="majorHAnsi"/>
          <w:color w:val="000000"/>
          <w:sz w:val="22"/>
          <w:szCs w:val="22"/>
        </w:rPr>
      </w:pPr>
    </w:p>
    <w:bookmarkEnd w:id="9"/>
    <w:p w14:paraId="17915091" w14:textId="77777777" w:rsidR="00825049" w:rsidRPr="00ED4D30" w:rsidRDefault="00821FB1">
      <w:pPr>
        <w:widowControl w:val="0"/>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lastRenderedPageBreak/>
        <w:t>Abbreviations:</w:t>
      </w:r>
    </w:p>
    <w:p w14:paraId="3CCC7802"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0B24BA73" w14:textId="77777777" w:rsidR="00825049" w:rsidRPr="00ED4D30"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SG:</w:t>
      </w:r>
      <w:r w:rsidRPr="00ED4D30">
        <w:rPr>
          <w:rFonts w:asciiTheme="majorHAnsi" w:eastAsia="Calibri" w:hAnsiTheme="majorHAnsi" w:cstheme="majorHAnsi"/>
          <w:color w:val="000000"/>
          <w:sz w:val="22"/>
          <w:szCs w:val="22"/>
        </w:rPr>
        <w:t xml:space="preserve"> Sleeve Gastrectomy</w:t>
      </w:r>
    </w:p>
    <w:p w14:paraId="1B117977" w14:textId="77777777" w:rsidR="00825049" w:rsidRPr="00ED4D30"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G</w:t>
      </w:r>
      <w:r w:rsidRPr="00ED4D30">
        <w:rPr>
          <w:rFonts w:asciiTheme="majorHAnsi" w:eastAsia="Calibri" w:hAnsiTheme="majorHAnsi" w:cstheme="majorHAnsi"/>
          <w:b/>
          <w:sz w:val="22"/>
          <w:szCs w:val="22"/>
        </w:rPr>
        <w:t>E</w:t>
      </w:r>
      <w:r w:rsidRPr="00ED4D30">
        <w:rPr>
          <w:rFonts w:asciiTheme="majorHAnsi" w:eastAsia="Calibri" w:hAnsiTheme="majorHAnsi" w:cstheme="majorHAnsi"/>
          <w:b/>
          <w:color w:val="000000"/>
          <w:sz w:val="22"/>
          <w:szCs w:val="22"/>
        </w:rPr>
        <w:t xml:space="preserve">RD: </w:t>
      </w:r>
      <w:r w:rsidRPr="00ED4D30">
        <w:rPr>
          <w:rFonts w:asciiTheme="majorHAnsi" w:eastAsia="Calibri" w:hAnsiTheme="majorHAnsi" w:cstheme="majorHAnsi"/>
          <w:color w:val="000000"/>
          <w:sz w:val="22"/>
          <w:szCs w:val="22"/>
        </w:rPr>
        <w:t>Gastro-</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sophageal Reflux Disease</w:t>
      </w:r>
    </w:p>
    <w:p w14:paraId="086D79BD" w14:textId="77777777" w:rsidR="00825049" w:rsidRPr="00ED4D30"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B</w:t>
      </w:r>
      <w:r w:rsidRPr="00ED4D30">
        <w:rPr>
          <w:rFonts w:asciiTheme="majorHAnsi" w:eastAsia="Calibri" w:hAnsiTheme="majorHAnsi" w:cstheme="majorHAnsi"/>
          <w:b/>
          <w:sz w:val="22"/>
          <w:szCs w:val="22"/>
        </w:rPr>
        <w:t>E</w:t>
      </w:r>
      <w:r w:rsidRPr="00ED4D30">
        <w:rPr>
          <w:rFonts w:asciiTheme="majorHAnsi" w:eastAsia="Calibri" w:hAnsiTheme="majorHAnsi" w:cstheme="majorHAnsi"/>
          <w:b/>
          <w:color w:val="000000"/>
          <w:sz w:val="22"/>
          <w:szCs w:val="22"/>
        </w:rPr>
        <w:t xml:space="preserve">: </w:t>
      </w:r>
      <w:r w:rsidRPr="00ED4D30">
        <w:rPr>
          <w:rFonts w:asciiTheme="majorHAnsi" w:eastAsia="Calibri" w:hAnsiTheme="majorHAnsi" w:cstheme="majorHAnsi"/>
          <w:color w:val="000000"/>
          <w:sz w:val="22"/>
          <w:szCs w:val="22"/>
        </w:rPr>
        <w:t xml:space="preserve">Barrett’s </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sophagus</w:t>
      </w:r>
    </w:p>
    <w:p w14:paraId="6AE40147" w14:textId="77777777" w:rsidR="00825049" w:rsidRPr="00ED4D30"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G</w:t>
      </w:r>
      <w:r w:rsidRPr="00ED4D30">
        <w:rPr>
          <w:rFonts w:asciiTheme="majorHAnsi" w:eastAsia="Calibri" w:hAnsiTheme="majorHAnsi" w:cstheme="majorHAnsi"/>
          <w:b/>
          <w:sz w:val="22"/>
          <w:szCs w:val="22"/>
        </w:rPr>
        <w:t>E</w:t>
      </w:r>
      <w:r w:rsidRPr="00ED4D30">
        <w:rPr>
          <w:rFonts w:asciiTheme="majorHAnsi" w:eastAsia="Calibri" w:hAnsiTheme="majorHAnsi" w:cstheme="majorHAnsi"/>
          <w:b/>
          <w:color w:val="000000"/>
          <w:sz w:val="22"/>
          <w:szCs w:val="22"/>
        </w:rPr>
        <w:t>J:</w:t>
      </w:r>
      <w:r w:rsidRPr="00ED4D30">
        <w:rPr>
          <w:rFonts w:asciiTheme="majorHAnsi" w:eastAsia="Calibri" w:hAnsiTheme="majorHAnsi" w:cstheme="majorHAnsi"/>
          <w:color w:val="000000"/>
          <w:sz w:val="22"/>
          <w:szCs w:val="22"/>
        </w:rPr>
        <w:t xml:space="preserve"> Gastro-</w:t>
      </w:r>
      <w:r w:rsidRPr="00ED4D30">
        <w:rPr>
          <w:rFonts w:asciiTheme="majorHAnsi" w:eastAsia="Calibri" w:hAnsiTheme="majorHAnsi" w:cstheme="majorHAnsi"/>
          <w:sz w:val="22"/>
          <w:szCs w:val="22"/>
        </w:rPr>
        <w:t>E</w:t>
      </w:r>
      <w:r w:rsidRPr="00ED4D30">
        <w:rPr>
          <w:rFonts w:asciiTheme="majorHAnsi" w:eastAsia="Calibri" w:hAnsiTheme="majorHAnsi" w:cstheme="majorHAnsi"/>
          <w:color w:val="000000"/>
          <w:sz w:val="22"/>
          <w:szCs w:val="22"/>
        </w:rPr>
        <w:t>sophageal Junction</w:t>
      </w:r>
    </w:p>
    <w:p w14:paraId="4811F4C8" w14:textId="77777777" w:rsidR="00825049" w:rsidRPr="00ED4D30" w:rsidRDefault="00821FB1">
      <w:pPr>
        <w:spacing w:line="360" w:lineRule="auto"/>
        <w:jc w:val="both"/>
        <w:rPr>
          <w:rFonts w:asciiTheme="majorHAnsi" w:eastAsia="Calibri" w:hAnsiTheme="majorHAnsi" w:cstheme="majorHAnsi"/>
          <w:color w:val="000000"/>
          <w:sz w:val="22"/>
          <w:szCs w:val="22"/>
        </w:rPr>
      </w:pPr>
      <w:r w:rsidRPr="00ED4D30">
        <w:rPr>
          <w:rFonts w:asciiTheme="majorHAnsi" w:eastAsia="Calibri" w:hAnsiTheme="majorHAnsi" w:cstheme="majorHAnsi"/>
          <w:b/>
          <w:color w:val="000000"/>
          <w:sz w:val="22"/>
          <w:szCs w:val="22"/>
        </w:rPr>
        <w:t>IFSO:</w:t>
      </w:r>
      <w:r w:rsidRPr="00ED4D30">
        <w:rPr>
          <w:rFonts w:asciiTheme="majorHAnsi" w:eastAsia="Calibri" w:hAnsiTheme="majorHAnsi" w:cstheme="majorHAnsi"/>
          <w:color w:val="000000"/>
          <w:sz w:val="22"/>
          <w:szCs w:val="22"/>
        </w:rPr>
        <w:t xml:space="preserve"> International Federation for the Surgery of Obesity and Metabolic Disorders</w:t>
      </w:r>
    </w:p>
    <w:p w14:paraId="73E87D63" w14:textId="77777777" w:rsidR="00825049" w:rsidRPr="00ED4D30" w:rsidRDefault="00825049">
      <w:pPr>
        <w:spacing w:line="360" w:lineRule="auto"/>
        <w:jc w:val="both"/>
        <w:rPr>
          <w:rFonts w:asciiTheme="majorHAnsi" w:eastAsia="Calibri" w:hAnsiTheme="majorHAnsi" w:cstheme="majorHAnsi"/>
          <w:color w:val="000000"/>
          <w:sz w:val="22"/>
          <w:szCs w:val="22"/>
        </w:rPr>
      </w:pPr>
    </w:p>
    <w:p w14:paraId="391F2BE9" w14:textId="77777777" w:rsidR="00825049" w:rsidRPr="00ED4D30" w:rsidRDefault="00825049">
      <w:pPr>
        <w:spacing w:line="360" w:lineRule="auto"/>
        <w:jc w:val="both"/>
        <w:rPr>
          <w:rFonts w:asciiTheme="majorHAnsi" w:eastAsia="Calibri" w:hAnsiTheme="majorHAnsi" w:cstheme="majorHAnsi"/>
          <w:color w:val="000000"/>
          <w:sz w:val="22"/>
          <w:szCs w:val="22"/>
        </w:rPr>
      </w:pPr>
    </w:p>
    <w:p w14:paraId="7BE467AD" w14:textId="77777777" w:rsidR="00825049" w:rsidRPr="00ED4D30" w:rsidRDefault="00825049">
      <w:pPr>
        <w:spacing w:line="360" w:lineRule="auto"/>
        <w:jc w:val="both"/>
        <w:rPr>
          <w:rFonts w:asciiTheme="majorHAnsi" w:eastAsia="Calibri" w:hAnsiTheme="majorHAnsi" w:cstheme="majorHAnsi"/>
          <w:color w:val="000000"/>
          <w:sz w:val="22"/>
          <w:szCs w:val="22"/>
        </w:rPr>
      </w:pPr>
    </w:p>
    <w:p w14:paraId="046A567B"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7E845F42"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3747581F"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470C5B87"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402021B6"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2BBA0A87"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1B32947E"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7E776921"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46092281"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677D9118"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57342494"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066C19F6"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7C2C9DD2"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56AF8EFA"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280CF93E"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14C292FF"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078E0174"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6DDA772F"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711B412E"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p w14:paraId="3DA06C56"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4E68E500"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29260EF6"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3418C4AA"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353D8AAB" w14:textId="77777777" w:rsidR="00825049" w:rsidRPr="00ED4D30" w:rsidRDefault="00825049">
      <w:pPr>
        <w:spacing w:line="360" w:lineRule="auto"/>
        <w:jc w:val="both"/>
        <w:rPr>
          <w:rFonts w:asciiTheme="majorHAnsi" w:eastAsia="Calibri" w:hAnsiTheme="majorHAnsi" w:cstheme="majorHAnsi"/>
          <w:b/>
          <w:color w:val="000000"/>
          <w:sz w:val="22"/>
          <w:szCs w:val="22"/>
        </w:rPr>
      </w:pPr>
    </w:p>
    <w:p w14:paraId="15EDC5DA" w14:textId="77777777" w:rsidR="00825049" w:rsidRPr="00ED4D30" w:rsidRDefault="00825049">
      <w:pPr>
        <w:widowControl w:val="0"/>
        <w:spacing w:line="360" w:lineRule="auto"/>
        <w:jc w:val="both"/>
        <w:rPr>
          <w:rFonts w:asciiTheme="majorHAnsi" w:eastAsia="Calibri" w:hAnsiTheme="majorHAnsi" w:cstheme="majorHAnsi"/>
          <w:b/>
          <w:color w:val="000000"/>
          <w:sz w:val="22"/>
          <w:szCs w:val="22"/>
        </w:rPr>
      </w:pPr>
    </w:p>
    <w:sectPr w:rsidR="00825049" w:rsidRPr="00ED4D30" w:rsidSect="00A179E4">
      <w:headerReference w:type="even" r:id="rId11"/>
      <w:headerReference w:type="default" r:id="rId12"/>
      <w:footerReference w:type="even" r:id="rId13"/>
      <w:footerReference w:type="default" r:id="rId14"/>
      <w:pgSz w:w="11900" w:h="1682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35F3" w14:textId="77777777" w:rsidR="00F012EA" w:rsidRDefault="00F012EA">
      <w:r>
        <w:separator/>
      </w:r>
    </w:p>
  </w:endnote>
  <w:endnote w:type="continuationSeparator" w:id="0">
    <w:p w14:paraId="034E8EF4" w14:textId="77777777" w:rsidR="00F012EA" w:rsidRDefault="00F0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4A5A" w14:textId="77777777" w:rsidR="0090586E" w:rsidRDefault="0090586E">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FC1A" w14:textId="2B676BED" w:rsidR="0090586E" w:rsidRDefault="0090586E">
    <w:pPr>
      <w:pBdr>
        <w:top w:val="nil"/>
        <w:left w:val="nil"/>
        <w:bottom w:val="nil"/>
        <w:right w:val="nil"/>
        <w:between w:val="nil"/>
      </w:pBdr>
      <w:tabs>
        <w:tab w:val="center" w:pos="4320"/>
        <w:tab w:val="right" w:pos="8640"/>
      </w:tabs>
      <w:jc w:val="right"/>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7219A" w14:textId="77777777" w:rsidR="00F012EA" w:rsidRDefault="00F012EA">
      <w:r>
        <w:separator/>
      </w:r>
    </w:p>
  </w:footnote>
  <w:footnote w:type="continuationSeparator" w:id="0">
    <w:p w14:paraId="15948C28" w14:textId="77777777" w:rsidR="00F012EA" w:rsidRDefault="00F0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886D" w14:textId="77777777" w:rsidR="0090586E" w:rsidRDefault="0090586E">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14:paraId="2383A094" w14:textId="77777777" w:rsidR="0090586E" w:rsidRDefault="0090586E">
    <w:pPr>
      <w:pBdr>
        <w:top w:val="nil"/>
        <w:left w:val="nil"/>
        <w:bottom w:val="nil"/>
        <w:right w:val="nil"/>
        <w:between w:val="nil"/>
      </w:pBdr>
      <w:tabs>
        <w:tab w:val="center" w:pos="4320"/>
        <w:tab w:val="right" w:pos="8640"/>
      </w:tabs>
      <w:ind w:right="360"/>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9A7A" w14:textId="3DC7C01C" w:rsidR="0090586E" w:rsidRPr="00413CCD" w:rsidRDefault="0090586E">
    <w:pPr>
      <w:pBdr>
        <w:top w:val="nil"/>
        <w:left w:val="nil"/>
        <w:bottom w:val="nil"/>
        <w:right w:val="nil"/>
        <w:between w:val="nil"/>
      </w:pBdr>
      <w:tabs>
        <w:tab w:val="center" w:pos="4320"/>
        <w:tab w:val="right" w:pos="8640"/>
      </w:tabs>
      <w:jc w:val="right"/>
      <w:rPr>
        <w:rFonts w:asciiTheme="majorHAnsi" w:eastAsia="Cambria" w:hAnsiTheme="majorHAnsi" w:cstheme="majorHAnsi"/>
        <w:color w:val="000000"/>
      </w:rPr>
    </w:pPr>
    <w:r w:rsidRPr="00413CCD">
      <w:rPr>
        <w:rFonts w:asciiTheme="majorHAnsi" w:eastAsia="Cambria" w:hAnsiTheme="majorHAnsi" w:cstheme="majorHAnsi"/>
        <w:color w:val="000000"/>
      </w:rPr>
      <w:fldChar w:fldCharType="begin"/>
    </w:r>
    <w:r w:rsidRPr="00413CCD">
      <w:rPr>
        <w:rFonts w:asciiTheme="majorHAnsi" w:eastAsia="Cambria" w:hAnsiTheme="majorHAnsi" w:cstheme="majorHAnsi"/>
        <w:color w:val="000000"/>
      </w:rPr>
      <w:instrText>PAGE</w:instrText>
    </w:r>
    <w:r w:rsidRPr="00413CCD">
      <w:rPr>
        <w:rFonts w:asciiTheme="majorHAnsi" w:eastAsia="Cambria" w:hAnsiTheme="majorHAnsi" w:cstheme="majorHAnsi"/>
        <w:color w:val="000000"/>
      </w:rPr>
      <w:fldChar w:fldCharType="separate"/>
    </w:r>
    <w:r w:rsidR="00C3063C">
      <w:rPr>
        <w:rFonts w:asciiTheme="majorHAnsi" w:eastAsia="Cambria" w:hAnsiTheme="majorHAnsi" w:cstheme="majorHAnsi"/>
        <w:noProof/>
        <w:color w:val="000000"/>
      </w:rPr>
      <w:t>2</w:t>
    </w:r>
    <w:r w:rsidRPr="00413CCD">
      <w:rPr>
        <w:rFonts w:asciiTheme="majorHAnsi" w:eastAsia="Cambria" w:hAnsiTheme="majorHAnsi" w:cstheme="majorHAnsi"/>
        <w:color w:val="000000"/>
      </w:rPr>
      <w:fldChar w:fldCharType="end"/>
    </w:r>
  </w:p>
  <w:p w14:paraId="79BCE986" w14:textId="77777777" w:rsidR="0090586E" w:rsidRDefault="0090586E">
    <w:pPr>
      <w:pBdr>
        <w:top w:val="nil"/>
        <w:left w:val="nil"/>
        <w:bottom w:val="nil"/>
        <w:right w:val="nil"/>
        <w:between w:val="nil"/>
      </w:pBdr>
      <w:tabs>
        <w:tab w:val="center" w:pos="4320"/>
        <w:tab w:val="right" w:pos="8640"/>
      </w:tabs>
      <w:ind w:right="36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062D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D34DF8"/>
    <w:multiLevelType w:val="hybridMultilevel"/>
    <w:tmpl w:val="141618A6"/>
    <w:lvl w:ilvl="0" w:tplc="52F0133A">
      <w:start w:val="1"/>
      <w:numFmt w:val="decimal"/>
      <w:lvlText w:val="%1."/>
      <w:lvlJc w:val="left"/>
      <w:pPr>
        <w:ind w:left="720" w:hanging="360"/>
      </w:pPr>
      <w:rPr>
        <w:rFonts w:ascii="Calibri" w:eastAsia="Calibri" w:hAnsi="Calibri" w:cs="Calibri"/>
        <w:b/>
      </w:rPr>
    </w:lvl>
    <w:lvl w:ilvl="1" w:tplc="E4701BE0" w:tentative="1">
      <w:start w:val="1"/>
      <w:numFmt w:val="lowerLetter"/>
      <w:lvlText w:val="%2."/>
      <w:lvlJc w:val="left"/>
      <w:pPr>
        <w:ind w:left="1440" w:hanging="360"/>
      </w:pPr>
    </w:lvl>
    <w:lvl w:ilvl="2" w:tplc="BD607F7E" w:tentative="1">
      <w:start w:val="1"/>
      <w:numFmt w:val="lowerRoman"/>
      <w:lvlText w:val="%3."/>
      <w:lvlJc w:val="right"/>
      <w:pPr>
        <w:ind w:left="2160" w:hanging="180"/>
      </w:pPr>
    </w:lvl>
    <w:lvl w:ilvl="3" w:tplc="74485AAC" w:tentative="1">
      <w:start w:val="1"/>
      <w:numFmt w:val="decimal"/>
      <w:lvlText w:val="%4."/>
      <w:lvlJc w:val="left"/>
      <w:pPr>
        <w:ind w:left="2880" w:hanging="360"/>
      </w:pPr>
    </w:lvl>
    <w:lvl w:ilvl="4" w:tplc="EA0C6B7A" w:tentative="1">
      <w:start w:val="1"/>
      <w:numFmt w:val="lowerLetter"/>
      <w:lvlText w:val="%5."/>
      <w:lvlJc w:val="left"/>
      <w:pPr>
        <w:ind w:left="3600" w:hanging="360"/>
      </w:pPr>
    </w:lvl>
    <w:lvl w:ilvl="5" w:tplc="83666F16" w:tentative="1">
      <w:start w:val="1"/>
      <w:numFmt w:val="lowerRoman"/>
      <w:lvlText w:val="%6."/>
      <w:lvlJc w:val="right"/>
      <w:pPr>
        <w:ind w:left="4320" w:hanging="180"/>
      </w:pPr>
    </w:lvl>
    <w:lvl w:ilvl="6" w:tplc="2592CEEC" w:tentative="1">
      <w:start w:val="1"/>
      <w:numFmt w:val="decimal"/>
      <w:lvlText w:val="%7."/>
      <w:lvlJc w:val="left"/>
      <w:pPr>
        <w:ind w:left="5040" w:hanging="360"/>
      </w:pPr>
    </w:lvl>
    <w:lvl w:ilvl="7" w:tplc="F35CD67A" w:tentative="1">
      <w:start w:val="1"/>
      <w:numFmt w:val="lowerLetter"/>
      <w:lvlText w:val="%8."/>
      <w:lvlJc w:val="left"/>
      <w:pPr>
        <w:ind w:left="5760" w:hanging="360"/>
      </w:pPr>
    </w:lvl>
    <w:lvl w:ilvl="8" w:tplc="BD389BC4" w:tentative="1">
      <w:start w:val="1"/>
      <w:numFmt w:val="lowerRoman"/>
      <w:lvlText w:val="%9."/>
      <w:lvlJc w:val="right"/>
      <w:pPr>
        <w:ind w:left="6480" w:hanging="180"/>
      </w:pPr>
    </w:lvl>
  </w:abstractNum>
  <w:abstractNum w:abstractNumId="2" w15:restartNumberingAfterBreak="0">
    <w:nsid w:val="285A3FFD"/>
    <w:multiLevelType w:val="multilevel"/>
    <w:tmpl w:val="252C75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49"/>
    <w:rsid w:val="000373C0"/>
    <w:rsid w:val="0006028A"/>
    <w:rsid w:val="000626B8"/>
    <w:rsid w:val="00085764"/>
    <w:rsid w:val="000D0118"/>
    <w:rsid w:val="0010330B"/>
    <w:rsid w:val="00127F6C"/>
    <w:rsid w:val="001453EB"/>
    <w:rsid w:val="001471A5"/>
    <w:rsid w:val="00170E5D"/>
    <w:rsid w:val="001E532E"/>
    <w:rsid w:val="001E5B62"/>
    <w:rsid w:val="00262169"/>
    <w:rsid w:val="002C20B5"/>
    <w:rsid w:val="003235F2"/>
    <w:rsid w:val="00335672"/>
    <w:rsid w:val="0034527F"/>
    <w:rsid w:val="00377626"/>
    <w:rsid w:val="00393309"/>
    <w:rsid w:val="003B0938"/>
    <w:rsid w:val="003C0DBA"/>
    <w:rsid w:val="003C6425"/>
    <w:rsid w:val="003D41B5"/>
    <w:rsid w:val="00401E2C"/>
    <w:rsid w:val="00413884"/>
    <w:rsid w:val="00413CCD"/>
    <w:rsid w:val="0045645A"/>
    <w:rsid w:val="0046136A"/>
    <w:rsid w:val="0049116F"/>
    <w:rsid w:val="004C0F39"/>
    <w:rsid w:val="004E3514"/>
    <w:rsid w:val="0053257C"/>
    <w:rsid w:val="00534831"/>
    <w:rsid w:val="00585F87"/>
    <w:rsid w:val="00591BD6"/>
    <w:rsid w:val="00592E1C"/>
    <w:rsid w:val="005C55EF"/>
    <w:rsid w:val="005F0E76"/>
    <w:rsid w:val="006217B3"/>
    <w:rsid w:val="00646E06"/>
    <w:rsid w:val="00660E90"/>
    <w:rsid w:val="00662F54"/>
    <w:rsid w:val="0066715F"/>
    <w:rsid w:val="006B689D"/>
    <w:rsid w:val="006B7473"/>
    <w:rsid w:val="006D443D"/>
    <w:rsid w:val="007176B6"/>
    <w:rsid w:val="00746E56"/>
    <w:rsid w:val="007537B1"/>
    <w:rsid w:val="007A4678"/>
    <w:rsid w:val="007D12AF"/>
    <w:rsid w:val="007F29DD"/>
    <w:rsid w:val="00802A9B"/>
    <w:rsid w:val="00806D66"/>
    <w:rsid w:val="00821FB1"/>
    <w:rsid w:val="00825049"/>
    <w:rsid w:val="00832E47"/>
    <w:rsid w:val="008453B0"/>
    <w:rsid w:val="0087445F"/>
    <w:rsid w:val="00887564"/>
    <w:rsid w:val="0089362B"/>
    <w:rsid w:val="008C70E5"/>
    <w:rsid w:val="0090586E"/>
    <w:rsid w:val="009239FF"/>
    <w:rsid w:val="009C5993"/>
    <w:rsid w:val="009F5ED4"/>
    <w:rsid w:val="00A01CB4"/>
    <w:rsid w:val="00A06F80"/>
    <w:rsid w:val="00A106CE"/>
    <w:rsid w:val="00A179E4"/>
    <w:rsid w:val="00A2609F"/>
    <w:rsid w:val="00AC0FC7"/>
    <w:rsid w:val="00AC72AD"/>
    <w:rsid w:val="00B145E5"/>
    <w:rsid w:val="00B31701"/>
    <w:rsid w:val="00B65378"/>
    <w:rsid w:val="00C3063C"/>
    <w:rsid w:val="00C31580"/>
    <w:rsid w:val="00C72E5E"/>
    <w:rsid w:val="00C76333"/>
    <w:rsid w:val="00C7676C"/>
    <w:rsid w:val="00CD7600"/>
    <w:rsid w:val="00D31878"/>
    <w:rsid w:val="00E16C15"/>
    <w:rsid w:val="00E3070B"/>
    <w:rsid w:val="00E36F62"/>
    <w:rsid w:val="00E42E29"/>
    <w:rsid w:val="00E821AD"/>
    <w:rsid w:val="00ED4D30"/>
    <w:rsid w:val="00F012EA"/>
    <w:rsid w:val="00F125E6"/>
    <w:rsid w:val="00F31B0B"/>
    <w:rsid w:val="00F35B05"/>
    <w:rsid w:val="00F45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07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rPr>
      <w:sz w:val="20"/>
      <w:szCs w:val="20"/>
    </w:rPr>
    <w:tblPr>
      <w:tblStyleRowBandSize w:val="1"/>
      <w:tblStyleColBandSize w:val="1"/>
    </w:tblPr>
  </w:style>
  <w:style w:type="table" w:customStyle="1" w:styleId="a1">
    <w:name w:val="a1"/>
    <w:basedOn w:val="TableNormal"/>
    <w:rPr>
      <w:sz w:val="20"/>
      <w:szCs w:val="20"/>
    </w:rPr>
    <w:tblPr>
      <w:tblStyleRowBandSize w:val="1"/>
      <w:tblStyleColBandSize w:val="1"/>
    </w:tblPr>
  </w:style>
  <w:style w:type="table" w:customStyle="1" w:styleId="a2">
    <w:name w:val="a2"/>
    <w:basedOn w:val="TableNormal"/>
    <w:rPr>
      <w:sz w:val="20"/>
      <w:szCs w:val="20"/>
    </w:rPr>
    <w:tblPr>
      <w:tblStyleRowBandSize w:val="1"/>
      <w:tblStyleColBandSize w:val="1"/>
    </w:tblPr>
  </w:style>
  <w:style w:type="table" w:customStyle="1" w:styleId="a3">
    <w:name w:val="a3"/>
    <w:basedOn w:val="TableNormal"/>
    <w:rPr>
      <w:sz w:val="20"/>
      <w:szCs w:val="20"/>
    </w:rPr>
    <w:tblPr>
      <w:tblStyleRowBandSize w:val="1"/>
      <w:tblStyleColBandSize w:val="1"/>
    </w:tblPr>
  </w:style>
  <w:style w:type="table" w:customStyle="1" w:styleId="a4">
    <w:name w:val="a4"/>
    <w:basedOn w:val="TableNormal"/>
    <w:rPr>
      <w:sz w:val="20"/>
      <w:szCs w:val="20"/>
    </w:rPr>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176B6"/>
    <w:rPr>
      <w:sz w:val="18"/>
      <w:szCs w:val="18"/>
    </w:rPr>
  </w:style>
  <w:style w:type="character" w:customStyle="1" w:styleId="BalloonTextChar">
    <w:name w:val="Balloon Text Char"/>
    <w:basedOn w:val="DefaultParagraphFont"/>
    <w:link w:val="BalloonText"/>
    <w:uiPriority w:val="99"/>
    <w:semiHidden/>
    <w:rsid w:val="007176B6"/>
    <w:rPr>
      <w:sz w:val="18"/>
      <w:szCs w:val="18"/>
    </w:rPr>
  </w:style>
  <w:style w:type="character" w:customStyle="1" w:styleId="TitleChar">
    <w:name w:val="Title Char"/>
    <w:basedOn w:val="DefaultParagraphFont"/>
    <w:link w:val="Title"/>
    <w:rsid w:val="003D41B5"/>
  </w:style>
  <w:style w:type="paragraph" w:styleId="ListParagraph">
    <w:name w:val="List Paragraph"/>
    <w:basedOn w:val="Normal"/>
    <w:uiPriority w:val="34"/>
    <w:qFormat/>
    <w:rsid w:val="003D41B5"/>
    <w:pPr>
      <w:ind w:left="720"/>
      <w:contextualSpacing/>
    </w:pPr>
  </w:style>
  <w:style w:type="paragraph" w:styleId="Header">
    <w:name w:val="header"/>
    <w:basedOn w:val="Normal"/>
    <w:link w:val="HeaderChar"/>
    <w:uiPriority w:val="99"/>
    <w:unhideWhenUsed/>
    <w:rsid w:val="001471A5"/>
    <w:pPr>
      <w:tabs>
        <w:tab w:val="center" w:pos="4513"/>
        <w:tab w:val="right" w:pos="9026"/>
      </w:tabs>
    </w:pPr>
  </w:style>
  <w:style w:type="character" w:customStyle="1" w:styleId="HeaderChar">
    <w:name w:val="Header Char"/>
    <w:basedOn w:val="DefaultParagraphFont"/>
    <w:link w:val="Header"/>
    <w:uiPriority w:val="99"/>
    <w:rsid w:val="001471A5"/>
  </w:style>
  <w:style w:type="paragraph" w:styleId="Footer">
    <w:name w:val="footer"/>
    <w:basedOn w:val="Normal"/>
    <w:link w:val="FooterChar"/>
    <w:uiPriority w:val="99"/>
    <w:unhideWhenUsed/>
    <w:rsid w:val="001471A5"/>
    <w:pPr>
      <w:tabs>
        <w:tab w:val="center" w:pos="4513"/>
        <w:tab w:val="right" w:pos="9026"/>
      </w:tabs>
    </w:pPr>
  </w:style>
  <w:style w:type="character" w:customStyle="1" w:styleId="FooterChar">
    <w:name w:val="Footer Char"/>
    <w:basedOn w:val="DefaultParagraphFont"/>
    <w:link w:val="Footer"/>
    <w:uiPriority w:val="99"/>
    <w:rsid w:val="001471A5"/>
  </w:style>
  <w:style w:type="character" w:styleId="Hyperlink">
    <w:name w:val="Hyperlink"/>
    <w:basedOn w:val="DefaultParagraphFont"/>
    <w:uiPriority w:val="99"/>
    <w:semiHidden/>
    <w:unhideWhenUsed/>
    <w:rsid w:val="00662F54"/>
    <w:rPr>
      <w:rFonts w:ascii="Times New Roman" w:hAnsi="Times New Roman" w:cs="Times New Roman" w:hint="default"/>
      <w:color w:val="0000FF"/>
      <w:u w:val="single"/>
    </w:rPr>
  </w:style>
  <w:style w:type="paragraph" w:customStyle="1" w:styleId="NoteLevel11">
    <w:name w:val="Note Level 11"/>
    <w:basedOn w:val="Normal"/>
    <w:uiPriority w:val="99"/>
    <w:rsid w:val="00662F54"/>
    <w:pPr>
      <w:keepNext/>
      <w:numPr>
        <w:numId w:val="3"/>
      </w:numPr>
      <w:spacing w:line="276" w:lineRule="auto"/>
      <w:contextualSpacing/>
      <w:outlineLvl w:val="0"/>
    </w:pPr>
    <w:rPr>
      <w:rFonts w:ascii="Verdana" w:eastAsiaTheme="minorHAnsi" w:hAnsi="Verdana" w:cstheme="minorBidi"/>
      <w:sz w:val="22"/>
      <w:szCs w:val="22"/>
      <w:lang w:val="en-US"/>
    </w:rPr>
  </w:style>
  <w:style w:type="paragraph" w:customStyle="1" w:styleId="NoteLevel21">
    <w:name w:val="Note Level 21"/>
    <w:basedOn w:val="Normal"/>
    <w:uiPriority w:val="99"/>
    <w:semiHidden/>
    <w:rsid w:val="00662F54"/>
    <w:pPr>
      <w:keepNext/>
      <w:numPr>
        <w:ilvl w:val="1"/>
        <w:numId w:val="3"/>
      </w:numPr>
      <w:spacing w:line="276" w:lineRule="auto"/>
      <w:contextualSpacing/>
      <w:outlineLvl w:val="1"/>
    </w:pPr>
    <w:rPr>
      <w:rFonts w:ascii="Verdana" w:eastAsiaTheme="minorHAnsi" w:hAnsi="Verdana" w:cstheme="minorBidi"/>
      <w:sz w:val="22"/>
      <w:szCs w:val="22"/>
      <w:lang w:val="en-US"/>
    </w:rPr>
  </w:style>
  <w:style w:type="paragraph" w:customStyle="1" w:styleId="NoteLevel31">
    <w:name w:val="Note Level 31"/>
    <w:basedOn w:val="Normal"/>
    <w:uiPriority w:val="99"/>
    <w:semiHidden/>
    <w:rsid w:val="00662F54"/>
    <w:pPr>
      <w:keepNext/>
      <w:numPr>
        <w:ilvl w:val="2"/>
        <w:numId w:val="3"/>
      </w:numPr>
      <w:spacing w:line="276" w:lineRule="auto"/>
      <w:contextualSpacing/>
      <w:outlineLvl w:val="2"/>
    </w:pPr>
    <w:rPr>
      <w:rFonts w:ascii="Verdana" w:eastAsiaTheme="minorHAnsi" w:hAnsi="Verdana" w:cstheme="minorBidi"/>
      <w:sz w:val="22"/>
      <w:szCs w:val="22"/>
      <w:lang w:val="en-US"/>
    </w:rPr>
  </w:style>
  <w:style w:type="paragraph" w:customStyle="1" w:styleId="NoteLevel41">
    <w:name w:val="Note Level 41"/>
    <w:basedOn w:val="Normal"/>
    <w:uiPriority w:val="99"/>
    <w:semiHidden/>
    <w:rsid w:val="00662F54"/>
    <w:pPr>
      <w:keepNext/>
      <w:numPr>
        <w:ilvl w:val="3"/>
        <w:numId w:val="3"/>
      </w:numPr>
      <w:tabs>
        <w:tab w:val="num" w:pos="360"/>
      </w:tabs>
      <w:spacing w:line="276" w:lineRule="auto"/>
      <w:ind w:left="0" w:firstLine="0"/>
      <w:contextualSpacing/>
      <w:outlineLvl w:val="3"/>
    </w:pPr>
    <w:rPr>
      <w:rFonts w:ascii="Verdana" w:eastAsiaTheme="minorHAnsi" w:hAnsi="Verdana" w:cstheme="minorBidi"/>
      <w:sz w:val="22"/>
      <w:szCs w:val="22"/>
      <w:lang w:val="en-US"/>
    </w:rPr>
  </w:style>
  <w:style w:type="paragraph" w:customStyle="1" w:styleId="NoteLevel51">
    <w:name w:val="Note Level 51"/>
    <w:basedOn w:val="Normal"/>
    <w:uiPriority w:val="99"/>
    <w:rsid w:val="00662F54"/>
    <w:pPr>
      <w:keepNext/>
      <w:numPr>
        <w:ilvl w:val="4"/>
        <w:numId w:val="3"/>
      </w:numPr>
      <w:spacing w:line="276" w:lineRule="auto"/>
      <w:contextualSpacing/>
      <w:outlineLvl w:val="4"/>
    </w:pPr>
    <w:rPr>
      <w:rFonts w:ascii="Verdana" w:eastAsiaTheme="minorHAnsi" w:hAnsi="Verdana" w:cstheme="minorBidi"/>
      <w:sz w:val="22"/>
      <w:szCs w:val="22"/>
      <w:lang w:val="en-US"/>
    </w:rPr>
  </w:style>
  <w:style w:type="paragraph" w:customStyle="1" w:styleId="NoteLevel61">
    <w:name w:val="Note Level 61"/>
    <w:basedOn w:val="Normal"/>
    <w:uiPriority w:val="99"/>
    <w:semiHidden/>
    <w:rsid w:val="00662F54"/>
    <w:pPr>
      <w:keepNext/>
      <w:numPr>
        <w:ilvl w:val="5"/>
        <w:numId w:val="3"/>
      </w:numPr>
      <w:spacing w:line="276" w:lineRule="auto"/>
      <w:contextualSpacing/>
      <w:outlineLvl w:val="5"/>
    </w:pPr>
    <w:rPr>
      <w:rFonts w:ascii="Verdana" w:eastAsiaTheme="minorHAnsi" w:hAnsi="Verdana" w:cstheme="minorBidi"/>
      <w:sz w:val="22"/>
      <w:szCs w:val="22"/>
      <w:lang w:val="en-US"/>
    </w:rPr>
  </w:style>
  <w:style w:type="paragraph" w:customStyle="1" w:styleId="NoteLevel71">
    <w:name w:val="Note Level 71"/>
    <w:basedOn w:val="Normal"/>
    <w:uiPriority w:val="99"/>
    <w:semiHidden/>
    <w:rsid w:val="00662F54"/>
    <w:pPr>
      <w:keepNext/>
      <w:numPr>
        <w:ilvl w:val="6"/>
        <w:numId w:val="3"/>
      </w:numPr>
      <w:tabs>
        <w:tab w:val="num" w:pos="360"/>
      </w:tabs>
      <w:spacing w:line="276" w:lineRule="auto"/>
      <w:ind w:left="0" w:firstLine="0"/>
      <w:contextualSpacing/>
      <w:outlineLvl w:val="6"/>
    </w:pPr>
    <w:rPr>
      <w:rFonts w:ascii="Verdana" w:eastAsiaTheme="minorHAnsi" w:hAnsi="Verdana" w:cstheme="minorBidi"/>
      <w:sz w:val="22"/>
      <w:szCs w:val="22"/>
      <w:lang w:val="en-US"/>
    </w:rPr>
  </w:style>
  <w:style w:type="paragraph" w:customStyle="1" w:styleId="NoteLevel81">
    <w:name w:val="Note Level 81"/>
    <w:basedOn w:val="Normal"/>
    <w:uiPriority w:val="99"/>
    <w:semiHidden/>
    <w:rsid w:val="00662F54"/>
    <w:pPr>
      <w:keepNext/>
      <w:numPr>
        <w:ilvl w:val="7"/>
        <w:numId w:val="3"/>
      </w:numPr>
      <w:spacing w:line="276" w:lineRule="auto"/>
      <w:contextualSpacing/>
      <w:outlineLvl w:val="7"/>
    </w:pPr>
    <w:rPr>
      <w:rFonts w:ascii="Verdana" w:eastAsiaTheme="minorHAnsi" w:hAnsi="Verdana" w:cstheme="minorBidi"/>
      <w:sz w:val="22"/>
      <w:szCs w:val="22"/>
      <w:lang w:val="en-US"/>
    </w:rPr>
  </w:style>
  <w:style w:type="paragraph" w:customStyle="1" w:styleId="NoteLevel91">
    <w:name w:val="Note Level 91"/>
    <w:basedOn w:val="Normal"/>
    <w:uiPriority w:val="99"/>
    <w:semiHidden/>
    <w:rsid w:val="00662F54"/>
    <w:pPr>
      <w:keepNext/>
      <w:numPr>
        <w:ilvl w:val="8"/>
        <w:numId w:val="3"/>
      </w:numPr>
      <w:spacing w:line="276" w:lineRule="auto"/>
      <w:contextualSpacing/>
      <w:outlineLvl w:val="8"/>
    </w:pPr>
    <w:rPr>
      <w:rFonts w:ascii="Verdana" w:eastAsiaTheme="minorHAnsi" w:hAnsi="Verdana" w:cstheme="minorBidi"/>
      <w:sz w:val="22"/>
      <w:szCs w:val="22"/>
      <w:lang w:val="en-US"/>
    </w:rPr>
  </w:style>
  <w:style w:type="character" w:customStyle="1" w:styleId="apple-converted-space">
    <w:name w:val="apple-converted-space"/>
    <w:basedOn w:val="DefaultParagraphFont"/>
    <w:rsid w:val="00AC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661407">
      <w:bodyDiv w:val="1"/>
      <w:marLeft w:val="0"/>
      <w:marRight w:val="0"/>
      <w:marTop w:val="0"/>
      <w:marBottom w:val="0"/>
      <w:divBdr>
        <w:top w:val="none" w:sz="0" w:space="0" w:color="auto"/>
        <w:left w:val="none" w:sz="0" w:space="0" w:color="auto"/>
        <w:bottom w:val="none" w:sz="0" w:space="0" w:color="auto"/>
        <w:right w:val="none" w:sz="0" w:space="0" w:color="auto"/>
      </w:divBdr>
    </w:div>
    <w:div w:id="504780966">
      <w:bodyDiv w:val="1"/>
      <w:marLeft w:val="0"/>
      <w:marRight w:val="0"/>
      <w:marTop w:val="0"/>
      <w:marBottom w:val="0"/>
      <w:divBdr>
        <w:top w:val="none" w:sz="0" w:space="0" w:color="auto"/>
        <w:left w:val="none" w:sz="0" w:space="0" w:color="auto"/>
        <w:bottom w:val="none" w:sz="0" w:space="0" w:color="auto"/>
        <w:right w:val="none" w:sz="0" w:space="0" w:color="auto"/>
      </w:divBdr>
    </w:div>
    <w:div w:id="1590314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012185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mahawar@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nd.org/topics/delphi-method.html" TargetMode="External"/><Relationship Id="rId4" Type="http://schemas.openxmlformats.org/officeDocument/2006/relationships/webSettings" Target="webSettings.xml"/><Relationship Id="rId9" Type="http://schemas.openxmlformats.org/officeDocument/2006/relationships/hyperlink" Target="https://www.cebm.net/2009/06/oxford-centre-evidence-based-medicine-levels-evidence-march-20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Yitka</dc:creator>
  <cp:lastModifiedBy>Yitka Graham (Staff)</cp:lastModifiedBy>
  <cp:revision>2</cp:revision>
  <dcterms:created xsi:type="dcterms:W3CDTF">2020-12-07T08:47:00Z</dcterms:created>
  <dcterms:modified xsi:type="dcterms:W3CDTF">2020-12-07T08:47:00Z</dcterms:modified>
</cp:coreProperties>
</file>