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68CEC" w14:textId="77777777" w:rsidR="00571108" w:rsidRPr="00652FAC" w:rsidRDefault="00571108" w:rsidP="00840E0E">
      <w:pPr>
        <w:spacing w:line="240" w:lineRule="auto"/>
        <w:rPr>
          <w:color w:val="212121"/>
          <w:shd w:val="clear" w:color="auto" w:fill="FFFFFF"/>
        </w:rPr>
      </w:pPr>
      <w:r w:rsidRPr="00652FAC">
        <w:rPr>
          <w:b/>
          <w:color w:val="212121"/>
          <w:shd w:val="clear" w:color="auto" w:fill="FFFFFF"/>
        </w:rPr>
        <w:t>What is known about this topic:</w:t>
      </w:r>
      <w:r w:rsidRPr="00652FAC">
        <w:rPr>
          <w:b/>
          <w:color w:val="212121"/>
        </w:rPr>
        <w:br/>
      </w:r>
      <w:r w:rsidRPr="00652FAC">
        <w:rPr>
          <w:color w:val="212121"/>
        </w:rPr>
        <w:br/>
      </w:r>
      <w:r w:rsidRPr="00652FAC">
        <w:rPr>
          <w:color w:val="212121"/>
          <w:shd w:val="clear" w:color="auto" w:fill="FFFFFF"/>
        </w:rPr>
        <w:t>The original Red Bag initiative was first introduced in 2016 as a means of improving communication in the transfer of care home residents to hospital</w:t>
      </w:r>
    </w:p>
    <w:p w14:paraId="23B91167" w14:textId="77777777" w:rsidR="00571108" w:rsidRPr="00652FAC" w:rsidRDefault="00571108" w:rsidP="00CF2C02">
      <w:pPr>
        <w:spacing w:line="240" w:lineRule="auto"/>
        <w:jc w:val="both"/>
        <w:rPr>
          <w:color w:val="212121"/>
          <w:shd w:val="clear" w:color="auto" w:fill="FFFFFF"/>
        </w:rPr>
      </w:pPr>
      <w:r w:rsidRPr="00652FAC">
        <w:rPr>
          <w:color w:val="212121"/>
        </w:rPr>
        <w:br/>
      </w:r>
      <w:r w:rsidRPr="00652FAC">
        <w:rPr>
          <w:color w:val="212121"/>
          <w:shd w:val="clear" w:color="auto" w:fill="FFFFFF"/>
        </w:rPr>
        <w:t>There is a distinct variance in the uptake and use of the Red Bag in practice</w:t>
      </w:r>
    </w:p>
    <w:p w14:paraId="0DDD63D4" w14:textId="77777777" w:rsidR="00571108" w:rsidRPr="00652FAC" w:rsidRDefault="00571108" w:rsidP="00CF2C02">
      <w:pPr>
        <w:spacing w:line="240" w:lineRule="auto"/>
        <w:jc w:val="both"/>
        <w:rPr>
          <w:color w:val="212121"/>
          <w:shd w:val="clear" w:color="auto" w:fill="FFFFFF"/>
        </w:rPr>
      </w:pPr>
      <w:r w:rsidRPr="00652FAC">
        <w:rPr>
          <w:color w:val="212121"/>
        </w:rPr>
        <w:br/>
      </w:r>
      <w:r w:rsidRPr="00652FAC">
        <w:rPr>
          <w:color w:val="212121"/>
          <w:shd w:val="clear" w:color="auto" w:fill="FFFFFF"/>
        </w:rPr>
        <w:t>The co-morbidities that care home residents live with place them at increased incidence of the need for hospital admission</w:t>
      </w:r>
      <w:r w:rsidRPr="00652FAC">
        <w:rPr>
          <w:color w:val="212121"/>
        </w:rPr>
        <w:br/>
      </w:r>
      <w:r w:rsidRPr="00652FAC">
        <w:rPr>
          <w:color w:val="212121"/>
        </w:rPr>
        <w:br/>
      </w:r>
      <w:r w:rsidRPr="00652FAC">
        <w:rPr>
          <w:b/>
          <w:color w:val="212121"/>
          <w:shd w:val="clear" w:color="auto" w:fill="FFFFFF"/>
        </w:rPr>
        <w:t>What this paper adds:</w:t>
      </w:r>
    </w:p>
    <w:p w14:paraId="014B7377" w14:textId="0AC1B0E7" w:rsidR="00571108" w:rsidRPr="00652FAC" w:rsidRDefault="00571108" w:rsidP="00CF2C02">
      <w:pPr>
        <w:spacing w:line="240" w:lineRule="auto"/>
        <w:jc w:val="both"/>
        <w:rPr>
          <w:color w:val="212121"/>
          <w:shd w:val="clear" w:color="auto" w:fill="FFFFFF"/>
        </w:rPr>
      </w:pPr>
      <w:r w:rsidRPr="00652FAC">
        <w:rPr>
          <w:color w:val="212121"/>
          <w:shd w:val="clear" w:color="auto" w:fill="FFFFFF"/>
        </w:rPr>
        <w:br/>
        <w:t xml:space="preserve">An insight into the practicalities of hospital transfer for multidisciplinary workers and their </w:t>
      </w:r>
      <w:proofErr w:type="gramStart"/>
      <w:r w:rsidRPr="00652FAC">
        <w:rPr>
          <w:color w:val="212121"/>
          <w:shd w:val="clear" w:color="auto" w:fill="FFFFFF"/>
        </w:rPr>
        <w:t xml:space="preserve">often </w:t>
      </w:r>
      <w:r w:rsidR="0049712C">
        <w:rPr>
          <w:color w:val="212121"/>
          <w:shd w:val="clear" w:color="auto" w:fill="FFFFFF"/>
        </w:rPr>
        <w:t>v</w:t>
      </w:r>
      <w:r w:rsidRPr="00652FAC">
        <w:rPr>
          <w:color w:val="212121"/>
          <w:shd w:val="clear" w:color="auto" w:fill="FFFFFF"/>
        </w:rPr>
        <w:t>ulnerable</w:t>
      </w:r>
      <w:proofErr w:type="gramEnd"/>
      <w:r w:rsidRPr="00652FAC">
        <w:rPr>
          <w:color w:val="212121"/>
          <w:shd w:val="clear" w:color="auto" w:fill="FFFFFF"/>
        </w:rPr>
        <w:t xml:space="preserve"> patients</w:t>
      </w:r>
    </w:p>
    <w:p w14:paraId="46995F97" w14:textId="77777777" w:rsidR="00571108" w:rsidRPr="00652FAC" w:rsidRDefault="00571108" w:rsidP="00CF2C02">
      <w:pPr>
        <w:spacing w:line="240" w:lineRule="auto"/>
        <w:jc w:val="both"/>
        <w:rPr>
          <w:color w:val="212121"/>
          <w:shd w:val="clear" w:color="auto" w:fill="FFFFFF"/>
        </w:rPr>
      </w:pPr>
      <w:r w:rsidRPr="00652FAC">
        <w:rPr>
          <w:color w:val="212121"/>
        </w:rPr>
        <w:br/>
      </w:r>
      <w:r w:rsidRPr="00652FAC">
        <w:rPr>
          <w:color w:val="212121"/>
          <w:shd w:val="clear" w:color="auto" w:fill="FFFFFF"/>
        </w:rPr>
        <w:t>Opportunities to address disparity in hospital transfer across similar contexts</w:t>
      </w:r>
    </w:p>
    <w:p w14:paraId="04F50904" w14:textId="77777777" w:rsidR="00571108" w:rsidRPr="00652FAC" w:rsidRDefault="00571108" w:rsidP="00CF2C02">
      <w:pPr>
        <w:spacing w:line="240" w:lineRule="auto"/>
        <w:jc w:val="both"/>
      </w:pPr>
      <w:r w:rsidRPr="00652FAC">
        <w:rPr>
          <w:color w:val="212121"/>
        </w:rPr>
        <w:br/>
      </w:r>
      <w:r w:rsidRPr="00652FAC">
        <w:rPr>
          <w:color w:val="212121"/>
          <w:shd w:val="clear" w:color="auto" w:fill="FFFFFF"/>
        </w:rPr>
        <w:t>Opportunities for existing care home staff to reflect on locally implemented hospital transfer processes.</w:t>
      </w:r>
    </w:p>
    <w:p w14:paraId="47677F46" w14:textId="77777777" w:rsidR="00571108" w:rsidRPr="00652FAC" w:rsidRDefault="00571108" w:rsidP="00CF2C02">
      <w:pPr>
        <w:jc w:val="both"/>
      </w:pPr>
    </w:p>
    <w:p w14:paraId="688A6955" w14:textId="2FC8D39D" w:rsidR="0003472D" w:rsidRPr="00652FAC" w:rsidRDefault="0003472D" w:rsidP="00CF2C02">
      <w:pPr>
        <w:spacing w:line="240" w:lineRule="auto"/>
        <w:jc w:val="both"/>
        <w:rPr>
          <w:b/>
        </w:rPr>
      </w:pPr>
      <w:r w:rsidRPr="00652FAC">
        <w:rPr>
          <w:b/>
        </w:rPr>
        <w:t>Introduction</w:t>
      </w:r>
    </w:p>
    <w:p w14:paraId="466AFBBC" w14:textId="11484300" w:rsidR="007C234D" w:rsidRPr="00652FAC" w:rsidRDefault="007C234D" w:rsidP="00CF2C02">
      <w:pPr>
        <w:spacing w:line="240" w:lineRule="auto"/>
        <w:jc w:val="both"/>
        <w:rPr>
          <w:b/>
        </w:rPr>
      </w:pPr>
    </w:p>
    <w:p w14:paraId="1C3F1977" w14:textId="49575E7F" w:rsidR="007C234D" w:rsidRPr="00652FAC" w:rsidRDefault="00271F07" w:rsidP="00CF2C02">
      <w:pPr>
        <w:spacing w:line="240" w:lineRule="auto"/>
        <w:jc w:val="both"/>
        <w:rPr>
          <w:bCs/>
        </w:rPr>
      </w:pPr>
      <w:r w:rsidRPr="00652FAC">
        <w:rPr>
          <w:bCs/>
        </w:rPr>
        <w:t>The global ageing population is a testament to the marked improvements in health and care, yet brings economic and social challenges that must be addressed through planning and resource allocation to ensure that older people are afforded optim</w:t>
      </w:r>
      <w:r w:rsidR="006A505D" w:rsidRPr="00652FAC">
        <w:rPr>
          <w:bCs/>
        </w:rPr>
        <w:t>al</w:t>
      </w:r>
      <w:r w:rsidRPr="00652FAC">
        <w:rPr>
          <w:bCs/>
        </w:rPr>
        <w:t xml:space="preserve"> quality of life </w:t>
      </w:r>
      <w:r w:rsidRPr="00652FAC">
        <w:rPr>
          <w:bCs/>
        </w:rPr>
        <w:fldChar w:fldCharType="begin"/>
      </w:r>
      <w:r w:rsidR="00840E0E">
        <w:rPr>
          <w:bCs/>
        </w:rPr>
        <w:instrText xml:space="preserve"> ADDIN EN.CITE &lt;EndNote&gt;&lt;Cite&gt;&lt;Author&gt;Department of Health/An Roinn Slainte&lt;/Author&gt;&lt;Year&gt;2013&lt;/Year&gt;&lt;RecNum&gt;3998&lt;/RecNum&gt;&lt;DisplayText&gt;(Department of Health/An Roinn Slainte, 2013)&lt;/DisplayText&gt;&lt;record&gt;&lt;rec-number&gt;3998&lt;/rec-number&gt;&lt;foreign-keys&gt;&lt;key app="EN" db-id="5tevpp990x0sdnevs5b5ad9hzp5ps25exzxd" timestamp="1629205974"&gt;3998&lt;/key&gt;&lt;/foreign-keys&gt;&lt;ref-type name="Government Document"&gt;46&lt;/ref-type&gt;&lt;contributors&gt;&lt;authors&gt;&lt;author&gt;Department of Health/An Roinn Slainte,&lt;/author&gt;&lt;/authors&gt;&lt;/contributors&gt;&lt;titles&gt;&lt;title&gt;National Positive Ageing Strategy&lt;/title&gt;&lt;/titles&gt;&lt;dates&gt;&lt;year&gt;2013&lt;/year&gt;&lt;/dates&gt;&lt;pub-location&gt;Dublin&lt;/pub-location&gt;&lt;publisher&gt;Department of Health&lt;/publisher&gt;&lt;urls&gt;&lt;/urls&gt;&lt;/record&gt;&lt;/Cite&gt;&lt;/EndNote&gt;</w:instrText>
      </w:r>
      <w:r w:rsidRPr="00652FAC">
        <w:rPr>
          <w:bCs/>
        </w:rPr>
        <w:fldChar w:fldCharType="separate"/>
      </w:r>
      <w:r w:rsidR="00840E0E">
        <w:rPr>
          <w:bCs/>
          <w:noProof/>
        </w:rPr>
        <w:t>(Department of Health/An Roinn Slainte, 2013)</w:t>
      </w:r>
      <w:r w:rsidRPr="00652FAC">
        <w:rPr>
          <w:bCs/>
        </w:rPr>
        <w:fldChar w:fldCharType="end"/>
      </w:r>
    </w:p>
    <w:p w14:paraId="6C63608D" w14:textId="6F074D3D" w:rsidR="00D050B9" w:rsidRPr="00F6254B" w:rsidRDefault="00D050B9" w:rsidP="00CF2C02">
      <w:pPr>
        <w:spacing w:line="240" w:lineRule="auto"/>
        <w:jc w:val="both"/>
      </w:pPr>
      <w:r w:rsidRPr="00652FAC">
        <w:t>Older people</w:t>
      </w:r>
      <w:r w:rsidR="006A505D" w:rsidRPr="00652FAC">
        <w:t xml:space="preserve"> have a greater disposition to</w:t>
      </w:r>
      <w:r w:rsidRPr="00652FAC">
        <w:t xml:space="preserve"> multiple, long-term conditions, and are likely to require</w:t>
      </w:r>
      <w:r w:rsidR="006A505D" w:rsidRPr="00652FAC">
        <w:t xml:space="preserve"> the</w:t>
      </w:r>
      <w:r w:rsidRPr="00652FAC">
        <w:t xml:space="preserve"> support of social care, </w:t>
      </w:r>
      <w:r w:rsidR="00FC388F">
        <w:t>e.g.</w:t>
      </w:r>
      <w:r w:rsidRPr="00652FAC">
        <w:t xml:space="preserve"> assessment to determine if they need to move into residential </w:t>
      </w:r>
      <w:r w:rsidR="006A505D" w:rsidRPr="00652FAC">
        <w:t xml:space="preserve">care </w:t>
      </w:r>
      <w:r w:rsidR="00E27C23" w:rsidRPr="00F6254B">
        <w:t>accommodation</w:t>
      </w:r>
      <w:r w:rsidRPr="00652FAC">
        <w:t xml:space="preserve"> </w:t>
      </w:r>
      <w:proofErr w:type="gramStart"/>
      <w:r w:rsidRPr="00652FAC">
        <w:t>in order for</w:t>
      </w:r>
      <w:proofErr w:type="gramEnd"/>
      <w:r w:rsidRPr="00652FAC">
        <w:t xml:space="preserve"> their needs to be met</w:t>
      </w:r>
      <w:r w:rsidR="00953EBE" w:rsidRPr="00652FAC">
        <w:t xml:space="preserve">.  </w:t>
      </w:r>
      <w:r w:rsidR="00FC388F">
        <w:t>An older</w:t>
      </w:r>
      <w:r w:rsidR="00953EBE" w:rsidRPr="00652FAC">
        <w:t xml:space="preserve"> person’s needs are more than simply medical, assessments should incorporate ‘</w:t>
      </w:r>
      <w:r w:rsidR="00953EBE" w:rsidRPr="00F6254B">
        <w:t xml:space="preserve"> psychological, emotional, social, personal, sexual, spiritual and cultural needs; sight, hearing and communication needs; and accommodation and environmental care needs’</w:t>
      </w:r>
      <w:r w:rsidR="00840E0E">
        <w:t xml:space="preserve"> </w:t>
      </w:r>
      <w:r w:rsidR="00953EBE" w:rsidRPr="00F6254B">
        <w:fldChar w:fldCharType="begin"/>
      </w:r>
      <w:r w:rsidR="00840E0E">
        <w:instrText xml:space="preserve"> ADDIN EN.CITE &lt;EndNote&gt;&lt;Cite&gt;&lt;Author&gt;National Institute for Health and Care Excellence&lt;/Author&gt;&lt;Year&gt;2015&lt;/Year&gt;&lt;RecNum&gt;4004&lt;/RecNum&gt;&lt;DisplayText&gt;(National Institute for Health and Care Excellence, 2015a)&lt;/DisplayText&gt;&lt;record&gt;&lt;rec-number&gt;4004&lt;/rec-number&gt;&lt;foreign-keys&gt;&lt;key app="EN" db-id="5tevpp990x0sdnevs5b5ad9hzp5ps25exzxd" timestamp="1629568939"&gt;4004&lt;/key&gt;&lt;/foreign-keys&gt;&lt;ref-type name="Government Document"&gt;46&lt;/ref-type&gt;&lt;contributors&gt;&lt;authors&gt;&lt;author&gt;National Institute for Health and Care Excellence,&lt;/author&gt;&lt;/authors&gt;&lt;/contributors&gt;&lt;titles&gt;&lt;title&gt;Older people with social care needs and multiple long-term conditions&lt;/title&gt;&lt;/titles&gt;&lt;dates&gt;&lt;year&gt;2015&lt;/year&gt;&lt;/dates&gt;&lt;pub-location&gt;London&lt;/pub-location&gt;&lt;publisher&gt;National Institute for Health and Care Excellence&lt;/publisher&gt;&lt;urls&gt;&lt;/urls&gt;&lt;/record&gt;&lt;/Cite&gt;&lt;/EndNote&gt;</w:instrText>
      </w:r>
      <w:r w:rsidR="00953EBE" w:rsidRPr="00F6254B">
        <w:fldChar w:fldCharType="separate"/>
      </w:r>
      <w:r w:rsidR="00840E0E">
        <w:rPr>
          <w:noProof/>
        </w:rPr>
        <w:t>(National Institute for Health and Care Excellence, 2015a)</w:t>
      </w:r>
      <w:r w:rsidR="00953EBE" w:rsidRPr="00F6254B">
        <w:fldChar w:fldCharType="end"/>
      </w:r>
      <w:r w:rsidR="00953EBE" w:rsidRPr="00F6254B">
        <w:t>.</w:t>
      </w:r>
    </w:p>
    <w:p w14:paraId="4640A5AD" w14:textId="062B22D6" w:rsidR="00A5248B" w:rsidRPr="00652FAC" w:rsidRDefault="0072735C" w:rsidP="00CF2C02">
      <w:pPr>
        <w:spacing w:line="240" w:lineRule="auto"/>
        <w:jc w:val="both"/>
        <w:rPr>
          <w:color w:val="2D2D2D"/>
          <w:bdr w:val="none" w:sz="0" w:space="0" w:color="auto" w:frame="1"/>
          <w:shd w:val="clear" w:color="auto" w:fill="FAFCFC"/>
        </w:rPr>
      </w:pPr>
      <w:r w:rsidRPr="00652FAC">
        <w:t xml:space="preserve">Social </w:t>
      </w:r>
      <w:r w:rsidR="003817A4">
        <w:t>c</w:t>
      </w:r>
      <w:r w:rsidRPr="00652FAC">
        <w:t xml:space="preserve">are professionals take a relationship-based </w:t>
      </w:r>
      <w:r w:rsidRPr="00652FAC">
        <w:rPr>
          <w:color w:val="2D2D2D"/>
          <w:bdr w:val="none" w:sz="0" w:space="0" w:color="auto" w:frame="1"/>
          <w:shd w:val="clear" w:color="auto" w:fill="FAFCFC"/>
        </w:rPr>
        <w:t xml:space="preserve">to the  planning and provision of care, protection, psychosocial support and advocacy in partnership with vulnerable individuals, such as older people who may experience </w:t>
      </w:r>
      <w:r w:rsidRPr="00652FAC">
        <w:rPr>
          <w:color w:val="2D2D2D"/>
          <w:bdr w:val="none" w:sz="0" w:space="0" w:color="auto" w:frame="1"/>
          <w:shd w:val="clear" w:color="auto" w:fill="FAFCFC"/>
        </w:rPr>
        <w:lastRenderedPageBreak/>
        <w:t>marginalisation, disadvantage or have special needs</w:t>
      </w:r>
      <w:r w:rsidR="00947880" w:rsidRPr="00652FAC">
        <w:rPr>
          <w:color w:val="2D2D2D"/>
          <w:bdr w:val="none" w:sz="0" w:space="0" w:color="auto" w:frame="1"/>
          <w:shd w:val="clear" w:color="auto" w:fill="FAFCFC"/>
        </w:rPr>
        <w:t>,</w:t>
      </w:r>
      <w:r w:rsidRPr="00652FAC">
        <w:rPr>
          <w:color w:val="2D2D2D"/>
          <w:bdr w:val="none" w:sz="0" w:space="0" w:color="auto" w:frame="1"/>
          <w:shd w:val="clear" w:color="auto" w:fill="FAFCFC"/>
        </w:rPr>
        <w:t xml:space="preserve"> rooted in an ethos of social justice and human rights</w:t>
      </w:r>
      <w:r w:rsidR="00840E0E">
        <w:rPr>
          <w:color w:val="2D2D2D"/>
          <w:bdr w:val="none" w:sz="0" w:space="0" w:color="auto" w:frame="1"/>
          <w:shd w:val="clear" w:color="auto" w:fill="FAFCFC"/>
        </w:rPr>
        <w:t xml:space="preserve"> </w:t>
      </w:r>
      <w:r w:rsidRPr="00652FAC">
        <w:rPr>
          <w:color w:val="2D2D2D"/>
          <w:bdr w:val="none" w:sz="0" w:space="0" w:color="auto" w:frame="1"/>
          <w:shd w:val="clear" w:color="auto" w:fill="FAFCFC"/>
        </w:rPr>
        <w:fldChar w:fldCharType="begin"/>
      </w:r>
      <w:r w:rsidR="00840E0E">
        <w:rPr>
          <w:color w:val="2D2D2D"/>
          <w:bdr w:val="none" w:sz="0" w:space="0" w:color="auto" w:frame="1"/>
          <w:shd w:val="clear" w:color="auto" w:fill="FAFCFC"/>
        </w:rPr>
        <w:instrText xml:space="preserve"> ADDIN EN.CITE &lt;EndNote&gt;&lt;Cite&gt;&lt;Author&gt;Social Care Council of Ireland&lt;/Author&gt;&lt;Year&gt;2021&lt;/Year&gt;&lt;RecNum&gt;4003&lt;/RecNum&gt;&lt;DisplayText&gt;(Social Care Council of Ireland, 2021)&lt;/DisplayText&gt;&lt;record&gt;&lt;rec-number&gt;4003&lt;/rec-number&gt;&lt;foreign-keys&gt;&lt;key app="EN" db-id="5tevpp990x0sdnevs5b5ad9hzp5ps25exzxd" timestamp="1629567359"&gt;4003&lt;/key&gt;&lt;/foreign-keys&gt;&lt;ref-type name="Web Page"&gt;12&lt;/ref-type&gt;&lt;contributors&gt;&lt;authors&gt;&lt;author&gt;Social Care Council of Ireland,&lt;/author&gt;&lt;/authors&gt;&lt;/contributors&gt;&lt;titles&gt;&lt;title&gt;CORU Registration&lt;/title&gt;&lt;/titles&gt;&lt;dates&gt;&lt;year&gt;2021&lt;/year&gt;&lt;/dates&gt;&lt;pub-location&gt;Dublin&lt;/pub-location&gt;&lt;publisher&gt;Social Care Council of Ireland&lt;/publisher&gt;&lt;urls&gt;&lt;related-urls&gt;&lt;url&gt;https://socialcareireland.ie/coru-registration/&lt;/url&gt;&lt;/related-urls&gt;&lt;/urls&gt;&lt;/record&gt;&lt;/Cite&gt;&lt;/EndNote&gt;</w:instrText>
      </w:r>
      <w:r w:rsidRPr="00652FAC">
        <w:rPr>
          <w:color w:val="2D2D2D"/>
          <w:bdr w:val="none" w:sz="0" w:space="0" w:color="auto" w:frame="1"/>
          <w:shd w:val="clear" w:color="auto" w:fill="FAFCFC"/>
        </w:rPr>
        <w:fldChar w:fldCharType="separate"/>
      </w:r>
      <w:r w:rsidR="00840E0E">
        <w:rPr>
          <w:noProof/>
          <w:color w:val="2D2D2D"/>
          <w:bdr w:val="none" w:sz="0" w:space="0" w:color="auto" w:frame="1"/>
          <w:shd w:val="clear" w:color="auto" w:fill="FAFCFC"/>
        </w:rPr>
        <w:t>(Social Care Council of Ireland, 2021)</w:t>
      </w:r>
      <w:r w:rsidRPr="00652FAC">
        <w:rPr>
          <w:color w:val="2D2D2D"/>
          <w:bdr w:val="none" w:sz="0" w:space="0" w:color="auto" w:frame="1"/>
          <w:shd w:val="clear" w:color="auto" w:fill="FAFCFC"/>
        </w:rPr>
        <w:fldChar w:fldCharType="end"/>
      </w:r>
      <w:r w:rsidR="00947880" w:rsidRPr="00652FAC">
        <w:rPr>
          <w:color w:val="2D2D2D"/>
          <w:bdr w:val="none" w:sz="0" w:space="0" w:color="auto" w:frame="1"/>
          <w:shd w:val="clear" w:color="auto" w:fill="FAFCFC"/>
        </w:rPr>
        <w:t>.</w:t>
      </w:r>
    </w:p>
    <w:p w14:paraId="2241EC7A" w14:textId="010EFE3C" w:rsidR="00947880" w:rsidRPr="00652FAC" w:rsidRDefault="003817A4" w:rsidP="00CF2C02">
      <w:pPr>
        <w:spacing w:line="240" w:lineRule="auto"/>
        <w:jc w:val="both"/>
        <w:rPr>
          <w:color w:val="2D2D2D"/>
          <w:bdr w:val="none" w:sz="0" w:space="0" w:color="auto" w:frame="1"/>
          <w:shd w:val="clear" w:color="auto" w:fill="FAFCFC"/>
        </w:rPr>
      </w:pPr>
      <w:r>
        <w:rPr>
          <w:color w:val="2D2D2D"/>
          <w:bdr w:val="none" w:sz="0" w:space="0" w:color="auto" w:frame="1"/>
          <w:shd w:val="clear" w:color="auto" w:fill="FAFCFC"/>
        </w:rPr>
        <w:t>For social care workers, older people living in residential care homes are an important population to be considered in terms of relationship-based care.</w:t>
      </w:r>
    </w:p>
    <w:p w14:paraId="54AF9AE6" w14:textId="3FE42104" w:rsidR="00947880" w:rsidRDefault="00947880" w:rsidP="00CF2C02">
      <w:pPr>
        <w:spacing w:line="240" w:lineRule="auto"/>
        <w:jc w:val="both"/>
      </w:pPr>
      <w:r w:rsidRPr="00652FAC">
        <w:t>The demographic profile of older adults living in residential care home settings, coupled with natural ageing processes, means that at some stage, residents are likely to require hospital care</w:t>
      </w:r>
      <w:r w:rsidRPr="00652FAC">
        <w:fldChar w:fldCharType="begin">
          <w:fldData xml:space="preserve">PEVuZE5vdGU+PENpdGU+PEF1dGhvcj5Hb3Jkb248L0F1dGhvcj48WWVhcj4yMDE0PC9ZZWFyPjxS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</w:fldData>
        </w:fldChar>
      </w:r>
      <w:r w:rsidR="00840E0E">
        <w:instrText xml:space="preserve"> ADDIN EN.CITE </w:instrText>
      </w:r>
      <w:r w:rsidR="00840E0E">
        <w:fldChar w:fldCharType="begin">
          <w:fldData xml:space="preserve">PEVuZE5vdGU+PENpdGU+PEF1dGhvcj5Hb3Jkb248L0F1dGhvcj48WWVhcj4yMDE0PC9ZZWFyPjxS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</w:fldData>
        </w:fldChar>
      </w:r>
      <w:r w:rsidR="00840E0E">
        <w:instrText xml:space="preserve"> ADDIN EN.CITE.DATA </w:instrText>
      </w:r>
      <w:r w:rsidR="00840E0E">
        <w:fldChar w:fldCharType="end"/>
      </w:r>
      <w:r w:rsidRPr="00652FAC">
        <w:fldChar w:fldCharType="separate"/>
      </w:r>
      <w:r w:rsidR="00840E0E">
        <w:rPr>
          <w:noProof/>
        </w:rPr>
        <w:t>(Gordon et al., 2014)</w:t>
      </w:r>
      <w:r w:rsidRPr="00652FAC">
        <w:fldChar w:fldCharType="end"/>
      </w:r>
      <w:r w:rsidRPr="00652FAC">
        <w:t xml:space="preserve">, irrespective of country or healthcare system. In Ireland, it is estimated that 6% of older people live in residential care; this is set to increase in future in line with global </w:t>
      </w:r>
      <w:r w:rsidR="003817A4">
        <w:t xml:space="preserve">ageing </w:t>
      </w:r>
      <w:r w:rsidRPr="00652FAC">
        <w:t>trends</w:t>
      </w:r>
      <w:r w:rsidR="00840E0E">
        <w:t xml:space="preserve"> </w:t>
      </w:r>
      <w:r w:rsidRPr="00652FAC">
        <w:fldChar w:fldCharType="begin"/>
      </w:r>
      <w:r w:rsidR="00840E0E">
        <w:instrText xml:space="preserve"> ADDIN EN.CITE &lt;EndNote&gt;&lt;Cite&gt;&lt;Author&gt;Health Information and Quality Authority&lt;/Author&gt;&lt;Year&gt;2016&lt;/Year&gt;&lt;RecNum&gt;3997&lt;/RecNum&gt;&lt;DisplayText&gt;(Health Information and Quality Authority, 2016)&lt;/DisplayText&gt;&lt;record&gt;&lt;rec-number&gt;3997&lt;/rec-number&gt;&lt;foreign-keys&gt;&lt;key app="EN" db-id="5tevpp990x0sdnevs5b5ad9hzp5ps25exzxd" timestamp="1629205719"&gt;3997&lt;/key&gt;&lt;/foreign-keys&gt;&lt;ref-type name="Government Document"&gt;46&lt;/ref-type&gt;&lt;contributors&gt;&lt;authors&gt;&lt;author&gt;Health Information and Quality Authority,&lt;/author&gt;&lt;/authors&gt;&lt;/contributors&gt;&lt;titles&gt;&lt;title&gt;National Standards for Residential Care Settings for Older People in Ireland&lt;/title&gt;&lt;/titles&gt;&lt;dates&gt;&lt;year&gt;2016&lt;/year&gt;&lt;/dates&gt;&lt;pub-location&gt;Dublin&lt;/pub-location&gt;&lt;publisher&gt;Health Information and Quality Authority&lt;/publisher&gt;&lt;urls&gt;&lt;/urls&gt;&lt;/record&gt;&lt;/Cite&gt;&lt;/EndNote&gt;</w:instrText>
      </w:r>
      <w:r w:rsidRPr="00652FAC">
        <w:fldChar w:fldCharType="separate"/>
      </w:r>
      <w:r w:rsidR="00840E0E">
        <w:rPr>
          <w:noProof/>
        </w:rPr>
        <w:t>(Health Information and Quality Authority, 2016)</w:t>
      </w:r>
      <w:r w:rsidRPr="00652FAC">
        <w:fldChar w:fldCharType="end"/>
      </w:r>
      <w:r w:rsidR="00151280" w:rsidRPr="00652FAC">
        <w:t xml:space="preserve">. </w:t>
      </w:r>
    </w:p>
    <w:p w14:paraId="2A227A03" w14:textId="7B6011AC" w:rsidR="00146853" w:rsidRPr="00652FAC" w:rsidRDefault="00146853" w:rsidP="00CF2C02">
      <w:pPr>
        <w:spacing w:line="240" w:lineRule="auto"/>
        <w:jc w:val="both"/>
      </w:pPr>
      <w:r>
        <w:t xml:space="preserve">Dementia is an increasing health concern for older people living in residential care, and social care staff, in line with care planning, need to understand and act as an advocate to be able to inform others of non-verbal communication and behaviour of older people living with cognitive impairment, so residents can have their needs and wants articulated to ensure continuity of care and quality of life </w:t>
      </w:r>
      <w:r>
        <w:fldChar w:fldCharType="begin">
          <w:fldData xml:space="preserve">PEVuZE5vdGU+PENpdGU+PEF1dGhvcj5DYW1lcm9uPC9BdXRob3I+PFllYXI+MjAyMDwvWWVhcj48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</w:fldData>
        </w:fldChar>
      </w:r>
      <w:r w:rsidR="00840E0E">
        <w:instrText xml:space="preserve"> ADDIN EN.CITE </w:instrText>
      </w:r>
      <w:r w:rsidR="00840E0E">
        <w:fldChar w:fldCharType="begin">
          <w:fldData xml:space="preserve">PEVuZE5vdGU+PENpdGU+PEF1dGhvcj5DYW1lcm9uPC9BdXRob3I+PFllYXI+MjAyMDwvWWVhcj48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</w:fldData>
        </w:fldChar>
      </w:r>
      <w:r w:rsidR="00840E0E">
        <w:instrText xml:space="preserve"> ADDIN EN.CITE.DATA </w:instrText>
      </w:r>
      <w:r w:rsidR="00840E0E">
        <w:fldChar w:fldCharType="end"/>
      </w:r>
      <w:r>
        <w:fldChar w:fldCharType="separate"/>
      </w:r>
      <w:r w:rsidR="00840E0E">
        <w:rPr>
          <w:noProof/>
        </w:rPr>
        <w:t>(Cameron et al., 2020)</w:t>
      </w:r>
      <w:r>
        <w:fldChar w:fldCharType="end"/>
      </w:r>
      <w:r w:rsidR="00B8586A">
        <w:t>.</w:t>
      </w:r>
    </w:p>
    <w:p w14:paraId="10265547" w14:textId="1EE45B58" w:rsidR="0030377E" w:rsidRDefault="00151280" w:rsidP="00CF2C02">
      <w:pPr>
        <w:spacing w:line="240" w:lineRule="auto"/>
        <w:jc w:val="both"/>
      </w:pPr>
      <w:r w:rsidRPr="00652FAC">
        <w:t>Older people living in residential homes who are transferred to</w:t>
      </w:r>
      <w:r w:rsidR="00E56EB2" w:rsidRPr="00652FAC">
        <w:t xml:space="preserve"> hospital may have complex care needs, which are well known to the staff of the home they live in. Ensuring this information accompanies people when they are transferred to hospital is important to understand people’s medical and social needs, e.g. medication dosages, communication issues, so optimal care can be provided whilst the person is in hospital.</w:t>
      </w:r>
    </w:p>
    <w:p w14:paraId="5F2502C2" w14:textId="1DCC6D05" w:rsidR="0003472D" w:rsidRPr="00652FAC" w:rsidRDefault="00151280" w:rsidP="00CF2C02">
      <w:pPr>
        <w:spacing w:line="240" w:lineRule="auto"/>
        <w:jc w:val="both"/>
      </w:pPr>
      <w:r w:rsidRPr="00652FAC">
        <w:t xml:space="preserve">In England, </w:t>
      </w:r>
      <w:r w:rsidR="0003472D" w:rsidRPr="00652FAC">
        <w:t>The National Institute for Health and Care Excellence (NICE) introduced guidance in 2015 on the transfer of patients with care needs between care homes and other community settings to hospital</w:t>
      </w:r>
      <w:r w:rsidR="000F7EB3" w:rsidRPr="00652FAC">
        <w:t xml:space="preserve"> </w:t>
      </w:r>
      <w:r w:rsidR="00FE548E" w:rsidRPr="00652FAC">
        <w:fldChar w:fldCharType="begin"/>
      </w:r>
      <w:r w:rsidR="00840E0E">
        <w:instrText xml:space="preserve"> ADDIN EN.CITE &lt;EndNote&gt;&lt;Cite&gt;&lt;Author&gt;National Institute for Health and Care Excellence&lt;/Author&gt;&lt;Year&gt;2015&lt;/Year&gt;&lt;RecNum&gt;2627&lt;/RecNum&gt;&lt;DisplayText&gt;(National Institute for Health and Care Excellence, 2015b)&lt;/DisplayText&gt;&lt;record&gt;&lt;rec-number&gt;2627&lt;/rec-number&gt;&lt;foreign-keys&gt;&lt;key app="EN" db-id="saz9raftmsa2dbex2x05fvaas25vwxpdpe5s" timestamp="1557506460"&gt;2627&lt;/key&gt;&lt;/foreign-keys&gt;&lt;ref-type name="Government Document"&gt;46&lt;/ref-type&gt;&lt;contributors&gt;&lt;authors&gt;&lt;author&gt;National Institute for Health and Care Excellence,&lt;/author&gt;&lt;/authors&gt;&lt;/contributors&gt;&lt;titles&gt;&lt;title&gt;Transition between inpatient hospital settings and community or care home settings for adults with social care needs&lt;/title&gt;&lt;/titles&gt;&lt;dates&gt;&lt;year&gt;2015&lt;/year&gt;&lt;/dates&gt;&lt;pub-location&gt;London&lt;/pub-location&gt;&lt;publisher&gt;National Institute of Health and Care Excellence&lt;/publisher&gt;&lt;isbn&gt;NG27&lt;/isbn&gt;&lt;urls&gt;&lt;/urls&gt;&lt;/record&gt;&lt;/Cite&gt;&lt;/EndNote&gt;</w:instrText>
      </w:r>
      <w:r w:rsidR="00FE548E" w:rsidRPr="00652FAC">
        <w:fldChar w:fldCharType="separate"/>
      </w:r>
      <w:r w:rsidR="00840E0E">
        <w:rPr>
          <w:noProof/>
        </w:rPr>
        <w:t>(National Institute for Health and Care Excellence, 2015b)</w:t>
      </w:r>
      <w:r w:rsidR="00FE548E" w:rsidRPr="00652FAC">
        <w:fldChar w:fldCharType="end"/>
      </w:r>
      <w:r w:rsidR="0003472D" w:rsidRPr="00652FAC">
        <w:t xml:space="preserve"> in order to </w:t>
      </w:r>
      <w:r w:rsidR="00B8586A">
        <w:t xml:space="preserve">facilitate communication to </w:t>
      </w:r>
      <w:r w:rsidR="0003472D" w:rsidRPr="00652FAC">
        <w:t>improve the quality of the care pathway and experiences of residents requiring these services.</w:t>
      </w:r>
    </w:p>
    <w:p w14:paraId="39B5C2A3" w14:textId="75AA4624" w:rsidR="0003472D" w:rsidRPr="00652FAC" w:rsidRDefault="0003472D" w:rsidP="00CF2C02">
      <w:pPr>
        <w:spacing w:line="240" w:lineRule="auto"/>
        <w:jc w:val="both"/>
      </w:pPr>
      <w:r w:rsidRPr="00652FAC">
        <w:t xml:space="preserve">The Red Bag is a concept introduced by Sutton Clinical Commissioning Group in 2016 to improve the handover process between residential care homes and ambulance staff when a resident is transferred to hospital.  The aim of the Red Bag </w:t>
      </w:r>
      <w:r w:rsidR="00B8586A">
        <w:t>is</w:t>
      </w:r>
      <w:r w:rsidR="00B8586A" w:rsidRPr="00652FAC">
        <w:t xml:space="preserve"> </w:t>
      </w:r>
      <w:r w:rsidRPr="00652FAC">
        <w:t xml:space="preserve">to improve mechanisms of communication between healthcare providers in paramedic practice, residential care home settings and secondary care home settings and also to minimise avoidable delays </w:t>
      </w:r>
      <w:r w:rsidR="004638DA" w:rsidRPr="00652FAC">
        <w:t>in the transfer of residents to hospital and back</w:t>
      </w:r>
      <w:r w:rsidR="00C17FF0" w:rsidRPr="00652FAC">
        <w:t xml:space="preserve"> </w:t>
      </w:r>
      <w:r w:rsidR="00C17FF0" w:rsidRPr="00652FAC">
        <w:fldChar w:fldCharType="begin"/>
      </w:r>
      <w:r w:rsidR="00840E0E">
        <w:instrText xml:space="preserve"> ADDIN EN.CITE &lt;EndNote&gt;&lt;Cite&gt;&lt;Author&gt;Sutton Clinical Commissioning Group&lt;/Author&gt;&lt;Year&gt;2017&lt;/Year&gt;&lt;RecNum&gt;2057&lt;/RecNum&gt;&lt;DisplayText&gt;(Sutton Clinical Commissioning Group, 2017)&lt;/DisplayText&gt;&lt;record&gt;&lt;rec-number&gt;2057&lt;/rec-number&gt;&lt;foreign-keys&gt;&lt;key app="EN" db-id="5tevpp990x0sdnevs5b5ad9hzp5ps25exzxd" timestamp="1603748452"&gt;2057&lt;/key&gt;&lt;/foreign-keys&gt;&lt;ref-type name="Web Page"&gt;12&lt;/ref-type&gt;&lt;contributors&gt;&lt;authors&gt;&lt;author&gt;Sutton Clinical Commissioning Group,&lt;/author&gt;&lt;/authors&gt;&lt;/contributors&gt;&lt;titles&gt;&lt;title&gt;The Red Bag: Improving Life for care home residents&lt;/title&gt;&lt;/titles&gt;&lt;dates&gt;&lt;year&gt;2017&lt;/year&gt;&lt;/dates&gt;&lt;pub-location&gt;London&lt;/pub-location&gt;&lt;publisher&gt;Sutton Clinical Commissioning Group&lt;/publisher&gt;&lt;urls&gt;&lt;/urls&gt;&lt;/record&gt;&lt;/Cite&gt;&lt;/EndNote&gt;</w:instrText>
      </w:r>
      <w:r w:rsidR="00C17FF0" w:rsidRPr="00652FAC">
        <w:fldChar w:fldCharType="separate"/>
      </w:r>
      <w:r w:rsidR="00840E0E">
        <w:rPr>
          <w:noProof/>
        </w:rPr>
        <w:t>(Sutton Clinical Commissioning Group, 2017)</w:t>
      </w:r>
      <w:r w:rsidR="00C17FF0" w:rsidRPr="00652FAC">
        <w:fldChar w:fldCharType="end"/>
      </w:r>
      <w:r w:rsidRPr="00652FAC">
        <w:t xml:space="preserve">. The </w:t>
      </w:r>
      <w:r w:rsidR="004638DA" w:rsidRPr="00652FAC">
        <w:t>Red Bag</w:t>
      </w:r>
      <w:r w:rsidRPr="00652FAC">
        <w:t xml:space="preserve"> is a means of ensuring important information about a care home resident's health</w:t>
      </w:r>
      <w:r w:rsidR="004638DA" w:rsidRPr="00652FAC">
        <w:t xml:space="preserve"> that</w:t>
      </w:r>
      <w:r w:rsidRPr="00652FAC">
        <w:t xml:space="preserve"> can be kept accessibly and consistently in one place, for ambulance and hospital healthcare staff. The Red Bag was initially designed to contain standardised information about the resident’s past medical history, current health status and any pharmacological management regime they may live with. The </w:t>
      </w:r>
      <w:r w:rsidR="00647DFA" w:rsidRPr="00652FAC">
        <w:t xml:space="preserve">Red Bag can be used to provide identification of patients as care home </w:t>
      </w:r>
      <w:r w:rsidR="00647DFA" w:rsidRPr="00652FAC">
        <w:lastRenderedPageBreak/>
        <w:t>residents to staff working in front line ambulance and hospital settings</w:t>
      </w:r>
      <w:r w:rsidR="003D1E7A" w:rsidRPr="00652FAC">
        <w:t xml:space="preserve">, to </w:t>
      </w:r>
      <w:r w:rsidR="006A505D" w:rsidRPr="00652FAC">
        <w:t>contribute to the</w:t>
      </w:r>
      <w:r w:rsidRPr="00652FAC">
        <w:t xml:space="preserve"> provision of </w:t>
      </w:r>
      <w:r w:rsidR="004D08C6" w:rsidRPr="00652FAC">
        <w:t>person-centred</w:t>
      </w:r>
      <w:r w:rsidRPr="00652FAC">
        <w:t xml:space="preserve"> care</w:t>
      </w:r>
      <w:r w:rsidR="00FE548E" w:rsidRPr="00652FAC">
        <w:t xml:space="preserve"> </w:t>
      </w:r>
      <w:r w:rsidR="00FE548E" w:rsidRPr="00652FAC">
        <w:fldChar w:fldCharType="begin"/>
      </w:r>
      <w:r w:rsidR="00840E0E">
        <w:instrText xml:space="preserve"> ADDIN EN.CITE &lt;EndNote&gt;&lt;Cite&gt;&lt;Author&gt;Charmaz&lt;/Author&gt;&lt;Year&gt;2006&lt;/Year&gt;&lt;RecNum&gt;150&lt;/RecNum&gt;&lt;DisplayText&gt;(Charmaz, 2006)&lt;/DisplayText&gt;&lt;record&gt;&lt;rec-number&gt;150&lt;/rec-number&gt;&lt;foreign-keys&gt;&lt;key app="EN" db-id="5tevpp990x0sdnevs5b5ad9hzp5ps25exzxd" timestamp="1603747741"&gt;150&lt;/key&gt;&lt;/foreign-keys&gt;&lt;ref-type name="Book"&gt;6&lt;/ref-type&gt;&lt;contributors&gt;&lt;authors&gt;&lt;author&gt;Charmaz, K.&lt;/author&gt;&lt;/authors&gt;&lt;/contributors&gt;&lt;titles&gt;&lt;title&gt;Constructing Grounded Theory&lt;/title&gt;&lt;/titles&gt;&lt;keywords&gt;&lt;keyword&gt;Grounded theory, qualitative analysis,&lt;/keyword&gt;&lt;/keywords&gt;&lt;dates&gt;&lt;year&gt;2006&lt;/year&gt;&lt;/dates&gt;&lt;pub-location&gt;London&lt;/pub-location&gt;&lt;publisher&gt;Sage&lt;/publisher&gt;&lt;urls&gt;&lt;/urls&gt;&lt;/record&gt;&lt;/Cite&gt;&lt;/EndNote&gt;</w:instrText>
      </w:r>
      <w:r w:rsidR="00FE548E" w:rsidRPr="00652FAC">
        <w:fldChar w:fldCharType="separate"/>
      </w:r>
      <w:r w:rsidR="00840E0E">
        <w:rPr>
          <w:noProof/>
        </w:rPr>
        <w:t>(Charmaz, 2006)</w:t>
      </w:r>
      <w:r w:rsidR="00FE548E" w:rsidRPr="00652FAC">
        <w:fldChar w:fldCharType="end"/>
      </w:r>
      <w:r w:rsidRPr="00652FAC">
        <w:t>. For example</w:t>
      </w:r>
      <w:r w:rsidR="004D08C6" w:rsidRPr="00652FAC">
        <w:t>,</w:t>
      </w:r>
      <w:r w:rsidR="00A74AFE" w:rsidRPr="00652FAC">
        <w:t xml:space="preserve"> a female resident with cognitive impairment may not be able to</w:t>
      </w:r>
      <w:r w:rsidRPr="00652FAC">
        <w:t xml:space="preserve"> articulate</w:t>
      </w:r>
      <w:r w:rsidR="000E0C3D" w:rsidRPr="00652FAC">
        <w:t xml:space="preserve"> a preference </w:t>
      </w:r>
      <w:r w:rsidR="004638DA" w:rsidRPr="00652FAC">
        <w:t>for a female carer</w:t>
      </w:r>
      <w:r w:rsidR="0026405D" w:rsidRPr="00652FAC">
        <w:t>, which would likely be documented in care home notes, and would prove invaluable if the resident was transferred to hospital.</w:t>
      </w:r>
      <w:r w:rsidR="0091718D" w:rsidRPr="00652FAC">
        <w:t xml:space="preserve"> Following discharge from hospital, ward staff would be expected to place the discharge summary and any other notes</w:t>
      </w:r>
      <w:r w:rsidR="006C1EB2" w:rsidRPr="00652FAC">
        <w:t xml:space="preserve"> pertaining to </w:t>
      </w:r>
      <w:r w:rsidR="0091718D" w:rsidRPr="00652FAC">
        <w:t xml:space="preserve">that resident’s </w:t>
      </w:r>
      <w:r w:rsidR="006C1EB2" w:rsidRPr="00652FAC">
        <w:t>care</w:t>
      </w:r>
      <w:r w:rsidRPr="00652FAC">
        <w:t xml:space="preserve"> in the Red Bag, so that residential care home staff could provide a continuity of care, commensurate with that initiated in secondary care settings</w:t>
      </w:r>
      <w:r w:rsidR="001D6E64" w:rsidRPr="00652FAC">
        <w:t>.</w:t>
      </w:r>
      <w:r w:rsidRPr="00652FAC">
        <w:t xml:space="preserve"> </w:t>
      </w:r>
    </w:p>
    <w:p w14:paraId="0CF8C208" w14:textId="1D6BAB0D" w:rsidR="0003472D" w:rsidRPr="00652FAC" w:rsidRDefault="0003472D" w:rsidP="00CF2C02">
      <w:pPr>
        <w:spacing w:line="240" w:lineRule="auto"/>
        <w:jc w:val="both"/>
      </w:pPr>
      <w:r w:rsidRPr="00652FAC">
        <w:t xml:space="preserve">The Red Bag was formally adopted by NHS England and launched across localities in the North East and North Cumbria in early 2018. The process involved multi-agency collaboration across the care continuum, with NHS, local authorities and private care providers working within and between professional </w:t>
      </w:r>
      <w:r w:rsidR="00A239C9" w:rsidRPr="00652FAC">
        <w:t>disciplines.</w:t>
      </w:r>
      <w:r w:rsidRPr="00652FAC">
        <w:t xml:space="preserve"> </w:t>
      </w:r>
    </w:p>
    <w:p w14:paraId="3E386614" w14:textId="5A6566B5" w:rsidR="0003472D" w:rsidRPr="00652FAC" w:rsidRDefault="0003472D" w:rsidP="00CF2C02">
      <w:pPr>
        <w:spacing w:line="240" w:lineRule="auto"/>
        <w:jc w:val="both"/>
      </w:pPr>
      <w:r w:rsidRPr="00652FAC">
        <w:t>There is an acknowledged degree of variance in the size and type of Red Bag used in practice across some localities</w:t>
      </w:r>
      <w:r w:rsidR="003A15AF" w:rsidRPr="00652FAC">
        <w:t>;</w:t>
      </w:r>
      <w:r w:rsidRPr="00652FAC">
        <w:t xml:space="preserve"> some Red Bags are not in fact red.  The original Sutton Red Bag was large, incorporating room for personal belongings, e.g. clothing, </w:t>
      </w:r>
      <w:r w:rsidR="00E27C23" w:rsidRPr="00F6254B">
        <w:t>dentures,</w:t>
      </w:r>
      <w:r w:rsidRPr="00652FAC">
        <w:t xml:space="preserve"> and glasses, in addition to formal documentation and paperwork pertaining to medical history and pharmacology. NHS England produced a smaller size bag suitable for medical</w:t>
      </w:r>
      <w:r w:rsidR="0091718D" w:rsidRPr="00652FAC">
        <w:t xml:space="preserve"> and other</w:t>
      </w:r>
      <w:r w:rsidRPr="00652FAC">
        <w:t xml:space="preserve"> notes only,</w:t>
      </w:r>
      <w:r w:rsidR="0091718D" w:rsidRPr="00652FAC">
        <w:t xml:space="preserve"> these smaller bags were</w:t>
      </w:r>
      <w:r w:rsidRPr="00652FAC">
        <w:t xml:space="preserve"> widely distributed across the North East and North Cumbria.</w:t>
      </w:r>
    </w:p>
    <w:p w14:paraId="14B0D773" w14:textId="7F220DF6" w:rsidR="0003472D" w:rsidRPr="00652FAC" w:rsidRDefault="0003472D" w:rsidP="00CF2C02">
      <w:pPr>
        <w:spacing w:line="240" w:lineRule="auto"/>
        <w:jc w:val="both"/>
      </w:pPr>
      <w:r w:rsidRPr="00652FAC">
        <w:t>The Hospital Transfer Pathway relies on communications between organisations during handover periods for</w:t>
      </w:r>
      <w:r w:rsidR="006A505D" w:rsidRPr="00652FAC">
        <w:t xml:space="preserve"> increased</w:t>
      </w:r>
      <w:r w:rsidRPr="00652FAC">
        <w:t xml:space="preserve"> effectiveness and efficiency of process (see Figure 1).</w:t>
      </w:r>
    </w:p>
    <w:p w14:paraId="5F460382" w14:textId="77777777" w:rsidR="00BE7F0B" w:rsidRPr="00652FAC" w:rsidRDefault="00BE7F0B" w:rsidP="00CF2C02">
      <w:pPr>
        <w:spacing w:line="480" w:lineRule="auto"/>
        <w:jc w:val="both"/>
      </w:pPr>
    </w:p>
    <w:p w14:paraId="1C017CED" w14:textId="3848B1F1" w:rsidR="00BE7F0B" w:rsidRPr="00652FAC" w:rsidRDefault="00BE7F0B" w:rsidP="00CF2C02">
      <w:pPr>
        <w:spacing w:after="200" w:line="240" w:lineRule="auto"/>
        <w:jc w:val="both"/>
        <w:rPr>
          <w:b/>
          <w:bCs/>
        </w:rPr>
      </w:pPr>
      <w:bookmarkStart w:id="0" w:name="_Toc9194232"/>
      <w:r w:rsidRPr="00652FAC">
        <w:rPr>
          <w:b/>
          <w:bCs/>
        </w:rPr>
        <w:t xml:space="preserve">Figure </w:t>
      </w:r>
      <w:r w:rsidRPr="00652FAC">
        <w:rPr>
          <w:b/>
          <w:bCs/>
        </w:rPr>
        <w:fldChar w:fldCharType="begin"/>
      </w:r>
      <w:r w:rsidRPr="00652FAC">
        <w:rPr>
          <w:b/>
          <w:bCs/>
        </w:rPr>
        <w:instrText xml:space="preserve"> SEQ Table \* ARABIC </w:instrText>
      </w:r>
      <w:r w:rsidRPr="00652FAC">
        <w:rPr>
          <w:b/>
          <w:bCs/>
        </w:rPr>
        <w:fldChar w:fldCharType="separate"/>
      </w:r>
      <w:r w:rsidR="00840E0E">
        <w:rPr>
          <w:b/>
          <w:bCs/>
          <w:noProof/>
        </w:rPr>
        <w:t>1</w:t>
      </w:r>
      <w:r w:rsidRPr="00652FAC">
        <w:rPr>
          <w:b/>
          <w:bCs/>
        </w:rPr>
        <w:fldChar w:fldCharType="end"/>
      </w:r>
      <w:r w:rsidRPr="00652FAC">
        <w:rPr>
          <w:b/>
          <w:bCs/>
        </w:rPr>
        <w:t xml:space="preserve"> The Hospital Transfer Pathway: Key times for the initiation of communication and transfer of responsibility</w:t>
      </w:r>
      <w:bookmarkEnd w:id="0"/>
    </w:p>
    <w:p w14:paraId="00225CC1" w14:textId="77777777" w:rsidR="00BE7F0B" w:rsidRPr="006F4575" w:rsidRDefault="00BE7F0B" w:rsidP="00CF2C02">
      <w:pPr>
        <w:jc w:val="both"/>
        <w:rPr>
          <w:rFonts w:ascii="Arial" w:hAnsi="Arial" w:cs="Arial"/>
        </w:rPr>
      </w:pPr>
    </w:p>
    <w:p w14:paraId="414D049F" w14:textId="77777777" w:rsidR="00BE7F0B" w:rsidRPr="006F4575" w:rsidRDefault="00BE7F0B" w:rsidP="00CF2C02">
      <w:pPr>
        <w:jc w:val="both"/>
        <w:rPr>
          <w:rFonts w:ascii="Arial" w:hAnsi="Arial" w:cs="Arial"/>
        </w:rPr>
      </w:pPr>
      <w:r w:rsidRPr="006F4575">
        <w:rPr>
          <w:rFonts w:ascii="Arial" w:hAnsi="Arial" w:cs="Arial"/>
          <w:noProof/>
          <w:lang w:eastAsia="en-GB"/>
        </w:rPr>
        <w:lastRenderedPageBreak/>
        <w:drawing>
          <wp:inline distT="0" distB="0" distL="0" distR="0" wp14:anchorId="7F5F7134" wp14:editId="0B86CB95">
            <wp:extent cx="4191000" cy="28479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2B71D8E" w14:textId="77777777" w:rsidR="00BE7F0B" w:rsidRDefault="00BE7F0B" w:rsidP="00CF2C02">
      <w:pPr>
        <w:spacing w:line="480" w:lineRule="auto"/>
        <w:jc w:val="both"/>
        <w:rPr>
          <w:rFonts w:ascii="Arial" w:hAnsi="Arial" w:cs="Arial"/>
          <w:color w:val="444444"/>
        </w:rPr>
      </w:pPr>
    </w:p>
    <w:p w14:paraId="05F5B7FE" w14:textId="77777777" w:rsidR="0003472D" w:rsidRPr="00652FAC" w:rsidRDefault="0003472D" w:rsidP="00CF2C02">
      <w:pPr>
        <w:spacing w:line="240" w:lineRule="auto"/>
        <w:jc w:val="both"/>
      </w:pPr>
      <w:r w:rsidRPr="00652FAC">
        <w:t>Members of the ambulance service are involved at each of these key handover points, and illumination of their perspectives is crucial to understanding current practices of the Hospital Transfer Pathway including uptake and utilisation of the Red Bag.</w:t>
      </w:r>
    </w:p>
    <w:p w14:paraId="3EA031DD" w14:textId="77777777" w:rsidR="0003472D" w:rsidRPr="00652FAC" w:rsidRDefault="008C7344" w:rsidP="00CF2C02">
      <w:pPr>
        <w:spacing w:line="240" w:lineRule="auto"/>
        <w:jc w:val="both"/>
        <w:rPr>
          <w:b/>
        </w:rPr>
      </w:pPr>
      <w:r w:rsidRPr="00652FAC">
        <w:rPr>
          <w:b/>
        </w:rPr>
        <w:t>Aim</w:t>
      </w:r>
    </w:p>
    <w:p w14:paraId="22A5B3AB" w14:textId="40839F06" w:rsidR="0003472D" w:rsidRPr="00652FAC" w:rsidRDefault="0003472D" w:rsidP="00CF2C02">
      <w:pPr>
        <w:spacing w:line="240" w:lineRule="auto"/>
        <w:jc w:val="both"/>
      </w:pPr>
      <w:r w:rsidRPr="00652FAC">
        <w:t>The aim of this study was to explore the knowledge and experiences of paramedics with respect to transfers of care home residents to hospital</w:t>
      </w:r>
      <w:r w:rsidR="0091718D" w:rsidRPr="00652FAC">
        <w:t xml:space="preserve"> in the </w:t>
      </w:r>
      <w:r w:rsidR="005B5E5E">
        <w:t>North of England.</w:t>
      </w:r>
    </w:p>
    <w:p w14:paraId="49EA6C6E" w14:textId="77777777" w:rsidR="0003472D" w:rsidRPr="00652FAC" w:rsidRDefault="0003472D" w:rsidP="00CF2C02">
      <w:pPr>
        <w:spacing w:line="240" w:lineRule="auto"/>
        <w:jc w:val="both"/>
        <w:rPr>
          <w:b/>
        </w:rPr>
      </w:pPr>
      <w:r w:rsidRPr="00652FAC">
        <w:rPr>
          <w:b/>
        </w:rPr>
        <w:t xml:space="preserve">Methods </w:t>
      </w:r>
    </w:p>
    <w:p w14:paraId="414E9279" w14:textId="6A63DF2F" w:rsidR="007847D1" w:rsidRPr="00652FAC" w:rsidRDefault="00F37DAC" w:rsidP="00CF2C02">
      <w:pPr>
        <w:spacing w:line="240" w:lineRule="auto"/>
        <w:jc w:val="both"/>
      </w:pPr>
      <w:r w:rsidRPr="00652FAC">
        <w:t xml:space="preserve">The study </w:t>
      </w:r>
      <w:r w:rsidR="00497FFE" w:rsidRPr="00652FAC">
        <w:t>protocol was</w:t>
      </w:r>
      <w:r w:rsidRPr="00652FAC">
        <w:t xml:space="preserve"> designed by </w:t>
      </w:r>
      <w:r w:rsidR="005B5E5E">
        <w:t>YG</w:t>
      </w:r>
      <w:r w:rsidRPr="00652FAC">
        <w:t xml:space="preserve"> and </w:t>
      </w:r>
      <w:r w:rsidR="005B5E5E">
        <w:t>CH</w:t>
      </w:r>
      <w:r w:rsidR="00BE7F0B" w:rsidRPr="00652FAC">
        <w:t>.</w:t>
      </w:r>
      <w:r w:rsidRPr="00652FAC">
        <w:t xml:space="preserve"> The protocol was then</w:t>
      </w:r>
      <w:r w:rsidR="006A505D" w:rsidRPr="00652FAC">
        <w:t xml:space="preserve"> </w:t>
      </w:r>
      <w:r w:rsidR="00E27C23" w:rsidRPr="00F6254B">
        <w:t>pilot tested</w:t>
      </w:r>
      <w:r w:rsidRPr="00652FAC">
        <w:t xml:space="preserve"> in collaboration with a representative population sample of </w:t>
      </w:r>
      <w:r w:rsidR="00E27C23" w:rsidRPr="00F6254B">
        <w:t>front-line</w:t>
      </w:r>
      <w:r w:rsidRPr="00652FAC">
        <w:t xml:space="preserve"> ambulance staff by two research paramedics. The</w:t>
      </w:r>
      <w:r w:rsidR="006A505D" w:rsidRPr="00652FAC">
        <w:t xml:space="preserve"> pilot</w:t>
      </w:r>
      <w:r w:rsidRPr="00652FAC">
        <w:t xml:space="preserve"> group were asked to comment on the protocol and study documentation.  The feedback was incorporated into the final study design and survey questions. Following ethical approvals, participants were purposively sampled and were all </w:t>
      </w:r>
      <w:r w:rsidR="00E27C23" w:rsidRPr="00F6254B">
        <w:t>front-line</w:t>
      </w:r>
      <w:r w:rsidRPr="00652FAC">
        <w:t xml:space="preserve"> ambulance staff employed by </w:t>
      </w:r>
      <w:r w:rsidR="005B5E5E">
        <w:t>the North East Ambulance Service</w:t>
      </w:r>
      <w:r w:rsidRPr="00652FAC">
        <w:t xml:space="preserve">.  Participants were all recruited by two research paramedics who were not participating in the study </w:t>
      </w:r>
      <w:r w:rsidR="00E27C23" w:rsidRPr="00F6254B">
        <w:t>to</w:t>
      </w:r>
      <w:r w:rsidRPr="00652FAC">
        <w:t xml:space="preserve"> minimise any bias, but acted as facilitators for data collection, raised awareness of the study and answered any questions which arose.</w:t>
      </w:r>
      <w:r w:rsidR="006D7187" w:rsidRPr="00652FAC">
        <w:t xml:space="preserve"> The research paramedics were also familiar with the working patterns of front-line paramedic staff so potential participants could be approached in a manner that did not interfere with their working patterns</w:t>
      </w:r>
      <w:r w:rsidR="006F47ED" w:rsidRPr="00652FAC">
        <w:t xml:space="preserve">. The </w:t>
      </w:r>
      <w:r w:rsidR="006A505D" w:rsidRPr="00652FAC">
        <w:t xml:space="preserve">pilot </w:t>
      </w:r>
      <w:r w:rsidR="006F47ED" w:rsidRPr="00652FAC">
        <w:t xml:space="preserve">group had fed back they would prefer to be approached by a research paramedic than an outside researcher. </w:t>
      </w:r>
      <w:r w:rsidRPr="00652FAC">
        <w:t xml:space="preserve"> </w:t>
      </w:r>
      <w:r w:rsidR="00E27C23" w:rsidRPr="00F6254B">
        <w:t>To</w:t>
      </w:r>
      <w:r w:rsidRPr="00652FAC">
        <w:t xml:space="preserve"> </w:t>
      </w:r>
      <w:r w:rsidRPr="00652FAC">
        <w:lastRenderedPageBreak/>
        <w:t>facilitate recruitment and maximise participation, the research paramedics visited all ambulance stations across the region</w:t>
      </w:r>
      <w:r w:rsidR="00E4101D" w:rsidRPr="00652FAC">
        <w:t xml:space="preserve"> and </w:t>
      </w:r>
      <w:r w:rsidR="00CE2653" w:rsidRPr="00652FAC">
        <w:t>purposively</w:t>
      </w:r>
      <w:r w:rsidR="00E4101D" w:rsidRPr="00652FAC">
        <w:t xml:space="preserve"> sampled</w:t>
      </w:r>
      <w:r w:rsidR="00CE2653" w:rsidRPr="00652FAC">
        <w:t xml:space="preserve"> front line ambulance staff at the end of their shifts.</w:t>
      </w:r>
    </w:p>
    <w:p w14:paraId="7E5615FA" w14:textId="6DD9C0E1" w:rsidR="00F37DAC" w:rsidRPr="00652FAC" w:rsidRDefault="00F37DAC" w:rsidP="00CF2C02">
      <w:pPr>
        <w:spacing w:line="240" w:lineRule="auto"/>
        <w:jc w:val="both"/>
      </w:pPr>
      <w:r w:rsidRPr="00652FAC">
        <w:t xml:space="preserve">Front line staff were approached and provided with study </w:t>
      </w:r>
      <w:r w:rsidR="00E27C23" w:rsidRPr="00F6254B">
        <w:t>information and</w:t>
      </w:r>
      <w:r w:rsidRPr="00652FAC">
        <w:t xml:space="preserve"> were told that participation was both voluntary and anonymous. Staff who wished to take part in the study provided written consent to, then filled in an on-line survey via Survey Monkey® consisting of thirteen questions asking about their knowledge and experiences of their involvement in the transfer of care home residents to hospital. Data was collected on </w:t>
      </w:r>
      <w:proofErr w:type="spellStart"/>
      <w:r w:rsidRPr="00652FAC">
        <w:t>Ipads</w:t>
      </w:r>
      <w:proofErr w:type="spellEnd"/>
      <w:r w:rsidRPr="00652FAC">
        <w:t xml:space="preserve">®, which were handed to participants after they had consented to take part.  Participants completed the survey alone in a private location then returned the </w:t>
      </w:r>
      <w:proofErr w:type="spellStart"/>
      <w:r w:rsidRPr="00652FAC">
        <w:t>Ipad</w:t>
      </w:r>
      <w:proofErr w:type="spellEnd"/>
      <w:r w:rsidRPr="00652FAC">
        <w:t>® to the research paramedics.</w:t>
      </w:r>
      <w:r w:rsidR="009C670C" w:rsidRPr="00652FAC">
        <w:t xml:space="preserve"> The average time to complete the survey was 4.5 minutes. </w:t>
      </w:r>
      <w:r w:rsidRPr="00652FAC">
        <w:t xml:space="preserve"> Basic anonymous demographics were collected, and other questions incorporated free text sections for participants to comment further, so a more comprehensive understanding of the participants’ experiences could be gained.</w:t>
      </w:r>
      <w:r w:rsidR="007847D1" w:rsidRPr="00652FAC">
        <w:t xml:space="preserve"> </w:t>
      </w:r>
      <w:r w:rsidR="000A47B6" w:rsidRPr="00652FAC">
        <w:t>Owing to the shift patterns of</w:t>
      </w:r>
      <w:r w:rsidR="00321E6D" w:rsidRPr="00652FAC">
        <w:t xml:space="preserve"> participants and the recruitment method, it was not possible to accurately determine the number of staff who declined to take part.</w:t>
      </w:r>
      <w:r w:rsidRPr="00652FAC">
        <w:t xml:space="preserve"> Participants were recruited across the </w:t>
      </w:r>
      <w:r w:rsidR="005B5E5E">
        <w:t>Northern</w:t>
      </w:r>
      <w:r w:rsidRPr="00652FAC">
        <w:t xml:space="preserve"> region between July - September 2019.</w:t>
      </w:r>
    </w:p>
    <w:p w14:paraId="479618D9" w14:textId="2DD375EA" w:rsidR="0003472D" w:rsidRDefault="0003472D" w:rsidP="00CF2C02">
      <w:pPr>
        <w:spacing w:line="240" w:lineRule="auto"/>
        <w:jc w:val="both"/>
      </w:pPr>
      <w:r w:rsidRPr="00652FAC">
        <w:t xml:space="preserve">A mixed methods approach was used for the study. This allowed </w:t>
      </w:r>
      <w:r w:rsidR="00E22328" w:rsidRPr="00652FAC">
        <w:t xml:space="preserve">the individual experiences of </w:t>
      </w:r>
      <w:r w:rsidR="00A239C9" w:rsidRPr="00652FAC">
        <w:t>front-line</w:t>
      </w:r>
      <w:r w:rsidR="00E22328" w:rsidRPr="00652FAC">
        <w:t xml:space="preserve"> ambulance staff to be captured, and to</w:t>
      </w:r>
      <w:r w:rsidRPr="00652FAC">
        <w:t xml:space="preserve"> assess the potential for transferability across similar situated contexts and </w:t>
      </w:r>
      <w:r w:rsidR="00A239C9" w:rsidRPr="00652FAC">
        <w:t>settings and</w:t>
      </w:r>
      <w:r w:rsidRPr="00652FAC">
        <w:t xml:space="preserve"> provided a means of testing the systematic generalisability of findings from across the localities studied. </w:t>
      </w:r>
      <w:r w:rsidR="00F90FC9" w:rsidRPr="00652FAC">
        <w:t>Quantitative methods were used</w:t>
      </w:r>
      <w:r w:rsidRPr="00652FAC">
        <w:t xml:space="preserve"> to provide an insight into the metric evaluation of key operational issues in relation to implementing the Red Bag scheme in practice</w:t>
      </w:r>
      <w:r w:rsidR="00264F69" w:rsidRPr="00652FAC">
        <w:t>. F</w:t>
      </w:r>
      <w:r w:rsidR="0075509B" w:rsidRPr="00652FAC">
        <w:t>or th</w:t>
      </w:r>
      <w:r w:rsidR="00274725" w:rsidRPr="00652FAC">
        <w:t xml:space="preserve">is study, </w:t>
      </w:r>
      <w:r w:rsidR="00264F69" w:rsidRPr="00652FAC">
        <w:t>constant comparative analy</w:t>
      </w:r>
      <w:r w:rsidR="0075509B" w:rsidRPr="00652FAC">
        <w:t>sis</w:t>
      </w:r>
      <w:r w:rsidR="00264F69" w:rsidRPr="00652FAC">
        <w:t xml:space="preserve"> was used</w:t>
      </w:r>
      <w:r w:rsidR="0075509B" w:rsidRPr="00652FAC">
        <w:t xml:space="preserve"> to construct a</w:t>
      </w:r>
      <w:r w:rsidRPr="00652FAC">
        <w:t xml:space="preserve"> systematic framework for the </w:t>
      </w:r>
      <w:r w:rsidR="00A7622D" w:rsidRPr="00652FAC">
        <w:t xml:space="preserve"> </w:t>
      </w:r>
      <w:r w:rsidR="00E04DD5" w:rsidRPr="00652FAC">
        <w:t>researchers</w:t>
      </w:r>
      <w:r w:rsidR="00A7622D" w:rsidRPr="00652FAC">
        <w:t xml:space="preserve"> to inductively generate </w:t>
      </w:r>
      <w:r w:rsidR="00E04DD5" w:rsidRPr="00652FAC">
        <w:t>abstract</w:t>
      </w:r>
      <w:r w:rsidR="00A7622D" w:rsidRPr="00652FAC">
        <w:t xml:space="preserve"> concepts from the data </w:t>
      </w:r>
      <w:r w:rsidR="00F61C13" w:rsidRPr="00652FAC">
        <w:fldChar w:fldCharType="begin"/>
      </w:r>
      <w:r w:rsidR="00840E0E">
        <w:instrText xml:space="preserve"> ADDIN EN.CITE &lt;EndNote&gt;&lt;Cite&gt;&lt;Author&gt;Corbin&lt;/Author&gt;&lt;Year&gt;2008&lt;/Year&gt;&lt;RecNum&gt;181&lt;/RecNum&gt;&lt;DisplayText&gt;(Corbin &amp;amp; Strauss, 2008)&lt;/DisplayText&gt;&lt;record&gt;&lt;rec-number&gt;181&lt;/rec-number&gt;&lt;foreign-keys&gt;&lt;key app="EN" db-id="5tevpp990x0sdnevs5b5ad9hzp5ps25exzxd" timestamp="1603747744"&gt;181&lt;/key&gt;&lt;/foreign-keys&gt;&lt;ref-type name="Book"&gt;6&lt;/ref-type&gt;&lt;contributors&gt;&lt;authors&gt;&lt;author&gt;Corbin, C.&lt;/author&gt;&lt;author&gt;Strauss, A.&lt;/author&gt;&lt;/authors&gt;&lt;/contributors&gt;&lt;titles&gt;&lt;title&gt;Basics of Qualitative Research&lt;/title&gt;&lt;/titles&gt;&lt;edition&gt;3rd&lt;/edition&gt;&lt;dates&gt;&lt;year&gt;2008&lt;/year&gt;&lt;/dates&gt;&lt;pub-location&gt;London&lt;/pub-location&gt;&lt;publisher&gt;Sage&lt;/publisher&gt;&lt;urls&gt;&lt;/urls&gt;&lt;/record&gt;&lt;/Cite&gt;&lt;/EndNote&gt;</w:instrText>
      </w:r>
      <w:r w:rsidR="00F61C13" w:rsidRPr="00652FAC">
        <w:fldChar w:fldCharType="separate"/>
      </w:r>
      <w:r w:rsidR="00840E0E">
        <w:rPr>
          <w:noProof/>
        </w:rPr>
        <w:t>(Corbin &amp; Strauss, 2008)</w:t>
      </w:r>
      <w:r w:rsidR="00F61C13" w:rsidRPr="00652FAC">
        <w:fldChar w:fldCharType="end"/>
      </w:r>
      <w:r w:rsidRPr="00652FAC">
        <w:t xml:space="preserve">. </w:t>
      </w:r>
      <w:r w:rsidR="002E66F1" w:rsidRPr="00652FAC">
        <w:t xml:space="preserve">Constant comparative analysis </w:t>
      </w:r>
      <w:r w:rsidR="000C1FF4" w:rsidRPr="00652FAC">
        <w:t xml:space="preserve">involves reading data and </w:t>
      </w:r>
      <w:r w:rsidR="001C76B9" w:rsidRPr="00652FAC">
        <w:t>concurrently analysing</w:t>
      </w:r>
      <w:r w:rsidR="002C2A4B" w:rsidRPr="00652FAC">
        <w:t>; d</w:t>
      </w:r>
      <w:r w:rsidR="001C76B9" w:rsidRPr="00652FAC">
        <w:t>ata is compared with other data, by reading</w:t>
      </w:r>
      <w:r w:rsidR="00F51BA2" w:rsidRPr="00652FAC">
        <w:t>,</w:t>
      </w:r>
      <w:r w:rsidR="001C76B9" w:rsidRPr="00652FAC">
        <w:t xml:space="preserve"> re-reading</w:t>
      </w:r>
      <w:r w:rsidR="00077A7C" w:rsidRPr="00652FAC">
        <w:t xml:space="preserve"> and developing concepts, which are grouped together to become codes</w:t>
      </w:r>
      <w:r w:rsidR="00E42C94" w:rsidRPr="00652FAC">
        <w:t>, then these are constructed into categories/themes</w:t>
      </w:r>
      <w:r w:rsidR="00077A7C" w:rsidRPr="00652FAC">
        <w:t xml:space="preserve"> which represent the participant experiences of the phenomenon under investigation</w:t>
      </w:r>
      <w:r w:rsidR="00D50D32" w:rsidRPr="00652FAC">
        <w:t xml:space="preserve"> </w:t>
      </w:r>
      <w:r w:rsidR="00D50D32" w:rsidRPr="00652FAC">
        <w:fldChar w:fldCharType="begin"/>
      </w:r>
      <w:r w:rsidR="00840E0E">
        <w:instrText xml:space="preserve"> ADDIN EN.CITE &lt;EndNote&gt;&lt;Cite&gt;&lt;Author&gt;Charmaz&lt;/Author&gt;&lt;Year&gt;2014&lt;/Year&gt;&lt;RecNum&gt;154&lt;/RecNum&gt;&lt;DisplayText&gt;(Charmaz, 2014)&lt;/DisplayText&gt;&lt;record&gt;&lt;rec-number&gt;154&lt;/rec-number&gt;&lt;foreign-keys&gt;&lt;key app="EN" db-id="5tevpp990x0sdnevs5b5ad9hzp5ps25exzxd" timestamp="1603747741"&gt;154&lt;/key&gt;&lt;/foreign-keys&gt;&lt;ref-type name="Book"&gt;6&lt;/ref-type&gt;&lt;contributors&gt;&lt;authors&gt;&lt;author&gt;Charmaz, K.&lt;/author&gt;&lt;/authors&gt;&lt;/contributors&gt;&lt;titles&gt;&lt;title&gt;Constructing grounded theory. 2nd edn&lt;/title&gt;&lt;/titles&gt;&lt;edition&gt;2nd&lt;/edition&gt;&lt;dates&gt;&lt;year&gt;2014&lt;/year&gt;&lt;/dates&gt;&lt;pub-location&gt;London&lt;/pub-location&gt;&lt;publisher&gt;Sage&lt;/publisher&gt;&lt;isbn&gt;978-0-85702-9140&lt;/isbn&gt;&lt;urls&gt;&lt;/urls&gt;&lt;/record&gt;&lt;/Cite&gt;&lt;/EndNote&gt;</w:instrText>
      </w:r>
      <w:r w:rsidR="00D50D32" w:rsidRPr="00652FAC">
        <w:fldChar w:fldCharType="separate"/>
      </w:r>
      <w:r w:rsidR="00840E0E">
        <w:rPr>
          <w:noProof/>
        </w:rPr>
        <w:t>(Charmaz, 2014)</w:t>
      </w:r>
      <w:r w:rsidR="00D50D32" w:rsidRPr="00652FAC">
        <w:fldChar w:fldCharType="end"/>
      </w:r>
      <w:r w:rsidR="00D66C6D" w:rsidRPr="00652FAC">
        <w:t xml:space="preserve">. Two researchers </w:t>
      </w:r>
      <w:r w:rsidR="005B5E5E">
        <w:t>YG</w:t>
      </w:r>
      <w:r w:rsidR="00D66C6D" w:rsidRPr="00652FAC">
        <w:t xml:space="preserve"> and </w:t>
      </w:r>
      <w:r w:rsidR="005B5E5E">
        <w:t>CH</w:t>
      </w:r>
      <w:r w:rsidR="00D66C6D" w:rsidRPr="00652FAC">
        <w:t xml:space="preserve"> led on the analysis, </w:t>
      </w:r>
      <w:r w:rsidR="00607E74" w:rsidRPr="00652FAC">
        <w:t xml:space="preserve">which was done manually, </w:t>
      </w:r>
      <w:r w:rsidR="00D66C6D" w:rsidRPr="00652FAC">
        <w:t>each</w:t>
      </w:r>
      <w:r w:rsidR="00FF6193" w:rsidRPr="00652FAC">
        <w:t xml:space="preserve"> one</w:t>
      </w:r>
      <w:r w:rsidR="00D66C6D" w:rsidRPr="00652FAC">
        <w:t xml:space="preserve"> constructing concepts which were discussed and</w:t>
      </w:r>
      <w:r w:rsidR="006A505D" w:rsidRPr="00652FAC">
        <w:t xml:space="preserve"> served as active comparators</w:t>
      </w:r>
      <w:r w:rsidR="00D66C6D" w:rsidRPr="00652FAC">
        <w:t>, with a</w:t>
      </w:r>
      <w:r w:rsidR="008F5855" w:rsidRPr="00652FAC">
        <w:t xml:space="preserve"> consensus reached for</w:t>
      </w:r>
      <w:r w:rsidR="00D66C6D" w:rsidRPr="00652FAC">
        <w:t xml:space="preserve"> final set </w:t>
      </w:r>
      <w:r w:rsidR="00F6743E" w:rsidRPr="00652FAC">
        <w:t>of themes,</w:t>
      </w:r>
      <w:r w:rsidR="000A2449" w:rsidRPr="00652FAC">
        <w:t xml:space="preserve"> with in-</w:t>
      </w:r>
      <w:r w:rsidR="005812CE" w:rsidRPr="00652FAC">
        <w:t>vivo quotes</w:t>
      </w:r>
      <w:r w:rsidR="0094698E" w:rsidRPr="00652FAC">
        <w:t xml:space="preserve"> </w:t>
      </w:r>
      <w:r w:rsidR="002C2A4B" w:rsidRPr="00652FAC">
        <w:t>used to illuminate and give context</w:t>
      </w:r>
      <w:r w:rsidR="00B8586A" w:rsidRPr="00652FAC">
        <w:t>.</w:t>
      </w:r>
    </w:p>
    <w:p w14:paraId="245F5538" w14:textId="77777777" w:rsidR="00840E0E" w:rsidRPr="00652FAC" w:rsidRDefault="00840E0E" w:rsidP="00CF2C02">
      <w:pPr>
        <w:spacing w:line="240" w:lineRule="auto"/>
        <w:jc w:val="both"/>
      </w:pPr>
    </w:p>
    <w:p w14:paraId="64440E94" w14:textId="77777777" w:rsidR="0003472D" w:rsidRPr="00652FAC" w:rsidRDefault="0003472D" w:rsidP="00CF2C02">
      <w:pPr>
        <w:spacing w:line="480" w:lineRule="auto"/>
        <w:jc w:val="both"/>
        <w:rPr>
          <w:i/>
        </w:rPr>
      </w:pPr>
      <w:r w:rsidRPr="00652FAC">
        <w:rPr>
          <w:i/>
        </w:rPr>
        <w:t>Ethical Approvals</w:t>
      </w:r>
    </w:p>
    <w:p w14:paraId="21F02420" w14:textId="7B669AC9" w:rsidR="0003472D" w:rsidRDefault="0003472D" w:rsidP="00CF2C02">
      <w:pPr>
        <w:spacing w:line="240" w:lineRule="auto"/>
        <w:jc w:val="both"/>
      </w:pPr>
      <w:r w:rsidRPr="00652FAC">
        <w:t xml:space="preserve">Ethical approval for the study was given by the Health Research Authority and the </w:t>
      </w:r>
      <w:r w:rsidR="000F2B77">
        <w:t xml:space="preserve">University of Sunderland </w:t>
      </w:r>
      <w:r w:rsidRPr="00652FAC">
        <w:t>Research Ethics Committee.</w:t>
      </w:r>
    </w:p>
    <w:p w14:paraId="2A4D1485" w14:textId="77777777" w:rsidR="00CF2C02" w:rsidRPr="00652FAC" w:rsidRDefault="00CF2C02" w:rsidP="00CF2C02">
      <w:pPr>
        <w:spacing w:line="240" w:lineRule="auto"/>
        <w:jc w:val="both"/>
      </w:pPr>
    </w:p>
    <w:p w14:paraId="14A6A9BB" w14:textId="77777777" w:rsidR="006C4172" w:rsidRPr="00652FAC" w:rsidRDefault="0003472D" w:rsidP="00CF2C02">
      <w:pPr>
        <w:spacing w:line="480" w:lineRule="auto"/>
        <w:jc w:val="both"/>
        <w:rPr>
          <w:b/>
        </w:rPr>
      </w:pPr>
      <w:r w:rsidRPr="00652FAC">
        <w:rPr>
          <w:b/>
        </w:rPr>
        <w:t>Findings</w:t>
      </w:r>
    </w:p>
    <w:p w14:paraId="58CA370F" w14:textId="2D9C528A" w:rsidR="0003472D" w:rsidRPr="00652FAC" w:rsidRDefault="0003472D" w:rsidP="00CF2C02">
      <w:pPr>
        <w:spacing w:line="240" w:lineRule="auto"/>
        <w:jc w:val="both"/>
      </w:pPr>
      <w:r w:rsidRPr="00652FAC">
        <w:t>It is noted that participants used the terms ‘resident’ and ‘patient’ interchangeably, as the identity of the individual changes with the context of the healthcare setting, i.e. the term ‘resident’ refers to a care home setting and ‘patient’ refers to a secondary care (hospital) setting. Both terms refer to</w:t>
      </w:r>
      <w:r w:rsidR="00A1106C" w:rsidRPr="00652FAC">
        <w:t xml:space="preserve"> people living in</w:t>
      </w:r>
      <w:r w:rsidRPr="00652FAC">
        <w:t xml:space="preserve"> residential care home</w:t>
      </w:r>
      <w:r w:rsidR="006A505D" w:rsidRPr="00652FAC">
        <w:t>s</w:t>
      </w:r>
      <w:r w:rsidRPr="00652FAC">
        <w:t>, irrespective of their location.</w:t>
      </w:r>
    </w:p>
    <w:p w14:paraId="4DE829D2" w14:textId="489EF41A" w:rsidR="0003472D" w:rsidRPr="00652FAC" w:rsidRDefault="0003472D" w:rsidP="00CF2C02">
      <w:pPr>
        <w:spacing w:line="240" w:lineRule="auto"/>
        <w:jc w:val="both"/>
      </w:pPr>
      <w:r w:rsidRPr="00652FAC">
        <w:t xml:space="preserve">There were </w:t>
      </w:r>
      <w:r w:rsidR="00FF6193" w:rsidRPr="00652FAC">
        <w:t xml:space="preserve">256 </w:t>
      </w:r>
      <w:r w:rsidRPr="00652FAC">
        <w:t>participants recruited to the study, with 62% male (n</w:t>
      </w:r>
      <w:r w:rsidR="00FF6193" w:rsidRPr="00652FAC">
        <w:t>=159</w:t>
      </w:r>
      <w:r w:rsidRPr="00652FAC">
        <w:t>), 37% female (n=96) and .5% (n=1) preferring not to say.</w:t>
      </w:r>
      <w:r w:rsidR="00F1342F" w:rsidRPr="00652FAC">
        <w:t xml:space="preserve"> This </w:t>
      </w:r>
      <w:r w:rsidR="00080B34" w:rsidRPr="00652FAC">
        <w:t xml:space="preserve">figure </w:t>
      </w:r>
      <w:r w:rsidR="00F1342F" w:rsidRPr="00652FAC">
        <w:t xml:space="preserve">represented 36% of the total </w:t>
      </w:r>
      <w:r w:rsidR="00E27C23" w:rsidRPr="00F6254B">
        <w:t>front-line</w:t>
      </w:r>
      <w:r w:rsidR="00F1342F" w:rsidRPr="00652FAC">
        <w:t xml:space="preserve"> </w:t>
      </w:r>
      <w:r w:rsidR="00080B34" w:rsidRPr="00652FAC">
        <w:t>ambulance staff workforce</w:t>
      </w:r>
      <w:r w:rsidR="00A86361">
        <w:t xml:space="preserve"> in the</w:t>
      </w:r>
      <w:r w:rsidRPr="00652FAC">
        <w:t xml:space="preserve"> </w:t>
      </w:r>
      <w:r w:rsidR="000F2B77">
        <w:t>North East</w:t>
      </w:r>
      <w:r w:rsidRPr="00652FAC">
        <w:t xml:space="preserve"> Ambulance Service</w:t>
      </w:r>
      <w:r w:rsidR="000F2B77">
        <w:t xml:space="preserve"> (NEAS)</w:t>
      </w:r>
      <w:r w:rsidRPr="00652FAC">
        <w:t>. The participants</w:t>
      </w:r>
      <w:r w:rsidR="00A86361">
        <w:t xml:space="preserve"> were</w:t>
      </w:r>
      <w:r w:rsidRPr="00652FAC">
        <w:t xml:space="preserve"> recruited from 53 of the 60 stations across the region. </w:t>
      </w:r>
      <w:proofErr w:type="gramStart"/>
      <w:r w:rsidRPr="00652FAC">
        <w:t>The majority of</w:t>
      </w:r>
      <w:proofErr w:type="gramEnd"/>
      <w:r w:rsidRPr="00652FAC">
        <w:t xml:space="preserve"> the participants 85% (n=</w:t>
      </w:r>
      <w:r w:rsidR="00FF6193" w:rsidRPr="00652FAC">
        <w:t>219</w:t>
      </w:r>
      <w:r w:rsidRPr="00652FAC">
        <w:t>) were employed full-time, 11% (n29)</w:t>
      </w:r>
      <w:r w:rsidR="00FF6193" w:rsidRPr="00652FAC">
        <w:t xml:space="preserve"> part-time</w:t>
      </w:r>
      <w:r w:rsidRPr="00652FAC">
        <w:t xml:space="preserve"> and 3% (n9) were students or worked a set </w:t>
      </w:r>
      <w:r w:rsidR="00E27C23" w:rsidRPr="00F6254B">
        <w:t>number</w:t>
      </w:r>
      <w:r w:rsidRPr="00652FAC">
        <w:t xml:space="preserve"> of hours. There was a</w:t>
      </w:r>
      <w:r w:rsidR="006A505D" w:rsidRPr="00652FAC">
        <w:t xml:space="preserve"> wide</w:t>
      </w:r>
      <w:r w:rsidRPr="00652FAC">
        <w:t xml:space="preserve"> representation</w:t>
      </w:r>
      <w:r w:rsidR="00315D60" w:rsidRPr="00652FAC">
        <w:t xml:space="preserve"> across ages</w:t>
      </w:r>
      <w:r w:rsidRPr="00652FAC">
        <w:t xml:space="preserve"> of the participants, with nearly 1/3 of the participants (32%, n=83) aged 41-50</w:t>
      </w:r>
      <w:r w:rsidR="006F5315" w:rsidRPr="00652FAC">
        <w:t xml:space="preserve"> years</w:t>
      </w:r>
      <w:r w:rsidRPr="00652FAC">
        <w:t xml:space="preserve"> (see Table 1).</w:t>
      </w:r>
    </w:p>
    <w:p w14:paraId="5E99346E" w14:textId="77777777" w:rsidR="00200CCF" w:rsidRPr="00652FAC" w:rsidRDefault="00200CCF" w:rsidP="00CF2C02">
      <w:pPr>
        <w:jc w:val="both"/>
        <w:rPr>
          <w:b/>
        </w:rPr>
      </w:pPr>
      <w:r w:rsidRPr="00652FAC">
        <w:rPr>
          <w:b/>
        </w:rPr>
        <w:t>Table I Participant Demographics</w:t>
      </w:r>
    </w:p>
    <w:p w14:paraId="367D4351" w14:textId="77777777" w:rsidR="00200CCF" w:rsidRPr="00652FAC" w:rsidRDefault="00200CCF" w:rsidP="00CF2C02">
      <w:pPr>
        <w:jc w:val="both"/>
        <w:rPr>
          <w:b/>
        </w:rPr>
      </w:pPr>
    </w:p>
    <w:tbl>
      <w:tblPr>
        <w:tblStyle w:val="TableGrid"/>
        <w:tblW w:w="0" w:type="auto"/>
        <w:tblLook w:val="04A0" w:firstRow="1" w:lastRow="0" w:firstColumn="1" w:lastColumn="0" w:noHBand="0" w:noVBand="1"/>
      </w:tblPr>
      <w:tblGrid>
        <w:gridCol w:w="2494"/>
        <w:gridCol w:w="1701"/>
      </w:tblGrid>
      <w:tr w:rsidR="00200CCF" w:rsidRPr="0049712C" w14:paraId="1E9A4E5C" w14:textId="77777777" w:rsidTr="00ED7126">
        <w:tc>
          <w:tcPr>
            <w:tcW w:w="2494" w:type="dxa"/>
          </w:tcPr>
          <w:p w14:paraId="7E8C4EB7" w14:textId="77777777" w:rsidR="00200CCF" w:rsidRPr="00652FAC" w:rsidRDefault="00200CCF" w:rsidP="00CF2C02">
            <w:pPr>
              <w:jc w:val="both"/>
              <w:rPr>
                <w:b/>
              </w:rPr>
            </w:pPr>
            <w:r w:rsidRPr="00652FAC">
              <w:rPr>
                <w:b/>
              </w:rPr>
              <w:t>Age</w:t>
            </w:r>
          </w:p>
        </w:tc>
        <w:tc>
          <w:tcPr>
            <w:tcW w:w="1701" w:type="dxa"/>
          </w:tcPr>
          <w:p w14:paraId="67B4CFF1" w14:textId="77777777" w:rsidR="00200CCF" w:rsidRPr="00652FAC" w:rsidRDefault="00200CCF" w:rsidP="00CF2C02">
            <w:pPr>
              <w:jc w:val="both"/>
              <w:rPr>
                <w:b/>
              </w:rPr>
            </w:pPr>
            <w:r w:rsidRPr="00652FAC">
              <w:rPr>
                <w:b/>
              </w:rPr>
              <w:t>Responses</w:t>
            </w:r>
          </w:p>
        </w:tc>
      </w:tr>
      <w:tr w:rsidR="00200CCF" w:rsidRPr="0049712C" w14:paraId="6F52F774" w14:textId="77777777" w:rsidTr="00ED7126">
        <w:tc>
          <w:tcPr>
            <w:tcW w:w="2494" w:type="dxa"/>
          </w:tcPr>
          <w:p w14:paraId="20BCD1ED" w14:textId="77777777" w:rsidR="00200CCF" w:rsidRPr="00652FAC" w:rsidRDefault="00200CCF" w:rsidP="00CF2C02">
            <w:pPr>
              <w:jc w:val="both"/>
            </w:pPr>
            <w:r w:rsidRPr="00652FAC">
              <w:t>&lt;20 years</w:t>
            </w:r>
          </w:p>
          <w:p w14:paraId="06CE34E9" w14:textId="77777777" w:rsidR="00200CCF" w:rsidRPr="00652FAC" w:rsidRDefault="00200CCF" w:rsidP="00CF2C02">
            <w:pPr>
              <w:jc w:val="both"/>
            </w:pPr>
          </w:p>
        </w:tc>
        <w:tc>
          <w:tcPr>
            <w:tcW w:w="1701" w:type="dxa"/>
          </w:tcPr>
          <w:p w14:paraId="2FD090E2" w14:textId="77777777" w:rsidR="00200CCF" w:rsidRPr="00652FAC" w:rsidRDefault="00200CCF" w:rsidP="00CF2C02">
            <w:pPr>
              <w:jc w:val="both"/>
            </w:pPr>
            <w:r w:rsidRPr="00652FAC">
              <w:t xml:space="preserve"> .5% (n=1)</w:t>
            </w:r>
          </w:p>
        </w:tc>
      </w:tr>
      <w:tr w:rsidR="00200CCF" w:rsidRPr="0049712C" w14:paraId="2443800E" w14:textId="77777777" w:rsidTr="00ED7126">
        <w:tc>
          <w:tcPr>
            <w:tcW w:w="2494" w:type="dxa"/>
          </w:tcPr>
          <w:p w14:paraId="5CEC16AC" w14:textId="77777777" w:rsidR="00200CCF" w:rsidRPr="00652FAC" w:rsidRDefault="00200CCF" w:rsidP="00CF2C02">
            <w:pPr>
              <w:jc w:val="both"/>
            </w:pPr>
            <w:r w:rsidRPr="00652FAC">
              <w:t>21-30 years</w:t>
            </w:r>
          </w:p>
          <w:p w14:paraId="682EB64C" w14:textId="77777777" w:rsidR="00200CCF" w:rsidRPr="00652FAC" w:rsidRDefault="00200CCF" w:rsidP="00CF2C02">
            <w:pPr>
              <w:jc w:val="both"/>
            </w:pPr>
          </w:p>
        </w:tc>
        <w:tc>
          <w:tcPr>
            <w:tcW w:w="1701" w:type="dxa"/>
          </w:tcPr>
          <w:p w14:paraId="63147E70" w14:textId="77777777" w:rsidR="00200CCF" w:rsidRPr="00652FAC" w:rsidRDefault="00200CCF" w:rsidP="00CF2C02">
            <w:pPr>
              <w:jc w:val="both"/>
            </w:pPr>
            <w:r w:rsidRPr="00652FAC">
              <w:t>21% (n=54)</w:t>
            </w:r>
          </w:p>
        </w:tc>
      </w:tr>
      <w:tr w:rsidR="00200CCF" w:rsidRPr="0049712C" w14:paraId="78131FED" w14:textId="77777777" w:rsidTr="00ED7126">
        <w:tc>
          <w:tcPr>
            <w:tcW w:w="2494" w:type="dxa"/>
          </w:tcPr>
          <w:p w14:paraId="4C946C1B" w14:textId="77777777" w:rsidR="00200CCF" w:rsidRPr="00652FAC" w:rsidRDefault="00200CCF" w:rsidP="00CF2C02">
            <w:pPr>
              <w:jc w:val="both"/>
            </w:pPr>
            <w:r w:rsidRPr="00652FAC">
              <w:t>31-40 years</w:t>
            </w:r>
          </w:p>
          <w:p w14:paraId="75042B89" w14:textId="77777777" w:rsidR="00200CCF" w:rsidRPr="00652FAC" w:rsidRDefault="00200CCF" w:rsidP="00CF2C02">
            <w:pPr>
              <w:jc w:val="both"/>
            </w:pPr>
          </w:p>
        </w:tc>
        <w:tc>
          <w:tcPr>
            <w:tcW w:w="1701" w:type="dxa"/>
          </w:tcPr>
          <w:p w14:paraId="3C071DE8" w14:textId="77777777" w:rsidR="00200CCF" w:rsidRPr="00652FAC" w:rsidRDefault="00200CCF" w:rsidP="00CF2C02">
            <w:pPr>
              <w:jc w:val="both"/>
            </w:pPr>
            <w:r w:rsidRPr="00652FAC">
              <w:t>23% (n=59)</w:t>
            </w:r>
          </w:p>
        </w:tc>
      </w:tr>
      <w:tr w:rsidR="00200CCF" w:rsidRPr="0049712C" w14:paraId="1850C85E" w14:textId="77777777" w:rsidTr="00ED7126">
        <w:tc>
          <w:tcPr>
            <w:tcW w:w="2494" w:type="dxa"/>
          </w:tcPr>
          <w:p w14:paraId="10BCAE5A" w14:textId="77777777" w:rsidR="00200CCF" w:rsidRPr="00652FAC" w:rsidRDefault="00200CCF" w:rsidP="00CF2C02">
            <w:pPr>
              <w:jc w:val="both"/>
            </w:pPr>
            <w:r w:rsidRPr="00652FAC">
              <w:t>41-50 years</w:t>
            </w:r>
          </w:p>
          <w:p w14:paraId="317971DC" w14:textId="77777777" w:rsidR="00200CCF" w:rsidRPr="00652FAC" w:rsidRDefault="00200CCF" w:rsidP="00CF2C02">
            <w:pPr>
              <w:jc w:val="both"/>
            </w:pPr>
          </w:p>
        </w:tc>
        <w:tc>
          <w:tcPr>
            <w:tcW w:w="1701" w:type="dxa"/>
          </w:tcPr>
          <w:p w14:paraId="1B11E37C" w14:textId="77777777" w:rsidR="00200CCF" w:rsidRPr="00652FAC" w:rsidRDefault="00200CCF" w:rsidP="00CF2C02">
            <w:pPr>
              <w:jc w:val="both"/>
            </w:pPr>
            <w:r w:rsidRPr="00652FAC">
              <w:t>32% (n=83)</w:t>
            </w:r>
          </w:p>
        </w:tc>
      </w:tr>
      <w:tr w:rsidR="00200CCF" w:rsidRPr="0049712C" w14:paraId="4935BA82" w14:textId="77777777" w:rsidTr="00ED7126">
        <w:tc>
          <w:tcPr>
            <w:tcW w:w="2494" w:type="dxa"/>
          </w:tcPr>
          <w:p w14:paraId="6E237A17" w14:textId="77777777" w:rsidR="00200CCF" w:rsidRPr="00652FAC" w:rsidRDefault="00200CCF" w:rsidP="00CF2C02">
            <w:pPr>
              <w:jc w:val="both"/>
            </w:pPr>
            <w:r w:rsidRPr="00652FAC">
              <w:t>51-60 years</w:t>
            </w:r>
          </w:p>
          <w:p w14:paraId="620FAA2E" w14:textId="77777777" w:rsidR="00200CCF" w:rsidRPr="00652FAC" w:rsidRDefault="00200CCF" w:rsidP="00CF2C02">
            <w:pPr>
              <w:jc w:val="both"/>
            </w:pPr>
          </w:p>
        </w:tc>
        <w:tc>
          <w:tcPr>
            <w:tcW w:w="1701" w:type="dxa"/>
          </w:tcPr>
          <w:p w14:paraId="0E00A139" w14:textId="77777777" w:rsidR="00200CCF" w:rsidRPr="00652FAC" w:rsidRDefault="00200CCF" w:rsidP="00CF2C02">
            <w:pPr>
              <w:jc w:val="both"/>
            </w:pPr>
            <w:r w:rsidRPr="00652FAC">
              <w:t>20% (n=51)</w:t>
            </w:r>
          </w:p>
        </w:tc>
      </w:tr>
      <w:tr w:rsidR="00200CCF" w:rsidRPr="0049712C" w14:paraId="2D3A76C0" w14:textId="77777777" w:rsidTr="00ED7126">
        <w:tc>
          <w:tcPr>
            <w:tcW w:w="2494" w:type="dxa"/>
          </w:tcPr>
          <w:p w14:paraId="2D40ECE9" w14:textId="77777777" w:rsidR="00200CCF" w:rsidRPr="00652FAC" w:rsidRDefault="00200CCF" w:rsidP="00CF2C02">
            <w:pPr>
              <w:jc w:val="both"/>
            </w:pPr>
            <w:r w:rsidRPr="00652FAC">
              <w:t>&gt;61 years</w:t>
            </w:r>
          </w:p>
          <w:p w14:paraId="2ECD7EC3" w14:textId="77777777" w:rsidR="00200CCF" w:rsidRPr="00652FAC" w:rsidRDefault="00200CCF" w:rsidP="00CF2C02">
            <w:pPr>
              <w:jc w:val="both"/>
            </w:pPr>
          </w:p>
        </w:tc>
        <w:tc>
          <w:tcPr>
            <w:tcW w:w="1701" w:type="dxa"/>
          </w:tcPr>
          <w:p w14:paraId="1C84C9B2" w14:textId="77777777" w:rsidR="00200CCF" w:rsidRPr="00652FAC" w:rsidRDefault="00200CCF" w:rsidP="00CF2C02">
            <w:pPr>
              <w:jc w:val="both"/>
            </w:pPr>
            <w:r w:rsidRPr="00652FAC">
              <w:t xml:space="preserve">  3% (n=8)</w:t>
            </w:r>
          </w:p>
        </w:tc>
      </w:tr>
      <w:tr w:rsidR="00200CCF" w:rsidRPr="0049712C" w14:paraId="37D810CE" w14:textId="77777777" w:rsidTr="00ED7126">
        <w:tc>
          <w:tcPr>
            <w:tcW w:w="2494" w:type="dxa"/>
          </w:tcPr>
          <w:p w14:paraId="36EA695C" w14:textId="77777777" w:rsidR="00200CCF" w:rsidRPr="00652FAC" w:rsidRDefault="00200CCF" w:rsidP="00CF2C02">
            <w:pPr>
              <w:jc w:val="both"/>
            </w:pPr>
            <w:r w:rsidRPr="00652FAC">
              <w:t>Skipped question</w:t>
            </w:r>
          </w:p>
          <w:p w14:paraId="59D8BE72" w14:textId="77777777" w:rsidR="00200CCF" w:rsidRPr="00652FAC" w:rsidRDefault="00200CCF" w:rsidP="00CF2C02">
            <w:pPr>
              <w:jc w:val="both"/>
            </w:pPr>
          </w:p>
        </w:tc>
        <w:tc>
          <w:tcPr>
            <w:tcW w:w="1701" w:type="dxa"/>
          </w:tcPr>
          <w:p w14:paraId="6B0EF4F3" w14:textId="77777777" w:rsidR="00200CCF" w:rsidRPr="00652FAC" w:rsidRDefault="00200CCF" w:rsidP="00CF2C02">
            <w:pPr>
              <w:jc w:val="both"/>
            </w:pPr>
            <w:r w:rsidRPr="00652FAC">
              <w:t>n=2</w:t>
            </w:r>
          </w:p>
        </w:tc>
      </w:tr>
    </w:tbl>
    <w:p w14:paraId="7709727E" w14:textId="77777777" w:rsidR="00200CCF" w:rsidRPr="00652FAC" w:rsidRDefault="00200CCF" w:rsidP="00CF2C02">
      <w:pPr>
        <w:jc w:val="both"/>
      </w:pPr>
    </w:p>
    <w:p w14:paraId="7C778914" w14:textId="58E37652" w:rsidR="00C20E7C" w:rsidRPr="0049712C" w:rsidRDefault="0003472D" w:rsidP="00CF2C02">
      <w:pPr>
        <w:jc w:val="both"/>
      </w:pPr>
      <w:r w:rsidRPr="00652FAC">
        <w:t xml:space="preserve"> </w:t>
      </w:r>
      <w:r w:rsidR="00FF6193" w:rsidRPr="00652FAC">
        <w:t>Over half the participants had worked for less than 10 years in service (53%n=</w:t>
      </w:r>
      <w:r w:rsidR="00470197" w:rsidRPr="00652FAC">
        <w:t xml:space="preserve"> 134) and just </w:t>
      </w:r>
      <w:r w:rsidR="00E27C23" w:rsidRPr="00F6254B">
        <w:t>under</w:t>
      </w:r>
      <w:r w:rsidRPr="00652FAC">
        <w:t xml:space="preserve"> half of the participants (47%, n=122) had worked for </w:t>
      </w:r>
      <w:r w:rsidR="000F2B77">
        <w:t>NEAS</w:t>
      </w:r>
      <w:r w:rsidR="00F664F3" w:rsidRPr="00652FAC">
        <w:t xml:space="preserve"> for over 10 years</w:t>
      </w:r>
      <w:r w:rsidR="00802B16">
        <w:t>.</w:t>
      </w:r>
    </w:p>
    <w:p w14:paraId="58FFE42F" w14:textId="77777777" w:rsidR="00470197" w:rsidRPr="00652FAC" w:rsidRDefault="0003472D" w:rsidP="00CF2C02">
      <w:pPr>
        <w:spacing w:line="240" w:lineRule="auto"/>
        <w:jc w:val="both"/>
      </w:pPr>
      <w:r w:rsidRPr="00652FAC">
        <w:lastRenderedPageBreak/>
        <w:t xml:space="preserve">When asked how often they had been involved with the transfer of a care home resident to hospital, </w:t>
      </w:r>
      <w:r w:rsidR="00470197" w:rsidRPr="00652FAC">
        <w:t>participants responded as follows (see Table 2)</w:t>
      </w:r>
    </w:p>
    <w:p w14:paraId="4F0F48B4" w14:textId="435D4B1D" w:rsidR="00470197" w:rsidRPr="00652FAC" w:rsidRDefault="00470197" w:rsidP="00CF2C02">
      <w:pPr>
        <w:spacing w:line="480" w:lineRule="auto"/>
        <w:jc w:val="both"/>
        <w:rPr>
          <w:b/>
          <w:bCs/>
        </w:rPr>
      </w:pPr>
      <w:r w:rsidRPr="00652FAC">
        <w:rPr>
          <w:b/>
          <w:bCs/>
        </w:rPr>
        <w:t>Table 2 Frequency of involvement with transfer of residents to hospital</w:t>
      </w:r>
    </w:p>
    <w:tbl>
      <w:tblPr>
        <w:tblStyle w:val="TableGrid"/>
        <w:tblW w:w="0" w:type="auto"/>
        <w:tblLook w:val="04A0" w:firstRow="1" w:lastRow="0" w:firstColumn="1" w:lastColumn="0" w:noHBand="0" w:noVBand="1"/>
      </w:tblPr>
      <w:tblGrid>
        <w:gridCol w:w="3839"/>
        <w:gridCol w:w="3747"/>
      </w:tblGrid>
      <w:tr w:rsidR="00470197" w:rsidRPr="0049712C" w14:paraId="79C02486" w14:textId="77777777" w:rsidTr="00470197">
        <w:tc>
          <w:tcPr>
            <w:tcW w:w="4508" w:type="dxa"/>
          </w:tcPr>
          <w:p w14:paraId="36E5F39A" w14:textId="55387771" w:rsidR="00470197" w:rsidRPr="00652FAC" w:rsidRDefault="00470197" w:rsidP="00CF2C02">
            <w:pPr>
              <w:spacing w:line="480" w:lineRule="auto"/>
              <w:jc w:val="both"/>
              <w:rPr>
                <w:b/>
                <w:bCs/>
              </w:rPr>
            </w:pPr>
            <w:r w:rsidRPr="00652FAC">
              <w:rPr>
                <w:b/>
                <w:bCs/>
              </w:rPr>
              <w:t>Frequency</w:t>
            </w:r>
          </w:p>
        </w:tc>
        <w:tc>
          <w:tcPr>
            <w:tcW w:w="4508" w:type="dxa"/>
          </w:tcPr>
          <w:p w14:paraId="2EBF3E27" w14:textId="468FE915" w:rsidR="00470197" w:rsidRPr="00652FAC" w:rsidRDefault="00470197" w:rsidP="00CF2C02">
            <w:pPr>
              <w:spacing w:line="480" w:lineRule="auto"/>
              <w:jc w:val="both"/>
              <w:rPr>
                <w:b/>
                <w:bCs/>
              </w:rPr>
            </w:pPr>
            <w:r w:rsidRPr="00652FAC">
              <w:rPr>
                <w:b/>
                <w:bCs/>
              </w:rPr>
              <w:t>No</w:t>
            </w:r>
          </w:p>
        </w:tc>
      </w:tr>
      <w:tr w:rsidR="00470197" w:rsidRPr="0049712C" w14:paraId="782F08D1" w14:textId="77777777" w:rsidTr="00470197">
        <w:tc>
          <w:tcPr>
            <w:tcW w:w="4508" w:type="dxa"/>
          </w:tcPr>
          <w:p w14:paraId="3C7F786F" w14:textId="1AEE3103" w:rsidR="00470197" w:rsidRPr="00652FAC" w:rsidRDefault="00470197" w:rsidP="00CF2C02">
            <w:pPr>
              <w:spacing w:line="480" w:lineRule="auto"/>
              <w:jc w:val="both"/>
            </w:pPr>
            <w:r w:rsidRPr="00652FAC">
              <w:t>More than 10 times per week</w:t>
            </w:r>
          </w:p>
        </w:tc>
        <w:tc>
          <w:tcPr>
            <w:tcW w:w="4508" w:type="dxa"/>
          </w:tcPr>
          <w:p w14:paraId="013C0F99" w14:textId="22C00B0C" w:rsidR="00470197" w:rsidRPr="00652FAC" w:rsidRDefault="00470197" w:rsidP="00CF2C02">
            <w:pPr>
              <w:spacing w:line="480" w:lineRule="auto"/>
              <w:jc w:val="both"/>
            </w:pPr>
            <w:r w:rsidRPr="00652FAC">
              <w:t xml:space="preserve">   9% n=24</w:t>
            </w:r>
          </w:p>
        </w:tc>
      </w:tr>
      <w:tr w:rsidR="00470197" w:rsidRPr="0049712C" w14:paraId="4ADA2EA9" w14:textId="77777777" w:rsidTr="00470197">
        <w:tc>
          <w:tcPr>
            <w:tcW w:w="4508" w:type="dxa"/>
          </w:tcPr>
          <w:p w14:paraId="5B461806" w14:textId="1C5C6065" w:rsidR="00470197" w:rsidRPr="00652FAC" w:rsidRDefault="00470197" w:rsidP="00CF2C02">
            <w:pPr>
              <w:spacing w:line="480" w:lineRule="auto"/>
              <w:jc w:val="both"/>
            </w:pPr>
            <w:r w:rsidRPr="00652FAC">
              <w:t>3-4 times per week</w:t>
            </w:r>
          </w:p>
        </w:tc>
        <w:tc>
          <w:tcPr>
            <w:tcW w:w="4508" w:type="dxa"/>
          </w:tcPr>
          <w:p w14:paraId="2B147506" w14:textId="32ECEAD2" w:rsidR="00470197" w:rsidRPr="00652FAC" w:rsidRDefault="00470197" w:rsidP="00CF2C02">
            <w:pPr>
              <w:spacing w:line="480" w:lineRule="auto"/>
              <w:jc w:val="both"/>
            </w:pPr>
            <w:r w:rsidRPr="00652FAC">
              <w:t>35% (n=91)</w:t>
            </w:r>
          </w:p>
        </w:tc>
      </w:tr>
      <w:tr w:rsidR="00470197" w:rsidRPr="0049712C" w14:paraId="7A52A704" w14:textId="77777777" w:rsidTr="00470197">
        <w:tc>
          <w:tcPr>
            <w:tcW w:w="4508" w:type="dxa"/>
          </w:tcPr>
          <w:p w14:paraId="2F3CEE2D" w14:textId="2AF73803" w:rsidR="00470197" w:rsidRPr="00652FAC" w:rsidRDefault="00470197" w:rsidP="00CF2C02">
            <w:pPr>
              <w:spacing w:line="480" w:lineRule="auto"/>
              <w:jc w:val="both"/>
            </w:pPr>
            <w:r w:rsidRPr="00652FAC">
              <w:t>1-2 times per week</w:t>
            </w:r>
          </w:p>
        </w:tc>
        <w:tc>
          <w:tcPr>
            <w:tcW w:w="4508" w:type="dxa"/>
          </w:tcPr>
          <w:p w14:paraId="4F89F396" w14:textId="5DD5A04A" w:rsidR="00470197" w:rsidRPr="00652FAC" w:rsidRDefault="00470197" w:rsidP="00CF2C02">
            <w:pPr>
              <w:spacing w:line="480" w:lineRule="auto"/>
              <w:jc w:val="both"/>
            </w:pPr>
            <w:r w:rsidRPr="00652FAC">
              <w:t>27% (n=71)</w:t>
            </w:r>
          </w:p>
        </w:tc>
      </w:tr>
      <w:tr w:rsidR="00470197" w:rsidRPr="0049712C" w14:paraId="48BA4BA2" w14:textId="77777777" w:rsidTr="00470197">
        <w:tc>
          <w:tcPr>
            <w:tcW w:w="4508" w:type="dxa"/>
          </w:tcPr>
          <w:p w14:paraId="4FDE4960" w14:textId="45418D6B" w:rsidR="00470197" w:rsidRPr="00652FAC" w:rsidRDefault="00470197" w:rsidP="00CF2C02">
            <w:pPr>
              <w:spacing w:line="480" w:lineRule="auto"/>
              <w:jc w:val="both"/>
            </w:pPr>
            <w:r w:rsidRPr="00652FAC">
              <w:t>3-4 times per month</w:t>
            </w:r>
          </w:p>
        </w:tc>
        <w:tc>
          <w:tcPr>
            <w:tcW w:w="4508" w:type="dxa"/>
          </w:tcPr>
          <w:p w14:paraId="1DB1CAB5" w14:textId="33985F4F" w:rsidR="00470197" w:rsidRPr="00652FAC" w:rsidRDefault="00470197" w:rsidP="00CF2C02">
            <w:pPr>
              <w:spacing w:line="480" w:lineRule="auto"/>
              <w:jc w:val="both"/>
            </w:pPr>
            <w:r w:rsidRPr="00652FAC">
              <w:t xml:space="preserve"> 21</w:t>
            </w:r>
            <w:r w:rsidR="00E27C23" w:rsidRPr="00F6254B">
              <w:t>%, n</w:t>
            </w:r>
            <w:r w:rsidRPr="00652FAC">
              <w:t>=54</w:t>
            </w:r>
          </w:p>
        </w:tc>
      </w:tr>
      <w:tr w:rsidR="00470197" w:rsidRPr="0049712C" w14:paraId="39290A61" w14:textId="77777777" w:rsidTr="00470197">
        <w:tc>
          <w:tcPr>
            <w:tcW w:w="4508" w:type="dxa"/>
          </w:tcPr>
          <w:p w14:paraId="2DF46370" w14:textId="0905CBF4" w:rsidR="00470197" w:rsidRPr="00652FAC" w:rsidRDefault="00470197" w:rsidP="00CF2C02">
            <w:pPr>
              <w:spacing w:line="480" w:lineRule="auto"/>
              <w:jc w:val="both"/>
            </w:pPr>
            <w:r w:rsidRPr="00652FAC">
              <w:t>1-2 times per month</w:t>
            </w:r>
          </w:p>
        </w:tc>
        <w:tc>
          <w:tcPr>
            <w:tcW w:w="4508" w:type="dxa"/>
          </w:tcPr>
          <w:p w14:paraId="13979482" w14:textId="3E4D30DF" w:rsidR="00470197" w:rsidRPr="00652FAC" w:rsidRDefault="00470197" w:rsidP="00CF2C02">
            <w:pPr>
              <w:spacing w:line="480" w:lineRule="auto"/>
              <w:jc w:val="both"/>
            </w:pPr>
            <w:r w:rsidRPr="00652FAC">
              <w:t xml:space="preserve"> 7</w:t>
            </w:r>
            <w:r w:rsidR="00E27C23" w:rsidRPr="00F6254B">
              <w:t>%, n</w:t>
            </w:r>
            <w:r w:rsidRPr="00652FAC">
              <w:t>=18</w:t>
            </w:r>
          </w:p>
        </w:tc>
      </w:tr>
      <w:tr w:rsidR="00470197" w:rsidRPr="0049712C" w14:paraId="7E259943" w14:textId="77777777" w:rsidTr="00470197">
        <w:tc>
          <w:tcPr>
            <w:tcW w:w="4508" w:type="dxa"/>
          </w:tcPr>
          <w:p w14:paraId="76800C31" w14:textId="317D43DD" w:rsidR="00470197" w:rsidRPr="00652FAC" w:rsidRDefault="00470197" w:rsidP="00CF2C02">
            <w:pPr>
              <w:spacing w:line="480" w:lineRule="auto"/>
              <w:jc w:val="both"/>
            </w:pPr>
            <w:r w:rsidRPr="00652FAC">
              <w:t>Less than once per week</w:t>
            </w:r>
          </w:p>
        </w:tc>
        <w:tc>
          <w:tcPr>
            <w:tcW w:w="4508" w:type="dxa"/>
          </w:tcPr>
          <w:p w14:paraId="2960B5A7" w14:textId="60F32FEE" w:rsidR="00470197" w:rsidRPr="00652FAC" w:rsidRDefault="00470197" w:rsidP="00CF2C02">
            <w:pPr>
              <w:spacing w:line="480" w:lineRule="auto"/>
              <w:jc w:val="both"/>
            </w:pPr>
            <w:r w:rsidRPr="00652FAC">
              <w:t xml:space="preserve">  </w:t>
            </w:r>
            <w:r w:rsidR="00A86361">
              <w:t>5</w:t>
            </w:r>
            <w:r w:rsidRPr="00652FAC">
              <w:t xml:space="preserve"> % n=12</w:t>
            </w:r>
          </w:p>
        </w:tc>
      </w:tr>
      <w:tr w:rsidR="00470197" w:rsidRPr="0049712C" w14:paraId="7E727CD5" w14:textId="77777777" w:rsidTr="00470197">
        <w:tc>
          <w:tcPr>
            <w:tcW w:w="4508" w:type="dxa"/>
          </w:tcPr>
          <w:p w14:paraId="03759821" w14:textId="58C8EC79" w:rsidR="00470197" w:rsidRPr="00652FAC" w:rsidRDefault="00470197" w:rsidP="00CF2C02">
            <w:pPr>
              <w:spacing w:line="480" w:lineRule="auto"/>
              <w:jc w:val="both"/>
            </w:pPr>
            <w:r w:rsidRPr="00652FAC">
              <w:t>Not involved</w:t>
            </w:r>
          </w:p>
        </w:tc>
        <w:tc>
          <w:tcPr>
            <w:tcW w:w="4508" w:type="dxa"/>
          </w:tcPr>
          <w:p w14:paraId="5159D5F8" w14:textId="48B93FCF" w:rsidR="00470197" w:rsidRPr="00652FAC" w:rsidRDefault="00470197" w:rsidP="00CF2C02">
            <w:pPr>
              <w:spacing w:line="480" w:lineRule="auto"/>
              <w:jc w:val="both"/>
            </w:pPr>
            <w:r w:rsidRPr="00652FAC">
              <w:t xml:space="preserve"> </w:t>
            </w:r>
            <w:r w:rsidR="00A86361">
              <w:t xml:space="preserve"> 1</w:t>
            </w:r>
            <w:r w:rsidRPr="00652FAC">
              <w:t xml:space="preserve"> %, n=2</w:t>
            </w:r>
          </w:p>
        </w:tc>
      </w:tr>
    </w:tbl>
    <w:p w14:paraId="6D1779FD" w14:textId="77777777" w:rsidR="00470197" w:rsidRPr="00652FAC" w:rsidRDefault="00470197" w:rsidP="00CF2C02">
      <w:pPr>
        <w:spacing w:line="480" w:lineRule="auto"/>
        <w:jc w:val="both"/>
      </w:pPr>
    </w:p>
    <w:p w14:paraId="2B596923" w14:textId="24C5A021" w:rsidR="0003472D" w:rsidRPr="00652FAC" w:rsidRDefault="0003472D" w:rsidP="00CF2C02">
      <w:pPr>
        <w:spacing w:line="240" w:lineRule="auto"/>
        <w:jc w:val="both"/>
      </w:pPr>
      <w:r w:rsidRPr="00652FAC">
        <w:t xml:space="preserve">Participants were asked to comment on the process of transferring residents’ notes, </w:t>
      </w:r>
      <w:r w:rsidR="00E27C23" w:rsidRPr="00F6254B">
        <w:t>medications,</w:t>
      </w:r>
      <w:r w:rsidRPr="00652FAC">
        <w:t xml:space="preserve"> and personal items to hospital (see Table 3). There were noted variances in practice, with many participants reporting more than one method used</w:t>
      </w:r>
      <w:r w:rsidR="00EA1CFF" w:rsidRPr="00652FAC">
        <w:t>.</w:t>
      </w:r>
    </w:p>
    <w:p w14:paraId="20232B6D" w14:textId="4C9CEB14" w:rsidR="00C20E7C" w:rsidRPr="00652FAC" w:rsidRDefault="00C20E7C" w:rsidP="00CF2C02">
      <w:pPr>
        <w:jc w:val="both"/>
        <w:rPr>
          <w:b/>
        </w:rPr>
      </w:pPr>
      <w:r w:rsidRPr="00652FAC">
        <w:rPr>
          <w:b/>
        </w:rPr>
        <w:t xml:space="preserve">Table 3 Reported current practices in the transfer of residents’ note, </w:t>
      </w:r>
      <w:r w:rsidR="00ED7126" w:rsidRPr="00F6254B">
        <w:rPr>
          <w:b/>
        </w:rPr>
        <w:t>medications,</w:t>
      </w:r>
      <w:r w:rsidRPr="00652FAC">
        <w:rPr>
          <w:b/>
        </w:rPr>
        <w:t xml:space="preserve"> and personal items from care homes to hospital</w:t>
      </w:r>
    </w:p>
    <w:tbl>
      <w:tblPr>
        <w:tblStyle w:val="TableGrid"/>
        <w:tblW w:w="0" w:type="auto"/>
        <w:tblLook w:val="04A0" w:firstRow="1" w:lastRow="0" w:firstColumn="1" w:lastColumn="0" w:noHBand="0" w:noVBand="1"/>
      </w:tblPr>
      <w:tblGrid>
        <w:gridCol w:w="4781"/>
        <w:gridCol w:w="2805"/>
      </w:tblGrid>
      <w:tr w:rsidR="00C20E7C" w:rsidRPr="0049712C" w14:paraId="034B8ABE" w14:textId="77777777" w:rsidTr="00ED7126">
        <w:tc>
          <w:tcPr>
            <w:tcW w:w="5216" w:type="dxa"/>
          </w:tcPr>
          <w:p w14:paraId="0045B890" w14:textId="77777777" w:rsidR="00C20E7C" w:rsidRPr="00652FAC" w:rsidRDefault="00C20E7C" w:rsidP="00CF2C02">
            <w:pPr>
              <w:jc w:val="both"/>
              <w:rPr>
                <w:b/>
              </w:rPr>
            </w:pPr>
            <w:r w:rsidRPr="00652FAC">
              <w:rPr>
                <w:b/>
              </w:rPr>
              <w:t>Method of transfer</w:t>
            </w:r>
          </w:p>
        </w:tc>
        <w:tc>
          <w:tcPr>
            <w:tcW w:w="3005" w:type="dxa"/>
          </w:tcPr>
          <w:p w14:paraId="0DC61620" w14:textId="77777777" w:rsidR="00C20E7C" w:rsidRPr="00652FAC" w:rsidRDefault="00C20E7C" w:rsidP="00CF2C02">
            <w:pPr>
              <w:jc w:val="both"/>
              <w:rPr>
                <w:b/>
              </w:rPr>
            </w:pPr>
            <w:r w:rsidRPr="00652FAC">
              <w:rPr>
                <w:b/>
              </w:rPr>
              <w:t>Response</w:t>
            </w:r>
          </w:p>
        </w:tc>
      </w:tr>
      <w:tr w:rsidR="00C20E7C" w:rsidRPr="0049712C" w14:paraId="264FE98B" w14:textId="77777777" w:rsidTr="00ED7126">
        <w:tc>
          <w:tcPr>
            <w:tcW w:w="5216" w:type="dxa"/>
          </w:tcPr>
          <w:p w14:paraId="041656F4" w14:textId="77777777" w:rsidR="00C20E7C" w:rsidRPr="00652FAC" w:rsidRDefault="00C20E7C" w:rsidP="00CF2C02">
            <w:pPr>
              <w:jc w:val="both"/>
            </w:pPr>
            <w:r w:rsidRPr="00652FAC">
              <w:t>Loose notes</w:t>
            </w:r>
          </w:p>
        </w:tc>
        <w:tc>
          <w:tcPr>
            <w:tcW w:w="3005" w:type="dxa"/>
          </w:tcPr>
          <w:p w14:paraId="68126F97" w14:textId="77777777" w:rsidR="00C20E7C" w:rsidRPr="00652FAC" w:rsidRDefault="00C20E7C" w:rsidP="00CF2C02">
            <w:pPr>
              <w:jc w:val="both"/>
            </w:pPr>
            <w:r w:rsidRPr="00652FAC">
              <w:t>40% (n=95)</w:t>
            </w:r>
          </w:p>
        </w:tc>
      </w:tr>
      <w:tr w:rsidR="00C20E7C" w:rsidRPr="0049712C" w14:paraId="1C047032" w14:textId="77777777" w:rsidTr="00ED7126">
        <w:tc>
          <w:tcPr>
            <w:tcW w:w="5216" w:type="dxa"/>
          </w:tcPr>
          <w:p w14:paraId="62BF3344" w14:textId="77777777" w:rsidR="00C20E7C" w:rsidRPr="00652FAC" w:rsidRDefault="00C20E7C" w:rsidP="00CF2C02">
            <w:pPr>
              <w:jc w:val="both"/>
            </w:pPr>
            <w:r w:rsidRPr="00652FAC">
              <w:t>Plastic or paper envelopes</w:t>
            </w:r>
          </w:p>
        </w:tc>
        <w:tc>
          <w:tcPr>
            <w:tcW w:w="3005" w:type="dxa"/>
          </w:tcPr>
          <w:p w14:paraId="5C1E9344" w14:textId="77777777" w:rsidR="00C20E7C" w:rsidRPr="00652FAC" w:rsidRDefault="00C20E7C" w:rsidP="00CF2C02">
            <w:pPr>
              <w:jc w:val="both"/>
            </w:pPr>
            <w:r w:rsidRPr="00652FAC">
              <w:t>31% (n=79)</w:t>
            </w:r>
          </w:p>
        </w:tc>
      </w:tr>
      <w:tr w:rsidR="00C20E7C" w:rsidRPr="0049712C" w14:paraId="392B67BE" w14:textId="77777777" w:rsidTr="00ED7126">
        <w:tc>
          <w:tcPr>
            <w:tcW w:w="5216" w:type="dxa"/>
          </w:tcPr>
          <w:p w14:paraId="7150F57E" w14:textId="77777777" w:rsidR="00C20E7C" w:rsidRPr="00652FAC" w:rsidRDefault="00C20E7C" w:rsidP="00CF2C02">
            <w:pPr>
              <w:jc w:val="both"/>
            </w:pPr>
            <w:r w:rsidRPr="00652FAC">
              <w:t>Red Bag</w:t>
            </w:r>
          </w:p>
        </w:tc>
        <w:tc>
          <w:tcPr>
            <w:tcW w:w="3005" w:type="dxa"/>
          </w:tcPr>
          <w:p w14:paraId="49E6DFFA" w14:textId="77777777" w:rsidR="00C20E7C" w:rsidRPr="00652FAC" w:rsidRDefault="00C20E7C" w:rsidP="00CF2C02">
            <w:pPr>
              <w:jc w:val="both"/>
            </w:pPr>
            <w:r w:rsidRPr="00652FAC">
              <w:t>23% (n=60)</w:t>
            </w:r>
          </w:p>
        </w:tc>
      </w:tr>
      <w:tr w:rsidR="00C20E7C" w:rsidRPr="0049712C" w14:paraId="2190DC3F" w14:textId="77777777" w:rsidTr="00ED7126">
        <w:tc>
          <w:tcPr>
            <w:tcW w:w="5216" w:type="dxa"/>
          </w:tcPr>
          <w:p w14:paraId="5137A968" w14:textId="77777777" w:rsidR="00C20E7C" w:rsidRPr="00652FAC" w:rsidRDefault="00C20E7C" w:rsidP="00CF2C02">
            <w:pPr>
              <w:jc w:val="both"/>
            </w:pPr>
            <w:r w:rsidRPr="00652FAC">
              <w:t>Plastic carrier bag</w:t>
            </w:r>
          </w:p>
        </w:tc>
        <w:tc>
          <w:tcPr>
            <w:tcW w:w="3005" w:type="dxa"/>
          </w:tcPr>
          <w:p w14:paraId="5F6ADC43" w14:textId="77777777" w:rsidR="00C20E7C" w:rsidRPr="00652FAC" w:rsidRDefault="00C20E7C" w:rsidP="00CF2C02">
            <w:pPr>
              <w:jc w:val="both"/>
            </w:pPr>
            <w:r w:rsidRPr="00652FAC">
              <w:t xml:space="preserve">  9% (n=24)</w:t>
            </w:r>
          </w:p>
        </w:tc>
      </w:tr>
      <w:tr w:rsidR="00C20E7C" w:rsidRPr="0049712C" w14:paraId="718DAD24" w14:textId="77777777" w:rsidTr="00ED7126">
        <w:tc>
          <w:tcPr>
            <w:tcW w:w="5216" w:type="dxa"/>
          </w:tcPr>
          <w:p w14:paraId="4D5E1190" w14:textId="77777777" w:rsidR="00C20E7C" w:rsidRPr="00652FAC" w:rsidRDefault="00C20E7C" w:rsidP="00CF2C02">
            <w:pPr>
              <w:jc w:val="both"/>
            </w:pPr>
            <w:r w:rsidRPr="00652FAC">
              <w:t>Residents’ personal bag</w:t>
            </w:r>
          </w:p>
        </w:tc>
        <w:tc>
          <w:tcPr>
            <w:tcW w:w="3005" w:type="dxa"/>
          </w:tcPr>
          <w:p w14:paraId="2CD48F64" w14:textId="3AF336FB" w:rsidR="00C20E7C" w:rsidRPr="00652FAC" w:rsidRDefault="00C20E7C" w:rsidP="00CF2C02">
            <w:pPr>
              <w:jc w:val="both"/>
            </w:pPr>
            <w:r w:rsidRPr="00652FAC">
              <w:t xml:space="preserve"> 4</w:t>
            </w:r>
            <w:r w:rsidR="00ED7126" w:rsidRPr="00F6254B">
              <w:t>% (</w:t>
            </w:r>
            <w:r w:rsidRPr="00652FAC">
              <w:t>n=10)</w:t>
            </w:r>
          </w:p>
        </w:tc>
      </w:tr>
      <w:tr w:rsidR="00C20E7C" w:rsidRPr="0049712C" w14:paraId="540F959B" w14:textId="77777777" w:rsidTr="00ED7126">
        <w:tc>
          <w:tcPr>
            <w:tcW w:w="5216" w:type="dxa"/>
          </w:tcPr>
          <w:p w14:paraId="633838A9" w14:textId="77777777" w:rsidR="00C20E7C" w:rsidRPr="00652FAC" w:rsidRDefault="00C20E7C" w:rsidP="00CF2C02">
            <w:pPr>
              <w:jc w:val="both"/>
            </w:pPr>
            <w:r w:rsidRPr="00652FAC">
              <w:t>Skipped question</w:t>
            </w:r>
          </w:p>
        </w:tc>
        <w:tc>
          <w:tcPr>
            <w:tcW w:w="3005" w:type="dxa"/>
          </w:tcPr>
          <w:p w14:paraId="7EE28B86" w14:textId="7AD6681B" w:rsidR="00C20E7C" w:rsidRPr="00652FAC" w:rsidRDefault="00C20E7C" w:rsidP="00CF2C02">
            <w:pPr>
              <w:jc w:val="both"/>
            </w:pPr>
            <w:r w:rsidRPr="00652FAC">
              <w:t xml:space="preserve">  .5</w:t>
            </w:r>
            <w:r w:rsidR="00A239C9" w:rsidRPr="00652FAC">
              <w:t>% (</w:t>
            </w:r>
            <w:r w:rsidRPr="00652FAC">
              <w:t>n=1)</w:t>
            </w:r>
          </w:p>
        </w:tc>
      </w:tr>
      <w:tr w:rsidR="00C20E7C" w:rsidRPr="0049712C" w14:paraId="49B1B79C" w14:textId="77777777" w:rsidTr="00ED7126">
        <w:tc>
          <w:tcPr>
            <w:tcW w:w="5216" w:type="dxa"/>
          </w:tcPr>
          <w:p w14:paraId="74EB33F2" w14:textId="77777777" w:rsidR="00C20E7C" w:rsidRPr="00652FAC" w:rsidRDefault="00C20E7C" w:rsidP="00CF2C02">
            <w:pPr>
              <w:jc w:val="both"/>
            </w:pPr>
            <w:r w:rsidRPr="00652FAC">
              <w:t>Invalid response</w:t>
            </w:r>
          </w:p>
        </w:tc>
        <w:tc>
          <w:tcPr>
            <w:tcW w:w="3005" w:type="dxa"/>
          </w:tcPr>
          <w:p w14:paraId="7E34C68B" w14:textId="1F91176C" w:rsidR="00C20E7C" w:rsidRPr="00652FAC" w:rsidRDefault="00C20E7C" w:rsidP="00CF2C02">
            <w:pPr>
              <w:jc w:val="both"/>
            </w:pPr>
            <w:r w:rsidRPr="00652FAC">
              <w:t xml:space="preserve">  6</w:t>
            </w:r>
            <w:r w:rsidR="00ED7126" w:rsidRPr="00F6254B">
              <w:t>% (</w:t>
            </w:r>
            <w:r w:rsidRPr="00652FAC">
              <w:t>n=15)</w:t>
            </w:r>
          </w:p>
        </w:tc>
      </w:tr>
    </w:tbl>
    <w:p w14:paraId="41DDB1EA" w14:textId="77777777" w:rsidR="00C20E7C" w:rsidRPr="00652FAC" w:rsidRDefault="00C20E7C" w:rsidP="00CF2C02">
      <w:pPr>
        <w:spacing w:line="480" w:lineRule="auto"/>
        <w:jc w:val="both"/>
      </w:pPr>
    </w:p>
    <w:p w14:paraId="75FA157F" w14:textId="77777777" w:rsidR="0003472D" w:rsidRPr="00652FAC" w:rsidRDefault="0003472D" w:rsidP="00CF2C02">
      <w:pPr>
        <w:ind w:left="720"/>
        <w:jc w:val="both"/>
        <w:rPr>
          <w:i/>
        </w:rPr>
      </w:pPr>
      <w:r w:rsidRPr="00652FAC">
        <w:rPr>
          <w:i/>
        </w:rPr>
        <w:t xml:space="preserve">Normally staff place notes into a plastic wallet or stapled together or if available, into the red care folder, medications are given via a MARS </w:t>
      </w:r>
      <w:r w:rsidRPr="00652FAC">
        <w:rPr>
          <w:i/>
        </w:rPr>
        <w:lastRenderedPageBreak/>
        <w:t>chart and personal belongings hastily gathered into a plastic bag or personal bag</w:t>
      </w:r>
    </w:p>
    <w:p w14:paraId="1617B1CF" w14:textId="38C8FAC6" w:rsidR="0003472D" w:rsidRPr="00652FAC" w:rsidRDefault="00ED7126" w:rsidP="00CF2C02">
      <w:pPr>
        <w:ind w:left="720"/>
        <w:jc w:val="both"/>
        <w:rPr>
          <w:i/>
        </w:rPr>
      </w:pPr>
      <w:r w:rsidRPr="00F6254B">
        <w:rPr>
          <w:i/>
        </w:rPr>
        <w:t>Generally,</w:t>
      </w:r>
      <w:r w:rsidR="0003472D" w:rsidRPr="00652FAC">
        <w:rPr>
          <w:i/>
        </w:rPr>
        <w:t xml:space="preserve"> in a file compiled by the care home on an individual care home basis, more recently the red bag scheme has become more frequently used by care homes</w:t>
      </w:r>
    </w:p>
    <w:p w14:paraId="1A26A06D" w14:textId="77777777" w:rsidR="0003472D" w:rsidRPr="00652FAC" w:rsidRDefault="0003472D" w:rsidP="00CF2C02">
      <w:pPr>
        <w:jc w:val="both"/>
        <w:rPr>
          <w:i/>
        </w:rPr>
      </w:pPr>
    </w:p>
    <w:p w14:paraId="56E526F9" w14:textId="4DF13862" w:rsidR="0003472D" w:rsidRPr="00652FAC" w:rsidRDefault="0003472D" w:rsidP="00CF2C02">
      <w:pPr>
        <w:spacing w:line="240" w:lineRule="auto"/>
        <w:jc w:val="both"/>
      </w:pPr>
      <w:r w:rsidRPr="00652FAC">
        <w:t>Participants were asked if they were aware of the principles of the Hospital Transfer Pathway for care home residents; 42% (109) stated they were not aware, 37% (96) said they were aware of the pathway, 19% (49) said they didn’t know, and 1% (2) reported little knowledge. Nearly all participants (89%, n= 228) were aware of the NHS England Red Bag Scheme, 9% (24) were not aware, and 1% (4) were not sure.</w:t>
      </w:r>
    </w:p>
    <w:p w14:paraId="30151332" w14:textId="6A1903C3" w:rsidR="0003472D" w:rsidRDefault="0003472D" w:rsidP="00CF2C02">
      <w:pPr>
        <w:spacing w:line="240" w:lineRule="auto"/>
        <w:jc w:val="both"/>
      </w:pPr>
      <w:r w:rsidRPr="00652FAC">
        <w:t>In terms of seeing the Red Bag in practice, there was variance in response</w:t>
      </w:r>
      <w:r w:rsidR="00416058" w:rsidRPr="00652FAC">
        <w:t xml:space="preserve"> from the participants</w:t>
      </w:r>
      <w:r w:rsidRPr="00652FAC">
        <w:t xml:space="preserve"> (see Table 4)</w:t>
      </w:r>
      <w:r w:rsidR="0020206E">
        <w:t>, with over a third of the participants seeing the Red Bag in practice 1-2 times per month.</w:t>
      </w:r>
    </w:p>
    <w:p w14:paraId="5CB23AB0" w14:textId="77777777" w:rsidR="00CF2C02" w:rsidRPr="00652FAC" w:rsidRDefault="00CF2C02" w:rsidP="00CF2C02">
      <w:pPr>
        <w:spacing w:line="240" w:lineRule="auto"/>
        <w:jc w:val="both"/>
      </w:pPr>
    </w:p>
    <w:p w14:paraId="338E3EDB" w14:textId="1E5EF920" w:rsidR="00C20E7C" w:rsidRPr="00652FAC" w:rsidRDefault="00C20E7C" w:rsidP="00CF2C02">
      <w:pPr>
        <w:jc w:val="both"/>
        <w:rPr>
          <w:b/>
        </w:rPr>
      </w:pPr>
      <w:r w:rsidRPr="00652FAC">
        <w:rPr>
          <w:b/>
        </w:rPr>
        <w:t xml:space="preserve">Table 4 Participant-reported frequency of observing the </w:t>
      </w:r>
      <w:r w:rsidR="0020206E">
        <w:rPr>
          <w:b/>
        </w:rPr>
        <w:t>R</w:t>
      </w:r>
      <w:r w:rsidR="0020206E" w:rsidRPr="00652FAC">
        <w:rPr>
          <w:b/>
        </w:rPr>
        <w:t xml:space="preserve">ed </w:t>
      </w:r>
      <w:r w:rsidR="0020206E">
        <w:rPr>
          <w:b/>
        </w:rPr>
        <w:t>B</w:t>
      </w:r>
      <w:r w:rsidR="0020206E" w:rsidRPr="00652FAC">
        <w:rPr>
          <w:b/>
        </w:rPr>
        <w:t xml:space="preserve">ag </w:t>
      </w:r>
      <w:r w:rsidRPr="00652FAC">
        <w:rPr>
          <w:b/>
        </w:rPr>
        <w:t>in practice</w:t>
      </w:r>
    </w:p>
    <w:p w14:paraId="730E1B4A" w14:textId="77777777" w:rsidR="00C20E7C" w:rsidRPr="00652FAC" w:rsidRDefault="00C20E7C" w:rsidP="00CF2C02">
      <w:pPr>
        <w:jc w:val="both"/>
        <w:rPr>
          <w:b/>
        </w:rPr>
      </w:pPr>
    </w:p>
    <w:tbl>
      <w:tblPr>
        <w:tblStyle w:val="TableGrid"/>
        <w:tblW w:w="0" w:type="auto"/>
        <w:tblLook w:val="04A0" w:firstRow="1" w:lastRow="0" w:firstColumn="1" w:lastColumn="0" w:noHBand="0" w:noVBand="1"/>
      </w:tblPr>
      <w:tblGrid>
        <w:gridCol w:w="3345"/>
        <w:gridCol w:w="2948"/>
      </w:tblGrid>
      <w:tr w:rsidR="00C20E7C" w:rsidRPr="0049712C" w14:paraId="5E3056B8" w14:textId="77777777" w:rsidTr="00ED7126">
        <w:tc>
          <w:tcPr>
            <w:tcW w:w="3345" w:type="dxa"/>
          </w:tcPr>
          <w:p w14:paraId="7F39EDE0" w14:textId="77777777" w:rsidR="00C20E7C" w:rsidRPr="00652FAC" w:rsidRDefault="00C20E7C" w:rsidP="00CF2C02">
            <w:pPr>
              <w:jc w:val="both"/>
              <w:rPr>
                <w:b/>
              </w:rPr>
            </w:pPr>
            <w:r w:rsidRPr="00652FAC">
              <w:rPr>
                <w:b/>
              </w:rPr>
              <w:t>Observing in practice</w:t>
            </w:r>
          </w:p>
        </w:tc>
        <w:tc>
          <w:tcPr>
            <w:tcW w:w="2948" w:type="dxa"/>
          </w:tcPr>
          <w:p w14:paraId="6C679E49" w14:textId="77777777" w:rsidR="00C20E7C" w:rsidRPr="00652FAC" w:rsidRDefault="00C20E7C" w:rsidP="00CF2C02">
            <w:pPr>
              <w:jc w:val="both"/>
              <w:rPr>
                <w:b/>
              </w:rPr>
            </w:pPr>
            <w:r w:rsidRPr="00652FAC">
              <w:rPr>
                <w:b/>
              </w:rPr>
              <w:t>Response</w:t>
            </w:r>
          </w:p>
        </w:tc>
      </w:tr>
      <w:tr w:rsidR="00C20E7C" w:rsidRPr="0049712C" w14:paraId="07A19AAE" w14:textId="77777777" w:rsidTr="00ED7126">
        <w:tc>
          <w:tcPr>
            <w:tcW w:w="3345" w:type="dxa"/>
          </w:tcPr>
          <w:p w14:paraId="7F7BC8F3" w14:textId="77777777" w:rsidR="00C20E7C" w:rsidRPr="00652FAC" w:rsidRDefault="00C20E7C" w:rsidP="00CF2C02">
            <w:pPr>
              <w:jc w:val="both"/>
            </w:pPr>
            <w:r w:rsidRPr="00652FAC">
              <w:t>1-2 times per week</w:t>
            </w:r>
          </w:p>
          <w:p w14:paraId="4AD91900" w14:textId="77777777" w:rsidR="00C20E7C" w:rsidRPr="00652FAC" w:rsidRDefault="00C20E7C" w:rsidP="00CF2C02">
            <w:pPr>
              <w:jc w:val="both"/>
            </w:pPr>
          </w:p>
        </w:tc>
        <w:tc>
          <w:tcPr>
            <w:tcW w:w="2948" w:type="dxa"/>
          </w:tcPr>
          <w:p w14:paraId="05A0DF42" w14:textId="4E42DC1C" w:rsidR="00C20E7C" w:rsidRPr="00652FAC" w:rsidRDefault="00C20E7C" w:rsidP="00CF2C02">
            <w:pPr>
              <w:jc w:val="both"/>
            </w:pPr>
            <w:r w:rsidRPr="00652FAC">
              <w:t>22</w:t>
            </w:r>
            <w:r w:rsidR="00A239C9" w:rsidRPr="00652FAC">
              <w:t>% (</w:t>
            </w:r>
            <w:r w:rsidRPr="00652FAC">
              <w:t>n=52)</w:t>
            </w:r>
          </w:p>
        </w:tc>
      </w:tr>
      <w:tr w:rsidR="00C20E7C" w:rsidRPr="0049712C" w14:paraId="5CCA9995" w14:textId="77777777" w:rsidTr="00ED7126">
        <w:tc>
          <w:tcPr>
            <w:tcW w:w="3345" w:type="dxa"/>
          </w:tcPr>
          <w:p w14:paraId="5DB7C56C" w14:textId="77777777" w:rsidR="00C20E7C" w:rsidRPr="00652FAC" w:rsidRDefault="00C20E7C" w:rsidP="00CF2C02">
            <w:pPr>
              <w:jc w:val="both"/>
            </w:pPr>
            <w:r w:rsidRPr="00652FAC">
              <w:t>3-4 times per week</w:t>
            </w:r>
          </w:p>
          <w:p w14:paraId="6E1DB39F" w14:textId="77777777" w:rsidR="00C20E7C" w:rsidRPr="00652FAC" w:rsidRDefault="00C20E7C" w:rsidP="00CF2C02">
            <w:pPr>
              <w:jc w:val="both"/>
            </w:pPr>
          </w:p>
        </w:tc>
        <w:tc>
          <w:tcPr>
            <w:tcW w:w="2948" w:type="dxa"/>
          </w:tcPr>
          <w:p w14:paraId="0480D07A" w14:textId="69508F83" w:rsidR="00C20E7C" w:rsidRPr="00652FAC" w:rsidRDefault="00C20E7C" w:rsidP="00CF2C02">
            <w:pPr>
              <w:jc w:val="both"/>
            </w:pPr>
            <w:r w:rsidRPr="00652FAC">
              <w:t xml:space="preserve">  9</w:t>
            </w:r>
            <w:r w:rsidR="00A239C9" w:rsidRPr="00652FAC">
              <w:t>% (</w:t>
            </w:r>
            <w:r w:rsidRPr="00652FAC">
              <w:t>n=21)</w:t>
            </w:r>
          </w:p>
        </w:tc>
      </w:tr>
      <w:tr w:rsidR="00C20E7C" w:rsidRPr="0049712C" w14:paraId="230A5024" w14:textId="77777777" w:rsidTr="00ED7126">
        <w:tc>
          <w:tcPr>
            <w:tcW w:w="3345" w:type="dxa"/>
          </w:tcPr>
          <w:p w14:paraId="6372CAFC" w14:textId="77777777" w:rsidR="00C20E7C" w:rsidRPr="00652FAC" w:rsidRDefault="00C20E7C" w:rsidP="00CF2C02">
            <w:pPr>
              <w:jc w:val="both"/>
            </w:pPr>
            <w:r w:rsidRPr="00652FAC">
              <w:t>1-2 times per month</w:t>
            </w:r>
          </w:p>
          <w:p w14:paraId="45E207ED" w14:textId="77777777" w:rsidR="00C20E7C" w:rsidRPr="00652FAC" w:rsidRDefault="00C20E7C" w:rsidP="00CF2C02">
            <w:pPr>
              <w:jc w:val="both"/>
            </w:pPr>
          </w:p>
        </w:tc>
        <w:tc>
          <w:tcPr>
            <w:tcW w:w="2948" w:type="dxa"/>
          </w:tcPr>
          <w:p w14:paraId="0B56FBE6" w14:textId="2640DE21" w:rsidR="00C20E7C" w:rsidRPr="00652FAC" w:rsidRDefault="00C20E7C" w:rsidP="00CF2C02">
            <w:pPr>
              <w:jc w:val="both"/>
            </w:pPr>
            <w:r w:rsidRPr="00652FAC">
              <w:t>34</w:t>
            </w:r>
            <w:r w:rsidR="00A239C9" w:rsidRPr="00652FAC">
              <w:t>% (</w:t>
            </w:r>
            <w:r w:rsidRPr="00652FAC">
              <w:t>n=81)</w:t>
            </w:r>
          </w:p>
        </w:tc>
      </w:tr>
      <w:tr w:rsidR="00C20E7C" w:rsidRPr="0049712C" w14:paraId="0011FA87" w14:textId="77777777" w:rsidTr="00ED7126">
        <w:tc>
          <w:tcPr>
            <w:tcW w:w="3345" w:type="dxa"/>
          </w:tcPr>
          <w:p w14:paraId="5DB147A6" w14:textId="77777777" w:rsidR="00C20E7C" w:rsidRPr="00652FAC" w:rsidRDefault="00C20E7C" w:rsidP="00CF2C02">
            <w:pPr>
              <w:jc w:val="both"/>
            </w:pPr>
            <w:r w:rsidRPr="00652FAC">
              <w:t>3-4 time per month</w:t>
            </w:r>
          </w:p>
          <w:p w14:paraId="75168B96" w14:textId="77777777" w:rsidR="00C20E7C" w:rsidRPr="00652FAC" w:rsidRDefault="00C20E7C" w:rsidP="00CF2C02">
            <w:pPr>
              <w:jc w:val="both"/>
            </w:pPr>
          </w:p>
        </w:tc>
        <w:tc>
          <w:tcPr>
            <w:tcW w:w="2948" w:type="dxa"/>
          </w:tcPr>
          <w:p w14:paraId="7CF5E2FD" w14:textId="22A82E8E" w:rsidR="00C20E7C" w:rsidRPr="00652FAC" w:rsidRDefault="00C20E7C" w:rsidP="00CF2C02">
            <w:pPr>
              <w:jc w:val="both"/>
            </w:pPr>
            <w:r w:rsidRPr="00652FAC">
              <w:t>10</w:t>
            </w:r>
            <w:r w:rsidR="00A239C9" w:rsidRPr="00652FAC">
              <w:t>% (</w:t>
            </w:r>
            <w:r w:rsidRPr="00652FAC">
              <w:t>n=24)</w:t>
            </w:r>
          </w:p>
        </w:tc>
      </w:tr>
      <w:tr w:rsidR="00C20E7C" w:rsidRPr="0049712C" w14:paraId="28E81A9C" w14:textId="77777777" w:rsidTr="00ED7126">
        <w:tc>
          <w:tcPr>
            <w:tcW w:w="3345" w:type="dxa"/>
          </w:tcPr>
          <w:p w14:paraId="4CC4AED6" w14:textId="77777777" w:rsidR="00C20E7C" w:rsidRPr="00652FAC" w:rsidRDefault="00C20E7C" w:rsidP="00CF2C02">
            <w:pPr>
              <w:jc w:val="both"/>
            </w:pPr>
            <w:r w:rsidRPr="00652FAC">
              <w:t>Other:</w:t>
            </w:r>
          </w:p>
          <w:p w14:paraId="30741E83" w14:textId="77777777" w:rsidR="00C20E7C" w:rsidRPr="00652FAC" w:rsidRDefault="00C20E7C" w:rsidP="00CF2C02">
            <w:pPr>
              <w:jc w:val="both"/>
            </w:pPr>
            <w:r w:rsidRPr="00652FAC">
              <w:t>Never</w:t>
            </w:r>
          </w:p>
          <w:p w14:paraId="71C355BD" w14:textId="77777777" w:rsidR="00C20E7C" w:rsidRPr="00652FAC" w:rsidRDefault="00C20E7C" w:rsidP="00CF2C02">
            <w:pPr>
              <w:jc w:val="both"/>
            </w:pPr>
            <w:r w:rsidRPr="00652FAC">
              <w:t>Rarely</w:t>
            </w:r>
          </w:p>
          <w:p w14:paraId="6DBD1ECE" w14:textId="77777777" w:rsidR="00C20E7C" w:rsidRPr="00652FAC" w:rsidRDefault="00C20E7C" w:rsidP="00CF2C02">
            <w:pPr>
              <w:jc w:val="both"/>
            </w:pPr>
            <w:r w:rsidRPr="00652FAC">
              <w:t>Once</w:t>
            </w:r>
          </w:p>
          <w:p w14:paraId="0B53BB73" w14:textId="77777777" w:rsidR="00C20E7C" w:rsidRPr="00652FAC" w:rsidRDefault="00C20E7C" w:rsidP="00CF2C02">
            <w:pPr>
              <w:jc w:val="both"/>
            </w:pPr>
          </w:p>
        </w:tc>
        <w:tc>
          <w:tcPr>
            <w:tcW w:w="2948" w:type="dxa"/>
          </w:tcPr>
          <w:p w14:paraId="264AF2EF" w14:textId="33BCC3B6" w:rsidR="00C20E7C" w:rsidRPr="00652FAC" w:rsidRDefault="00C20E7C" w:rsidP="00CF2C02">
            <w:pPr>
              <w:jc w:val="both"/>
            </w:pPr>
            <w:r w:rsidRPr="00652FAC">
              <w:t>25</w:t>
            </w:r>
            <w:r w:rsidR="00A239C9" w:rsidRPr="00652FAC">
              <w:t>% (</w:t>
            </w:r>
            <w:r w:rsidRPr="00652FAC">
              <w:t>n=60)</w:t>
            </w:r>
          </w:p>
          <w:p w14:paraId="24569198" w14:textId="77777777" w:rsidR="00C20E7C" w:rsidRPr="00652FAC" w:rsidRDefault="00C20E7C" w:rsidP="00CF2C02">
            <w:pPr>
              <w:jc w:val="both"/>
            </w:pPr>
            <w:r w:rsidRPr="00652FAC">
              <w:t xml:space="preserve">          (n=23)</w:t>
            </w:r>
          </w:p>
          <w:p w14:paraId="281C34BC" w14:textId="77777777" w:rsidR="00C20E7C" w:rsidRPr="00652FAC" w:rsidRDefault="00C20E7C" w:rsidP="00CF2C02">
            <w:pPr>
              <w:jc w:val="both"/>
            </w:pPr>
            <w:r w:rsidRPr="00652FAC">
              <w:t xml:space="preserve">          (n=13)</w:t>
            </w:r>
          </w:p>
          <w:p w14:paraId="5D1FD2D5" w14:textId="77777777" w:rsidR="00C20E7C" w:rsidRPr="00652FAC" w:rsidRDefault="00C20E7C" w:rsidP="00CF2C02">
            <w:pPr>
              <w:jc w:val="both"/>
            </w:pPr>
            <w:r w:rsidRPr="00652FAC">
              <w:t xml:space="preserve">          (n=24)</w:t>
            </w:r>
          </w:p>
        </w:tc>
      </w:tr>
    </w:tbl>
    <w:p w14:paraId="6DBEA1AB" w14:textId="77777777" w:rsidR="00CF2C02" w:rsidRDefault="00CF2C02" w:rsidP="00CF2C02">
      <w:pPr>
        <w:spacing w:line="240" w:lineRule="auto"/>
        <w:jc w:val="both"/>
      </w:pPr>
    </w:p>
    <w:p w14:paraId="6B51955B" w14:textId="454D1A07" w:rsidR="00C20E7C" w:rsidRDefault="0020206E" w:rsidP="00CF2C02">
      <w:pPr>
        <w:spacing w:line="240" w:lineRule="auto"/>
        <w:jc w:val="both"/>
      </w:pPr>
      <w:r>
        <w:t xml:space="preserve">Participants were then asked two open questions; 1) their thoughts on areas of the hospital transfer pathway which were working well (248 responses, 8 skipped the question) and 2) their thoughts on aspects on areas of the hospital transfer pathway which were not working well (254 responses, 2 skipped the question). The free text was independently analysed by two researchers, XX and </w:t>
      </w:r>
      <w:r>
        <w:lastRenderedPageBreak/>
        <w:t>XY, who constructed codes which were compared and discussed, with a consensus of themes agreed by the research team, which were illustrated through in-vivo quotes.</w:t>
      </w:r>
    </w:p>
    <w:p w14:paraId="39EC5097" w14:textId="77777777" w:rsidR="00CF2C02" w:rsidRDefault="00CF2C02" w:rsidP="00CF2C02">
      <w:pPr>
        <w:spacing w:line="240" w:lineRule="auto"/>
        <w:jc w:val="both"/>
      </w:pPr>
    </w:p>
    <w:p w14:paraId="75F18470" w14:textId="5C9B8B90" w:rsidR="00E27C23" w:rsidRDefault="00E27C23" w:rsidP="00CF2C02">
      <w:pPr>
        <w:spacing w:line="240" w:lineRule="auto"/>
        <w:jc w:val="both"/>
        <w:rPr>
          <w:b/>
          <w:bCs/>
        </w:rPr>
      </w:pPr>
      <w:r w:rsidRPr="00652FAC">
        <w:rPr>
          <w:b/>
          <w:bCs/>
        </w:rPr>
        <w:t>Them</w:t>
      </w:r>
      <w:r w:rsidR="0020206E">
        <w:rPr>
          <w:b/>
          <w:bCs/>
        </w:rPr>
        <w:t>es</w:t>
      </w:r>
    </w:p>
    <w:p w14:paraId="5645EB0D" w14:textId="77777777" w:rsidR="0020206E" w:rsidRDefault="0020206E" w:rsidP="00CF2C02">
      <w:pPr>
        <w:spacing w:line="240" w:lineRule="auto"/>
        <w:jc w:val="both"/>
        <w:rPr>
          <w:b/>
          <w:bCs/>
        </w:rPr>
      </w:pPr>
    </w:p>
    <w:p w14:paraId="65E339DC" w14:textId="09E647FF" w:rsidR="00ED7126" w:rsidRDefault="00E27C23" w:rsidP="00CF2C02">
      <w:pPr>
        <w:spacing w:line="240" w:lineRule="auto"/>
        <w:jc w:val="both"/>
      </w:pPr>
      <w:r>
        <w:t xml:space="preserve">There was an overarching theme of ‘Feeling frustrated with delays in transfers of care’ which are set within the context of two survey question around aspects of transfers of care which worked well and not so well (see Figure </w:t>
      </w:r>
      <w:r w:rsidR="0020206E">
        <w:t>2</w:t>
      </w:r>
      <w:r>
        <w:t>)</w:t>
      </w:r>
      <w:r w:rsidR="00ED7126">
        <w:t xml:space="preserve">. </w:t>
      </w:r>
      <w:r w:rsidR="00ED7126" w:rsidRPr="007A3189">
        <w:t>It was noted that the most frequent response to this question had to do with issues around waiting, with 120 participants mentioning this in their comments</w:t>
      </w:r>
      <w:r w:rsidR="00802B16">
        <w:t>, for example:</w:t>
      </w:r>
    </w:p>
    <w:p w14:paraId="07105258" w14:textId="39DC86B9" w:rsidR="00802B16" w:rsidRDefault="00802B16" w:rsidP="00CF2C02">
      <w:pPr>
        <w:ind w:left="720"/>
        <w:jc w:val="both"/>
        <w:rPr>
          <w:i/>
        </w:rPr>
      </w:pPr>
      <w:r w:rsidRPr="007A3189">
        <w:rPr>
          <w:i/>
        </w:rPr>
        <w:t>I find great inconsistency in care home handover sometimes vague information from nurses or care staff, lack of knowledge about care needs or past medical history. At times there are adequate handovers as to patient details. Generally, medications do not travel with patients and a MARS [medication administration record sheet] chart is usually provided</w:t>
      </w:r>
    </w:p>
    <w:p w14:paraId="5C294730" w14:textId="77777777" w:rsidR="00CF2C02" w:rsidRPr="007A3189" w:rsidRDefault="00CF2C02" w:rsidP="00CF2C02">
      <w:pPr>
        <w:ind w:left="720"/>
        <w:jc w:val="both"/>
        <w:rPr>
          <w:i/>
        </w:rPr>
      </w:pPr>
    </w:p>
    <w:p w14:paraId="0830A42E" w14:textId="566A45B3" w:rsidR="00E27C23" w:rsidRPr="00652FAC" w:rsidRDefault="00E27C23" w:rsidP="00CF2C02">
      <w:pPr>
        <w:spacing w:line="480" w:lineRule="auto"/>
        <w:jc w:val="both"/>
        <w:rPr>
          <w:b/>
          <w:bCs/>
        </w:rPr>
      </w:pPr>
      <w:r w:rsidRPr="00652FAC">
        <w:rPr>
          <w:b/>
          <w:bCs/>
        </w:rPr>
        <w:t xml:space="preserve">Figure </w:t>
      </w:r>
      <w:r w:rsidR="0020206E">
        <w:rPr>
          <w:b/>
          <w:bCs/>
        </w:rPr>
        <w:t>2</w:t>
      </w:r>
      <w:r w:rsidRPr="00652FAC">
        <w:rPr>
          <w:b/>
          <w:bCs/>
        </w:rPr>
        <w:t xml:space="preserve"> </w:t>
      </w:r>
      <w:r w:rsidR="0020206E">
        <w:rPr>
          <w:b/>
          <w:bCs/>
        </w:rPr>
        <w:t>Constructed themes</w:t>
      </w:r>
    </w:p>
    <w:p w14:paraId="56FA6F6F" w14:textId="5543CA3D" w:rsidR="00B918AC" w:rsidRDefault="00B918AC" w:rsidP="00CF2C02">
      <w:pPr>
        <w:spacing w:line="480" w:lineRule="auto"/>
        <w:jc w:val="both"/>
      </w:pPr>
      <w:r>
        <w:rPr>
          <w:noProof/>
        </w:rPr>
        <w:drawing>
          <wp:inline distT="0" distB="0" distL="0" distR="0" wp14:anchorId="24B26A0B" wp14:editId="3D68B11B">
            <wp:extent cx="5229225" cy="2914650"/>
            <wp:effectExtent l="38100" t="0" r="666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CDC780" w14:textId="77777777" w:rsidR="00E27C23" w:rsidRPr="00F6254B" w:rsidRDefault="00E27C23" w:rsidP="00CF2C02">
      <w:pPr>
        <w:jc w:val="both"/>
      </w:pPr>
    </w:p>
    <w:p w14:paraId="226D4F85" w14:textId="3F922F1A" w:rsidR="0003472D" w:rsidRPr="00652FAC" w:rsidRDefault="0003472D" w:rsidP="00CF2C02">
      <w:pPr>
        <w:spacing w:line="240" w:lineRule="auto"/>
        <w:jc w:val="both"/>
        <w:rPr>
          <w:b/>
          <w:i/>
        </w:rPr>
      </w:pPr>
      <w:r w:rsidRPr="00652FAC">
        <w:rPr>
          <w:b/>
          <w:i/>
        </w:rPr>
        <w:t xml:space="preserve">Theme 1: </w:t>
      </w:r>
      <w:r w:rsidR="00E74253">
        <w:rPr>
          <w:b/>
          <w:i/>
        </w:rPr>
        <w:t>Having knowledge of residents and their individual needs</w:t>
      </w:r>
    </w:p>
    <w:p w14:paraId="56906C65" w14:textId="30189D19" w:rsidR="004368E3" w:rsidRPr="00652FAC" w:rsidRDefault="004E2DAC" w:rsidP="00CF2C02">
      <w:pPr>
        <w:spacing w:line="240" w:lineRule="auto"/>
        <w:jc w:val="both"/>
      </w:pPr>
      <w:r w:rsidRPr="00652FAC">
        <w:t>Participants reported that the transfer of residents was facilitated whe</w:t>
      </w:r>
      <w:r w:rsidR="004368E3" w:rsidRPr="00652FAC">
        <w:t xml:space="preserve">n </w:t>
      </w:r>
      <w:r w:rsidR="00E74253">
        <w:t>staff in the care home knew the resident personally, and were aware of the individual needs of that person:</w:t>
      </w:r>
    </w:p>
    <w:p w14:paraId="7D9B38AD" w14:textId="77777777" w:rsidR="0003472D" w:rsidRPr="00652FAC" w:rsidRDefault="0003472D" w:rsidP="00CF2C02">
      <w:pPr>
        <w:spacing w:line="480" w:lineRule="auto"/>
        <w:jc w:val="both"/>
        <w:rPr>
          <w:i/>
        </w:rPr>
      </w:pPr>
      <w:r w:rsidRPr="00652FAC">
        <w:rPr>
          <w:i/>
        </w:rPr>
        <w:t>If a staff member is familiar with the resident and has a relationship with them</w:t>
      </w:r>
    </w:p>
    <w:p w14:paraId="46DA4AD2" w14:textId="77777777" w:rsidR="0003472D" w:rsidRPr="00652FAC" w:rsidRDefault="0003472D" w:rsidP="00CF2C02">
      <w:pPr>
        <w:spacing w:line="480" w:lineRule="auto"/>
        <w:jc w:val="both"/>
        <w:rPr>
          <w:i/>
        </w:rPr>
      </w:pPr>
      <w:r w:rsidRPr="00652FAC">
        <w:rPr>
          <w:i/>
        </w:rPr>
        <w:t>When carers who know the patient travel with them to hospital</w:t>
      </w:r>
    </w:p>
    <w:p w14:paraId="3F752B70" w14:textId="77777777" w:rsidR="0003472D" w:rsidRPr="00652FAC" w:rsidRDefault="0003472D" w:rsidP="00CF2C02">
      <w:pPr>
        <w:spacing w:line="480" w:lineRule="auto"/>
        <w:jc w:val="both"/>
        <w:rPr>
          <w:i/>
        </w:rPr>
      </w:pPr>
      <w:r w:rsidRPr="00652FAC">
        <w:rPr>
          <w:i/>
        </w:rPr>
        <w:t>When the staff are aware of the patient and their meds and the paperwork is up to date</w:t>
      </w:r>
    </w:p>
    <w:p w14:paraId="0D1036AA" w14:textId="080C1968" w:rsidR="0003472D" w:rsidRPr="00652FAC" w:rsidRDefault="0003472D" w:rsidP="00CF2C02">
      <w:pPr>
        <w:spacing w:line="480" w:lineRule="auto"/>
        <w:jc w:val="both"/>
        <w:rPr>
          <w:b/>
          <w:i/>
        </w:rPr>
      </w:pPr>
      <w:r w:rsidRPr="00652FAC">
        <w:rPr>
          <w:b/>
          <w:i/>
        </w:rPr>
        <w:t xml:space="preserve">Theme 2: </w:t>
      </w:r>
      <w:r w:rsidR="00ED7126">
        <w:rPr>
          <w:b/>
          <w:i/>
        </w:rPr>
        <w:t>Readiness and availability of documentation</w:t>
      </w:r>
    </w:p>
    <w:p w14:paraId="420DDC78" w14:textId="53375F01" w:rsidR="00087A62" w:rsidRPr="00652FAC" w:rsidRDefault="00087A62" w:rsidP="00CF2C02">
      <w:pPr>
        <w:spacing w:line="240" w:lineRule="auto"/>
        <w:jc w:val="both"/>
      </w:pPr>
      <w:r w:rsidRPr="00652FAC">
        <w:t>In homes where the Red B</w:t>
      </w:r>
      <w:r w:rsidR="00447FE2" w:rsidRPr="00652FAC">
        <w:t>ag ha</w:t>
      </w:r>
      <w:r w:rsidR="00ED7126">
        <w:t>d</w:t>
      </w:r>
      <w:r w:rsidR="00447FE2" w:rsidRPr="00652FAC">
        <w:t xml:space="preserve"> been implemented, parti</w:t>
      </w:r>
      <w:r w:rsidR="002E58BA" w:rsidRPr="00652FAC">
        <w:t xml:space="preserve">cipants were positive about </w:t>
      </w:r>
      <w:r w:rsidR="005812CE" w:rsidRPr="00652FAC">
        <w:t>its</w:t>
      </w:r>
      <w:r w:rsidR="002E58BA" w:rsidRPr="00652FAC">
        <w:t xml:space="preserve"> use and impact on the transfer of residents:</w:t>
      </w:r>
    </w:p>
    <w:p w14:paraId="28CFB0BA" w14:textId="1A78A785" w:rsidR="0003472D" w:rsidRPr="00652FAC" w:rsidRDefault="0003472D" w:rsidP="00CF2C02">
      <w:pPr>
        <w:spacing w:line="240" w:lineRule="auto"/>
        <w:jc w:val="both"/>
        <w:rPr>
          <w:i/>
        </w:rPr>
      </w:pPr>
      <w:r w:rsidRPr="00652FAC">
        <w:rPr>
          <w:i/>
        </w:rPr>
        <w:t xml:space="preserve">Red Bag works </w:t>
      </w:r>
      <w:r w:rsidR="00A239C9" w:rsidRPr="00652FAC">
        <w:rPr>
          <w:i/>
        </w:rPr>
        <w:t>well</w:t>
      </w:r>
      <w:r w:rsidR="00ED7126">
        <w:rPr>
          <w:i/>
        </w:rPr>
        <w:t>,</w:t>
      </w:r>
      <w:r w:rsidRPr="00652FAC">
        <w:rPr>
          <w:i/>
        </w:rPr>
        <w:t xml:space="preserve"> as all of patient notes, </w:t>
      </w:r>
      <w:r w:rsidR="00A239C9" w:rsidRPr="00652FAC">
        <w:rPr>
          <w:i/>
        </w:rPr>
        <w:t>prescriptions,</w:t>
      </w:r>
      <w:r w:rsidRPr="00652FAC">
        <w:rPr>
          <w:i/>
        </w:rPr>
        <w:t xml:space="preserve"> and items to be taken to hospital</w:t>
      </w:r>
    </w:p>
    <w:p w14:paraId="42BB8DD6" w14:textId="5FF635C8" w:rsidR="0003472D" w:rsidRDefault="0003472D" w:rsidP="00CF2C02">
      <w:pPr>
        <w:spacing w:line="240" w:lineRule="auto"/>
        <w:jc w:val="both"/>
        <w:rPr>
          <w:i/>
        </w:rPr>
      </w:pPr>
      <w:r w:rsidRPr="00652FAC">
        <w:rPr>
          <w:i/>
        </w:rPr>
        <w:t>I have seen the Red Bag system being used</w:t>
      </w:r>
      <w:r w:rsidR="00ED7126">
        <w:rPr>
          <w:i/>
        </w:rPr>
        <w:t>,</w:t>
      </w:r>
      <w:r w:rsidRPr="00652FAC">
        <w:rPr>
          <w:i/>
        </w:rPr>
        <w:t xml:space="preserve"> which had all the patients’ personal and medical information in the bag, which was explained by staff and signed by both staff and crew</w:t>
      </w:r>
    </w:p>
    <w:p w14:paraId="00BA593D" w14:textId="77777777" w:rsidR="00ED7126" w:rsidRPr="007A3189" w:rsidRDefault="00ED7126" w:rsidP="00CF2C02">
      <w:pPr>
        <w:spacing w:line="240" w:lineRule="auto"/>
        <w:jc w:val="both"/>
        <w:rPr>
          <w:i/>
        </w:rPr>
      </w:pPr>
      <w:r w:rsidRPr="007A3189">
        <w:rPr>
          <w:i/>
        </w:rPr>
        <w:t>When notes are compiled accurately and kept together including patients’ personal information</w:t>
      </w:r>
    </w:p>
    <w:p w14:paraId="07FE3123" w14:textId="5B1E5C69" w:rsidR="00ED7126" w:rsidRPr="007A3189" w:rsidRDefault="00ED7126" w:rsidP="00CF2C02">
      <w:pPr>
        <w:spacing w:line="240" w:lineRule="auto"/>
        <w:jc w:val="both"/>
        <w:rPr>
          <w:i/>
        </w:rPr>
      </w:pPr>
      <w:r w:rsidRPr="007A3189">
        <w:rPr>
          <w:i/>
        </w:rPr>
        <w:t xml:space="preserve">When there is a detailed document containing past medical history, medications, </w:t>
      </w:r>
      <w:r w:rsidR="00A239C9" w:rsidRPr="007A3189">
        <w:rPr>
          <w:i/>
        </w:rPr>
        <w:t>allergies,</w:t>
      </w:r>
      <w:r w:rsidRPr="007A3189">
        <w:rPr>
          <w:i/>
        </w:rPr>
        <w:t xml:space="preserve"> and information </w:t>
      </w:r>
      <w:r w:rsidR="00A239C9" w:rsidRPr="007A3189">
        <w:rPr>
          <w:i/>
        </w:rPr>
        <w:t>about mobility</w:t>
      </w:r>
      <w:r w:rsidRPr="007A3189">
        <w:rPr>
          <w:i/>
        </w:rPr>
        <w:t xml:space="preserve"> sent with patient, it makes things much easier</w:t>
      </w:r>
    </w:p>
    <w:p w14:paraId="345DDD8D" w14:textId="77777777" w:rsidR="002E58BA" w:rsidRPr="00652FAC" w:rsidRDefault="002E58BA" w:rsidP="00CF2C02">
      <w:pPr>
        <w:spacing w:line="240" w:lineRule="auto"/>
        <w:jc w:val="both"/>
        <w:rPr>
          <w:i/>
        </w:rPr>
      </w:pPr>
    </w:p>
    <w:p w14:paraId="5768BAD7" w14:textId="77777777" w:rsidR="00ED7126" w:rsidRPr="00652FAC" w:rsidRDefault="0003472D" w:rsidP="00CF2C02">
      <w:pPr>
        <w:spacing w:after="0" w:line="240" w:lineRule="auto"/>
        <w:jc w:val="both"/>
        <w:rPr>
          <w:rFonts w:eastAsia="Times New Roman"/>
          <w:b/>
          <w:i/>
          <w:lang w:eastAsia="en-GB"/>
        </w:rPr>
      </w:pPr>
      <w:r w:rsidRPr="00652FAC">
        <w:rPr>
          <w:b/>
          <w:i/>
        </w:rPr>
        <w:t xml:space="preserve">Theme 3: </w:t>
      </w:r>
      <w:r w:rsidR="00ED7126" w:rsidRPr="00652FAC">
        <w:rPr>
          <w:rFonts w:eastAsia="Times New Roman"/>
          <w:b/>
          <w:i/>
          <w:lang w:eastAsia="en-GB"/>
        </w:rPr>
        <w:t>lack of awareness of hospital transfer pathway processes</w:t>
      </w:r>
    </w:p>
    <w:p w14:paraId="10094809" w14:textId="32FD3A6C" w:rsidR="0003472D" w:rsidRPr="00652FAC" w:rsidRDefault="0003472D" w:rsidP="00CF2C02">
      <w:pPr>
        <w:spacing w:line="240" w:lineRule="auto"/>
        <w:jc w:val="both"/>
        <w:rPr>
          <w:b/>
          <w:i/>
        </w:rPr>
      </w:pPr>
    </w:p>
    <w:p w14:paraId="224F2A6F" w14:textId="77777777" w:rsidR="00ED7126" w:rsidRPr="007A3189" w:rsidRDefault="00ED7126" w:rsidP="00CF2C02">
      <w:pPr>
        <w:spacing w:line="240" w:lineRule="auto"/>
        <w:jc w:val="both"/>
        <w:rPr>
          <w:i/>
        </w:rPr>
      </w:pPr>
      <w:r w:rsidRPr="007A3189">
        <w:rPr>
          <w:i/>
        </w:rPr>
        <w:t>[There is] missing paperwork or delays accessing paperwork on-line</w:t>
      </w:r>
    </w:p>
    <w:p w14:paraId="521BB40C" w14:textId="77777777" w:rsidR="00ED7126" w:rsidRPr="007A3189" w:rsidRDefault="00ED7126" w:rsidP="00CF2C02">
      <w:pPr>
        <w:spacing w:line="240" w:lineRule="auto"/>
        <w:jc w:val="both"/>
        <w:rPr>
          <w:i/>
        </w:rPr>
      </w:pPr>
      <w:r w:rsidRPr="007A3189">
        <w:rPr>
          <w:i/>
        </w:rPr>
        <w:t>For emergency calls it can often take time for staff to prepare notes, if these were ready in advance the system would be more efficient</w:t>
      </w:r>
    </w:p>
    <w:p w14:paraId="0BD71464" w14:textId="77777777" w:rsidR="00ED7126" w:rsidRPr="007A3189" w:rsidRDefault="00ED7126" w:rsidP="00CF2C02">
      <w:pPr>
        <w:spacing w:line="240" w:lineRule="auto"/>
        <w:jc w:val="both"/>
        <w:rPr>
          <w:i/>
        </w:rPr>
      </w:pPr>
    </w:p>
    <w:p w14:paraId="5536069C" w14:textId="77777777" w:rsidR="00ED7126" w:rsidRPr="007A3189" w:rsidRDefault="00ED7126" w:rsidP="00CF2C02">
      <w:pPr>
        <w:spacing w:line="240" w:lineRule="auto"/>
        <w:jc w:val="both"/>
        <w:rPr>
          <w:i/>
        </w:rPr>
      </w:pPr>
      <w:r w:rsidRPr="007A3189">
        <w:rPr>
          <w:i/>
        </w:rPr>
        <w:lastRenderedPageBreak/>
        <w:t>It usually takes time to get patient history, Notes are often spread throughout the care home and paper notes are usually loose piece of paper that are easily mislaid</w:t>
      </w:r>
    </w:p>
    <w:p w14:paraId="14A8770D" w14:textId="77777777" w:rsidR="00ED7126" w:rsidRPr="007A3189" w:rsidRDefault="00ED7126" w:rsidP="00CF2C02">
      <w:pPr>
        <w:spacing w:line="240" w:lineRule="auto"/>
        <w:jc w:val="both"/>
        <w:rPr>
          <w:i/>
        </w:rPr>
      </w:pPr>
      <w:r w:rsidRPr="007A3189">
        <w:rPr>
          <w:i/>
        </w:rPr>
        <w:t>Waiting around for information to be photocopied</w:t>
      </w:r>
    </w:p>
    <w:p w14:paraId="28F27FA5" w14:textId="77777777" w:rsidR="0003472D" w:rsidRPr="00652FAC" w:rsidRDefault="0003472D" w:rsidP="00CF2C02">
      <w:pPr>
        <w:spacing w:line="240" w:lineRule="auto"/>
        <w:jc w:val="both"/>
        <w:rPr>
          <w:i/>
        </w:rPr>
      </w:pPr>
    </w:p>
    <w:p w14:paraId="75B44FA3" w14:textId="77777777" w:rsidR="00ED7126" w:rsidRPr="00652FAC" w:rsidRDefault="0003472D" w:rsidP="00CF2C02">
      <w:pPr>
        <w:spacing w:after="0" w:line="240" w:lineRule="auto"/>
        <w:jc w:val="both"/>
        <w:rPr>
          <w:rFonts w:eastAsia="Times New Roman"/>
          <w:b/>
          <w:i/>
          <w:lang w:eastAsia="en-GB"/>
        </w:rPr>
      </w:pPr>
      <w:r w:rsidRPr="00652FAC">
        <w:rPr>
          <w:b/>
          <w:i/>
        </w:rPr>
        <w:t xml:space="preserve">Theme </w:t>
      </w:r>
      <w:r w:rsidR="00D76CDA" w:rsidRPr="00652FAC">
        <w:rPr>
          <w:b/>
          <w:i/>
        </w:rPr>
        <w:t>4</w:t>
      </w:r>
      <w:r w:rsidRPr="00652FAC">
        <w:rPr>
          <w:b/>
          <w:i/>
        </w:rPr>
        <w:t xml:space="preserve">: </w:t>
      </w:r>
      <w:r w:rsidR="00ED7126" w:rsidRPr="00652FAC">
        <w:rPr>
          <w:rFonts w:eastAsia="Times New Roman"/>
          <w:b/>
          <w:i/>
          <w:lang w:eastAsia="en-GB"/>
        </w:rPr>
        <w:t>Challenges for front-line ambulance staff</w:t>
      </w:r>
    </w:p>
    <w:p w14:paraId="332CD2CD" w14:textId="52F45A0E" w:rsidR="0003472D" w:rsidRDefault="0003472D" w:rsidP="00CF2C02">
      <w:pPr>
        <w:spacing w:line="480" w:lineRule="auto"/>
        <w:jc w:val="both"/>
        <w:rPr>
          <w:b/>
          <w:i/>
        </w:rPr>
      </w:pPr>
    </w:p>
    <w:p w14:paraId="21E79783" w14:textId="77777777" w:rsidR="00ED7126" w:rsidRPr="007A3189" w:rsidRDefault="00ED7126" w:rsidP="00CF2C02">
      <w:pPr>
        <w:spacing w:line="240" w:lineRule="auto"/>
        <w:jc w:val="both"/>
      </w:pPr>
      <w:r w:rsidRPr="007A3189">
        <w:rPr>
          <w:i/>
        </w:rPr>
        <w:t xml:space="preserve">Waiting for staff to come with the patient. Not having staff available to come with patients. Always waiting for notes to be photocopied. </w:t>
      </w:r>
      <w:r>
        <w:rPr>
          <w:i/>
        </w:rPr>
        <w:t>S</w:t>
      </w:r>
      <w:r w:rsidRPr="007A3189">
        <w:rPr>
          <w:i/>
        </w:rPr>
        <w:t xml:space="preserve">ome staff do not always know each patient, so you </w:t>
      </w:r>
      <w:proofErr w:type="gramStart"/>
      <w:r w:rsidRPr="007A3189">
        <w:rPr>
          <w:i/>
        </w:rPr>
        <w:t>have to</w:t>
      </w:r>
      <w:proofErr w:type="gramEnd"/>
      <w:r w:rsidRPr="007A3189">
        <w:rPr>
          <w:i/>
        </w:rPr>
        <w:t xml:space="preserve"> wait, sometimes considerably long, to get the right staff for the right information. Also, staff always seem not to have the information handed over from one shift to the next.</w:t>
      </w:r>
    </w:p>
    <w:p w14:paraId="4CAC486B" w14:textId="77777777" w:rsidR="00ED7126" w:rsidRPr="007A3189" w:rsidRDefault="00ED7126" w:rsidP="00CF2C02">
      <w:pPr>
        <w:spacing w:line="240" w:lineRule="auto"/>
        <w:jc w:val="both"/>
        <w:rPr>
          <w:i/>
        </w:rPr>
      </w:pPr>
      <w:r w:rsidRPr="007A3189">
        <w:rPr>
          <w:i/>
        </w:rPr>
        <w:t>Copying notes and information when you get on scene. Offices being locked so staff can’t copy information. Staff members not knowing the patient and then having to collect their personal items</w:t>
      </w:r>
    </w:p>
    <w:p w14:paraId="086303D2" w14:textId="77777777" w:rsidR="00ED7126" w:rsidRPr="007A3189" w:rsidRDefault="00ED7126" w:rsidP="00CF2C02">
      <w:pPr>
        <w:spacing w:line="240" w:lineRule="auto"/>
        <w:jc w:val="both"/>
        <w:rPr>
          <w:i/>
        </w:rPr>
      </w:pPr>
      <w:r w:rsidRPr="007A3189">
        <w:rPr>
          <w:i/>
        </w:rPr>
        <w:t>Staff trying to find documentation or attempting to speak with a member of staff who witnessed the event</w:t>
      </w:r>
    </w:p>
    <w:p w14:paraId="599645B0" w14:textId="5B22317B" w:rsidR="00ED7126" w:rsidRDefault="00ED7126" w:rsidP="00CF2C02">
      <w:pPr>
        <w:spacing w:line="240" w:lineRule="auto"/>
        <w:jc w:val="both"/>
        <w:rPr>
          <w:i/>
        </w:rPr>
      </w:pPr>
      <w:r w:rsidRPr="007A3189">
        <w:rPr>
          <w:i/>
        </w:rPr>
        <w:t>When new or agency staff are unable to find paperwork, or do not know where anything else can be found</w:t>
      </w:r>
    </w:p>
    <w:p w14:paraId="49D11B71" w14:textId="77777777" w:rsidR="000F2B77" w:rsidRPr="007A3189" w:rsidRDefault="000F2B77" w:rsidP="00CF2C02">
      <w:pPr>
        <w:spacing w:line="240" w:lineRule="auto"/>
        <w:jc w:val="both"/>
        <w:rPr>
          <w:i/>
        </w:rPr>
      </w:pPr>
    </w:p>
    <w:p w14:paraId="11E9F4CB" w14:textId="0874CF53" w:rsidR="0003472D" w:rsidRPr="00652FAC" w:rsidRDefault="00115BA5" w:rsidP="00CF2C02">
      <w:pPr>
        <w:jc w:val="both"/>
        <w:rPr>
          <w:b/>
        </w:rPr>
      </w:pPr>
      <w:r w:rsidRPr="00652FAC">
        <w:rPr>
          <w:b/>
        </w:rPr>
        <w:t>Discussion</w:t>
      </w:r>
    </w:p>
    <w:p w14:paraId="044246E6" w14:textId="7DA68B51" w:rsidR="003035F7" w:rsidRPr="00652FAC" w:rsidRDefault="003035F7" w:rsidP="00CF2C02">
      <w:pPr>
        <w:jc w:val="both"/>
        <w:rPr>
          <w:b/>
        </w:rPr>
      </w:pPr>
    </w:p>
    <w:p w14:paraId="5760CB3D" w14:textId="31D53605" w:rsidR="0003472D" w:rsidRPr="00652FAC" w:rsidRDefault="003035F7" w:rsidP="00CF2C02">
      <w:pPr>
        <w:spacing w:line="240" w:lineRule="auto"/>
        <w:jc w:val="both"/>
        <w:rPr>
          <w:bCs/>
        </w:rPr>
      </w:pPr>
      <w:r w:rsidRPr="00652FAC">
        <w:rPr>
          <w:bCs/>
        </w:rPr>
        <w:t xml:space="preserve">The need for strong and effective communication when </w:t>
      </w:r>
      <w:r w:rsidR="000D0ADC" w:rsidRPr="00652FAC">
        <w:rPr>
          <w:bCs/>
        </w:rPr>
        <w:t>transferring</w:t>
      </w:r>
      <w:r w:rsidRPr="00652FAC">
        <w:rPr>
          <w:bCs/>
        </w:rPr>
        <w:t xml:space="preserve"> older people living in residential care who require treatment in hospital is paramount to ensure safe and personalised care, irrespective of healthcare system or country. </w:t>
      </w:r>
    </w:p>
    <w:p w14:paraId="3761C58B" w14:textId="5A80AF12" w:rsidR="0003472D" w:rsidRPr="00652FAC" w:rsidRDefault="0003472D" w:rsidP="00CF2C02">
      <w:pPr>
        <w:spacing w:line="240" w:lineRule="auto"/>
        <w:jc w:val="both"/>
        <w:rPr>
          <w:b/>
        </w:rPr>
      </w:pPr>
      <w:r w:rsidRPr="00652FAC">
        <w:t xml:space="preserve">This study highlighted the perspectives of the </w:t>
      </w:r>
      <w:r w:rsidR="00ED7126" w:rsidRPr="00F6254B">
        <w:t>front-line</w:t>
      </w:r>
      <w:r w:rsidR="00315D60" w:rsidRPr="00652FAC">
        <w:t xml:space="preserve"> </w:t>
      </w:r>
      <w:r w:rsidRPr="00652FAC">
        <w:t>ambulance service staff involved in the transfer of care of residents of care homes to hospital</w:t>
      </w:r>
      <w:r w:rsidR="003035F7" w:rsidRPr="00652FAC">
        <w:t xml:space="preserve"> in the </w:t>
      </w:r>
      <w:r w:rsidR="000F2B77">
        <w:t>North</w:t>
      </w:r>
      <w:r w:rsidR="003035F7" w:rsidRPr="00652FAC">
        <w:t xml:space="preserve"> of England</w:t>
      </w:r>
      <w:r w:rsidRPr="00652FAC">
        <w:t>.  There were variances in practice, including communication and use of the red bag in care homes. It was evident that</w:t>
      </w:r>
      <w:r w:rsidR="00315D60" w:rsidRPr="00652FAC">
        <w:t xml:space="preserve"> care home</w:t>
      </w:r>
      <w:r w:rsidRPr="00652FAC">
        <w:t xml:space="preserve"> staff knowledge of residents, along with detailed and complete</w:t>
      </w:r>
      <w:r w:rsidR="001B2655" w:rsidRPr="00652FAC">
        <w:t>d</w:t>
      </w:r>
      <w:r w:rsidRPr="00652FAC">
        <w:t xml:space="preserve"> paperwork, greatly facilitated the transfer process. Acknowledged delays were attributed to paperwork not being in order or readily available, staff unable to provide information or accompany residents to hospital and operational issues in care home</w:t>
      </w:r>
      <w:r w:rsidR="00315D60" w:rsidRPr="00652FAC">
        <w:t>s</w:t>
      </w:r>
      <w:r w:rsidRPr="00652FAC">
        <w:t xml:space="preserve">. This is the first study to specifically examine the </w:t>
      </w:r>
      <w:r w:rsidR="00ED7126" w:rsidRPr="00F6254B">
        <w:t>front-line</w:t>
      </w:r>
      <w:r w:rsidR="00315D60" w:rsidRPr="00652FAC">
        <w:t xml:space="preserve"> ambulance staffs’</w:t>
      </w:r>
      <w:r w:rsidRPr="00652FAC">
        <w:t xml:space="preserve"> experiences in the Hospital Transfer Pathway with </w:t>
      </w:r>
      <w:r w:rsidR="00ED7126" w:rsidRPr="00F6254B">
        <w:t>many</w:t>
      </w:r>
      <w:r w:rsidRPr="00652FAC">
        <w:t xml:space="preserve"> participants.</w:t>
      </w:r>
    </w:p>
    <w:p w14:paraId="1876196A" w14:textId="3A79C0F1" w:rsidR="0003472D" w:rsidRPr="00652FAC" w:rsidRDefault="0003472D" w:rsidP="00CF2C02">
      <w:pPr>
        <w:spacing w:line="240" w:lineRule="auto"/>
        <w:jc w:val="both"/>
      </w:pPr>
      <w:r w:rsidRPr="00652FAC">
        <w:lastRenderedPageBreak/>
        <w:t xml:space="preserve">The communication issues between care home and </w:t>
      </w:r>
      <w:r w:rsidR="00ED7126" w:rsidRPr="00F6254B">
        <w:t>front-line</w:t>
      </w:r>
      <w:r w:rsidR="00315D60" w:rsidRPr="00652FAC">
        <w:t xml:space="preserve"> </w:t>
      </w:r>
      <w:r w:rsidRPr="00652FAC">
        <w:t xml:space="preserve">ambulance staff highlighted in this study are </w:t>
      </w:r>
      <w:proofErr w:type="gramStart"/>
      <w:r w:rsidRPr="00652FAC">
        <w:t>similar to</w:t>
      </w:r>
      <w:proofErr w:type="gramEnd"/>
      <w:r w:rsidRPr="00652FAC">
        <w:t xml:space="preserve"> those</w:t>
      </w:r>
      <w:r w:rsidR="00315D60" w:rsidRPr="00652FAC">
        <w:t xml:space="preserve"> reported</w:t>
      </w:r>
      <w:r w:rsidRPr="00652FAC">
        <w:t xml:space="preserve"> in other studies. The findings of an unpublished review by NHS Institute for Innovation and the Social Care Institute in 2012 found that organisations working together to support care home residents had no common aims, noted lack of communications in sharing both paperwork and other information, a lack of trust and respect, and low levels of understanding roles and responsibilities </w:t>
      </w:r>
      <w:r w:rsidR="003556FC" w:rsidRPr="00652FAC">
        <w:fldChar w:fldCharType="begin"/>
      </w:r>
      <w:r w:rsidR="00840E0E">
        <w:instrText xml:space="preserve"> ADDIN EN.CITE &lt;EndNote&gt;&lt;Cite&gt;&lt;Author&gt;Cowley&lt;/Author&gt;&lt;Year&gt;2012&lt;/Year&gt;&lt;RecNum&gt;2404&lt;/RecNum&gt;&lt;DisplayText&gt;(Cowley &amp;amp; Ward, 2012)&lt;/DisplayText&gt;&lt;record&gt;&lt;rec-number&gt;2404&lt;/rec-number&gt;&lt;foreign-keys&gt;&lt;key app="EN" db-id="5tevpp990x0sdnevs5b5ad9hzp5ps25exzxd" timestamp="1603748488"&gt;2404&lt;/key&gt;&lt;/foreign-keys&gt;&lt;ref-type name="Journal Article"&gt;17&lt;/ref-type&gt;&lt;contributors&gt;&lt;authors&gt;&lt;author&gt;Cowley, S.&lt;/author&gt;&lt;author&gt;Ward, L.&lt;/author&gt;&lt;/authors&gt;&lt;/contributors&gt;&lt;auth-address&gt;NHS Institute for Innovation and Improvement, Coventry.&lt;/auth-address&gt;&lt;titles&gt;&lt;title&gt;Better communication within care home services&lt;/title&gt;&lt;secondary-title&gt;Nurs Times&lt;/secondary-title&gt;&lt;alt-title&gt;Nursing times&lt;/alt-title&gt;&lt;/titles&gt;&lt;alt-periodical&gt;&lt;full-title&gt;Nursing times&lt;/full-title&gt;&lt;/alt-periodical&gt;&lt;pages&gt;16&lt;/pages&gt;&lt;volume&gt;108&lt;/volume&gt;&lt;number&gt;44&lt;/number&gt;&lt;edition&gt;2012/12/19&lt;/edition&gt;&lt;keywords&gt;&lt;keyword&gt;Aged&lt;/keyword&gt;&lt;keyword&gt;*Communication&lt;/keyword&gt;&lt;keyword&gt;Cooperative Behavior&lt;/keyword&gt;&lt;keyword&gt;Home Care Services/*organization &amp;amp; administration&lt;/keyword&gt;&lt;keyword&gt;Humans&lt;/keyword&gt;&lt;keyword&gt;United Kingdom&lt;/keyword&gt;&lt;/keywords&gt;&lt;dates&gt;&lt;year&gt;2012&lt;/year&gt;&lt;pub-dates&gt;&lt;date&gt;Oct 30-Nov 5&lt;/date&gt;&lt;/pub-dates&gt;&lt;/dates&gt;&lt;isbn&gt;0954-7762 (Print)&amp;#xD;0954-7762&lt;/isbn&gt;&lt;accession-num&gt;23243803&lt;/accession-num&gt;&lt;urls&gt;&lt;/urls&gt;&lt;remote-database-provider&gt;NLM&lt;/remote-database-provider&gt;&lt;language&gt;eng&lt;/language&gt;&lt;/record&gt;&lt;/Cite&gt;&lt;/EndNote&gt;</w:instrText>
      </w:r>
      <w:r w:rsidR="003556FC" w:rsidRPr="00652FAC">
        <w:fldChar w:fldCharType="separate"/>
      </w:r>
      <w:r w:rsidR="00840E0E">
        <w:rPr>
          <w:noProof/>
        </w:rPr>
        <w:t>(Cowley &amp; Ward, 2012)</w:t>
      </w:r>
      <w:r w:rsidR="003556FC" w:rsidRPr="00652FAC">
        <w:fldChar w:fldCharType="end"/>
      </w:r>
      <w:r w:rsidRPr="00652FAC">
        <w:t>.. An evaluation of the Hospital Transfer Pathway in London found similar communication issues and delays in transfers across care home, hospital and paramedic staff</w:t>
      </w:r>
      <w:r w:rsidR="00EC1C48" w:rsidRPr="00652FAC">
        <w:t xml:space="preserve"> </w:t>
      </w:r>
      <w:r w:rsidR="00EC1C48" w:rsidRPr="00652FAC">
        <w:fldChar w:fldCharType="begin"/>
      </w:r>
      <w:r w:rsidR="00840E0E">
        <w:instrText xml:space="preserve"> ADDIN EN.CITE &lt;EndNote&gt;&lt;Cite&gt;&lt;Author&gt;Health Innovation Network South London&lt;/Author&gt;&lt;Year&gt;2019&lt;/Year&gt;&lt;RecNum&gt;2210&lt;/RecNum&gt;&lt;DisplayText&gt;(Health Innovation Network South London, 2019)&lt;/DisplayText&gt;&lt;record&gt;&lt;rec-number&gt;2210&lt;/rec-number&gt;&lt;foreign-keys&gt;&lt;key app="EN" db-id="5tevpp990x0sdnevs5b5ad9hzp5ps25exzxd" timestamp="1603748468"&gt;2210&lt;/key&gt;&lt;/foreign-keys&gt;&lt;ref-type name="Government Document"&gt;46&lt;/ref-type&gt;&lt;contributors&gt;&lt;authors&gt;&lt;author&gt;Health Innovation Network South London,&lt;/author&gt;&lt;/authors&gt;&lt;/contributors&gt;&lt;titles&gt;&lt;title&gt;Evaluation of the Red Bag Hospital Transfer Pathway&lt;/title&gt;&lt;/titles&gt;&lt;dates&gt;&lt;year&gt;2019&lt;/year&gt;&lt;/dates&gt;&lt;pub-location&gt;London&lt;/pub-location&gt;&lt;publisher&gt;Health Innovation Network: South London&lt;/publisher&gt;&lt;urls&gt;&lt;/urls&gt;&lt;/record&gt;&lt;/Cite&gt;&lt;/EndNote&gt;</w:instrText>
      </w:r>
      <w:r w:rsidR="00EC1C48" w:rsidRPr="00652FAC">
        <w:fldChar w:fldCharType="separate"/>
      </w:r>
      <w:r w:rsidR="00840E0E">
        <w:rPr>
          <w:noProof/>
        </w:rPr>
        <w:t>(Health Innovation Network South London, 2019)</w:t>
      </w:r>
      <w:r w:rsidR="00EC1C48" w:rsidRPr="00652FAC">
        <w:fldChar w:fldCharType="end"/>
      </w:r>
      <w:r w:rsidRPr="00652FAC">
        <w:t xml:space="preserve">, but only 27 paramedics were surveyed for their evaluation, whereas this study had </w:t>
      </w:r>
      <w:r w:rsidR="00A15873" w:rsidRPr="00652FAC">
        <w:t>256</w:t>
      </w:r>
      <w:r w:rsidRPr="00652FAC">
        <w:t>.</w:t>
      </w:r>
    </w:p>
    <w:p w14:paraId="75E7BE9C" w14:textId="1FE1AD4A" w:rsidR="00403939" w:rsidRDefault="00403939" w:rsidP="00CF2C02">
      <w:pPr>
        <w:spacing w:line="240" w:lineRule="auto"/>
        <w:jc w:val="both"/>
      </w:pPr>
      <w:r w:rsidRPr="00652FAC">
        <w:t xml:space="preserve">A German study </w:t>
      </w:r>
      <w:r w:rsidR="00A239C9" w:rsidRPr="00652FAC">
        <w:t>exploring 18</w:t>
      </w:r>
      <w:r w:rsidRPr="00652FAC">
        <w:t xml:space="preserve"> paramedics’ experiences of transfers from nursing homes to hospital reported complexity of issues when transferring residents to hospital including structural (understaffing, lack of physicians) necessitating </w:t>
      </w:r>
      <w:r w:rsidR="0040502A" w:rsidRPr="00652FAC">
        <w:t xml:space="preserve">the call out of emergency paramedic </w:t>
      </w:r>
      <w:r w:rsidR="00A239C9" w:rsidRPr="00652FAC">
        <w:t>intervention.</w:t>
      </w:r>
      <w:r w:rsidR="0040502A" w:rsidRPr="00F6254B">
        <w:t xml:space="preserve"> </w:t>
      </w:r>
      <w:r w:rsidRPr="00F6254B">
        <w:t xml:space="preserve"> </w:t>
      </w:r>
      <w:r w:rsidR="0040502A" w:rsidRPr="0049712C">
        <w:t xml:space="preserve">Handovers of residents were reported as overall poorly organised owing to required information such as medication lists, directives etc were not prepared, with some transfers suggested to be avoidable, such as urinary catheter </w:t>
      </w:r>
      <w:r w:rsidR="00ED7126" w:rsidRPr="0049712C">
        <w:t>complications</w:t>
      </w:r>
      <w:r w:rsidR="0040502A" w:rsidRPr="0049712C">
        <w:t xml:space="preserve">, falls and </w:t>
      </w:r>
      <w:r w:rsidR="00ED7126" w:rsidRPr="0049712C">
        <w:t>infections. The</w:t>
      </w:r>
      <w:r w:rsidR="0040502A" w:rsidRPr="0049712C">
        <w:t xml:space="preserve"> study also found that standards of emergency care in residential homes could be improved, along with standards of training and improvement in working conditions may lessen the need for a resident to be transferred </w:t>
      </w:r>
      <w:r w:rsidR="0040502A" w:rsidRPr="00F6254B">
        <w:fldChar w:fldCharType="begin">
          <w:fldData xml:space="preserve">PEVuZE5vdGU+PENpdGU+PEF1dGhvcj5QdWxzdDwvQXV0aG9yPjxZZWFyPjIwMjA8L1llYXI+PFJl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</w:fldData>
        </w:fldChar>
      </w:r>
      <w:r w:rsidR="00840E0E">
        <w:instrText xml:space="preserve"> ADDIN EN.CITE </w:instrText>
      </w:r>
      <w:r w:rsidR="00840E0E">
        <w:fldChar w:fldCharType="begin">
          <w:fldData xml:space="preserve">PEVuZE5vdGU+PENpdGU+PEF1dGhvcj5QdWxzdDwvQXV0aG9yPjxZZWFyPjIwMjA8L1llYXI+PFJl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</w:fldData>
        </w:fldChar>
      </w:r>
      <w:r w:rsidR="00840E0E">
        <w:instrText xml:space="preserve"> ADDIN EN.CITE.DATA </w:instrText>
      </w:r>
      <w:r w:rsidR="00840E0E">
        <w:fldChar w:fldCharType="end"/>
      </w:r>
      <w:r w:rsidR="0040502A" w:rsidRPr="00F6254B">
        <w:fldChar w:fldCharType="separate"/>
      </w:r>
      <w:r w:rsidR="00840E0E">
        <w:rPr>
          <w:noProof/>
        </w:rPr>
        <w:t>(Pulst et al., 2020)</w:t>
      </w:r>
      <w:r w:rsidR="0040502A" w:rsidRPr="00F6254B">
        <w:fldChar w:fldCharType="end"/>
      </w:r>
      <w:r w:rsidR="00F6254B">
        <w:t>.</w:t>
      </w:r>
    </w:p>
    <w:p w14:paraId="05B9A3B8" w14:textId="54B23FC4" w:rsidR="0003472D" w:rsidRPr="00652FAC" w:rsidRDefault="0003472D" w:rsidP="00CF2C02">
      <w:pPr>
        <w:spacing w:line="240" w:lineRule="auto"/>
        <w:jc w:val="both"/>
      </w:pPr>
      <w:r w:rsidRPr="00652FAC">
        <w:t>Additionally, the nature of paramedic practice means early response, timely care and avoidance of unnecessary delays as priority, and ‘tolerating ambulance handover delays is tolerating significant risk of harm to patients’</w:t>
      </w:r>
      <w:r w:rsidR="00EC1C48" w:rsidRPr="00652FAC">
        <w:t xml:space="preserve"> </w:t>
      </w:r>
      <w:r w:rsidR="00D3521E" w:rsidRPr="00652FAC">
        <w:fldChar w:fldCharType="begin"/>
      </w:r>
      <w:r w:rsidR="00840E0E">
        <w:instrText xml:space="preserve"> ADDIN EN.CITE &lt;EndNote&gt;&lt;Cite&gt;&lt;Author&gt;NHS Improvement&lt;/Author&gt;&lt;Year&gt;2017&lt;/Year&gt;&lt;RecNum&gt;2405&lt;/RecNum&gt;&lt;DisplayText&gt;(NHS Improvement, 2017)&lt;/DisplayText&gt;&lt;record&gt;&lt;rec-number&gt;2405&lt;/rec-number&gt;&lt;foreign-keys&gt;&lt;key app="EN" db-id="5tevpp990x0sdnevs5b5ad9hzp5ps25exzxd" timestamp="1603748488"&gt;2405&lt;/key&gt;&lt;/foreign-keys&gt;&lt;ref-type name="Government Document"&gt;46&lt;/ref-type&gt;&lt;contributors&gt;&lt;authors&gt;&lt;author&gt;NHS Improvement,&lt;/author&gt;&lt;/authors&gt;&lt;/contributors&gt;&lt;titles&gt;&lt;title&gt;Ambulance handover: tactical advice to hospitals and ambulance services&lt;/title&gt;&lt;/titles&gt;&lt;dates&gt;&lt;year&gt;2017&lt;/year&gt;&lt;/dates&gt;&lt;pub-location&gt;London&lt;/pub-location&gt;&lt;publisher&gt;NHS Improvement&lt;/publisher&gt;&lt;isbn&gt;IG/003/17&lt;/isbn&gt;&lt;urls&gt;&lt;/urls&gt;&lt;/record&gt;&lt;/Cite&gt;&lt;/EndNote&gt;</w:instrText>
      </w:r>
      <w:r w:rsidR="00D3521E" w:rsidRPr="00652FAC">
        <w:fldChar w:fldCharType="separate"/>
      </w:r>
      <w:r w:rsidR="00840E0E">
        <w:rPr>
          <w:noProof/>
        </w:rPr>
        <w:t>(NHS Improvement, 2017)</w:t>
      </w:r>
      <w:r w:rsidR="00D3521E" w:rsidRPr="00652FAC">
        <w:fldChar w:fldCharType="end"/>
      </w:r>
      <w:r w:rsidRPr="00652FAC">
        <w:t xml:space="preserve">, this study highlights the frustrations that </w:t>
      </w:r>
      <w:r w:rsidR="000D0ADC" w:rsidRPr="00652FAC">
        <w:t xml:space="preserve">regional </w:t>
      </w:r>
      <w:r w:rsidR="00315D60" w:rsidRPr="00652FAC">
        <w:t>front line ambulance staff</w:t>
      </w:r>
      <w:r w:rsidRPr="00652FAC">
        <w:t xml:space="preserve"> experience when there are delays in the Hospital Transfer Pathway.  </w:t>
      </w:r>
    </w:p>
    <w:p w14:paraId="3DCA83C4" w14:textId="325E063D" w:rsidR="0003472D" w:rsidRDefault="00184806" w:rsidP="00CF2C02">
      <w:pPr>
        <w:spacing w:line="240" w:lineRule="auto"/>
        <w:jc w:val="both"/>
      </w:pPr>
      <w:r w:rsidRPr="00652FAC">
        <w:t>Many</w:t>
      </w:r>
      <w:r w:rsidR="0040502A" w:rsidRPr="00652FAC">
        <w:t xml:space="preserve"> of these findings are similar to a study showing</w:t>
      </w:r>
      <w:r w:rsidR="0003472D" w:rsidRPr="00652FAC">
        <w:t xml:space="preserve"> that </w:t>
      </w:r>
      <w:r w:rsidR="00315D60" w:rsidRPr="00652FAC">
        <w:t>front line ambulance staff</w:t>
      </w:r>
      <w:r w:rsidR="0003472D" w:rsidRPr="00652FAC">
        <w:t xml:space="preserve"> have been called out to care homes to provide care in the absence of on-site nursing and incidents such as falls with care home residents </w:t>
      </w:r>
      <w:r w:rsidR="00D80C8C" w:rsidRPr="00652FAC">
        <w:fldChar w:fldCharType="begin">
          <w:fldData xml:space="preserve">PEVuZE5vdGU+PENpdGU+PEF1dGhvcj5Sb2JiaW5zPC9BdXRob3I+PFllYXI+MjAxMzwvWWVhcj48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</w:fldData>
        </w:fldChar>
      </w:r>
      <w:r w:rsidR="00840E0E">
        <w:instrText xml:space="preserve"> ADDIN EN.CITE </w:instrText>
      </w:r>
      <w:r w:rsidR="00840E0E">
        <w:fldChar w:fldCharType="begin">
          <w:fldData xml:space="preserve">PEVuZE5vdGU+PENpdGU+PEF1dGhvcj5Sb2JiaW5zPC9BdXRob3I+PFllYXI+MjAxMzwvWWVhcj48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</w:fldData>
        </w:fldChar>
      </w:r>
      <w:r w:rsidR="00840E0E">
        <w:instrText xml:space="preserve"> ADDIN EN.CITE.DATA </w:instrText>
      </w:r>
      <w:r w:rsidR="00840E0E">
        <w:fldChar w:fldCharType="end"/>
      </w:r>
      <w:r w:rsidR="00D80C8C" w:rsidRPr="00652FAC">
        <w:fldChar w:fldCharType="separate"/>
      </w:r>
      <w:r w:rsidR="00840E0E">
        <w:rPr>
          <w:noProof/>
        </w:rPr>
        <w:t>(Robbins et al., 2013; Scott-Thomas et al., 2017)</w:t>
      </w:r>
      <w:r w:rsidR="00D80C8C" w:rsidRPr="00652FAC">
        <w:fldChar w:fldCharType="end"/>
      </w:r>
      <w:r w:rsidR="00523AD0" w:rsidRPr="00652FAC">
        <w:t>. This</w:t>
      </w:r>
      <w:r w:rsidR="0003472D" w:rsidRPr="00652FAC">
        <w:t xml:space="preserve"> is often </w:t>
      </w:r>
      <w:r w:rsidR="00A239C9" w:rsidRPr="00652FAC">
        <w:t>avoidable,</w:t>
      </w:r>
      <w:r w:rsidR="0003472D" w:rsidRPr="00652FAC">
        <w:t xml:space="preserve"> and this </w:t>
      </w:r>
      <w:r w:rsidR="003D39F7" w:rsidRPr="00652FAC">
        <w:t>appears to be</w:t>
      </w:r>
      <w:r w:rsidR="0003472D" w:rsidRPr="00652FAC">
        <w:t xml:space="preserve"> a source of contention with </w:t>
      </w:r>
      <w:r w:rsidR="003D39F7" w:rsidRPr="00652FAC">
        <w:t>front line ambulance staff</w:t>
      </w:r>
      <w:r w:rsidR="0003472D" w:rsidRPr="00652FAC">
        <w:t>.</w:t>
      </w:r>
      <w:r w:rsidR="003D39F7" w:rsidRPr="00652FAC">
        <w:t xml:space="preserve"> In the context of this study, the avoidable issues which occur when dealing with care homes are also a source of frustration.</w:t>
      </w:r>
    </w:p>
    <w:p w14:paraId="202D8BB8" w14:textId="6FC90E79" w:rsidR="00270970" w:rsidRPr="00652FAC" w:rsidRDefault="00270970" w:rsidP="00CF2C02">
      <w:pPr>
        <w:spacing w:line="240" w:lineRule="auto"/>
        <w:jc w:val="both"/>
      </w:pPr>
      <w:r>
        <w:t xml:space="preserve">There is an acknowledged lack of research in care homes </w:t>
      </w:r>
      <w:r>
        <w:fldChar w:fldCharType="begin"/>
      </w:r>
      <w:r w:rsidR="00840E0E">
        <w:instrText xml:space="preserve"> ADDIN EN.CITE &lt;EndNote&gt;&lt;Cite&gt;&lt;Author&gt;NHS Scotland&lt;/Author&gt;&lt;Year&gt;2021&lt;/Year&gt;&lt;RecNum&gt;4011&lt;/RecNum&gt;&lt;DisplayText&gt;(NHS Scotland, 2021)&lt;/DisplayText&gt;&lt;record&gt;&lt;rec-number&gt;4011&lt;/rec-number&gt;&lt;foreign-keys&gt;&lt;key app="EN" db-id="5tevpp990x0sdnevs5b5ad9hzp5ps25exzxd" timestamp="1629661442"&gt;4011&lt;/key&gt;&lt;/foreign-keys&gt;&lt;ref-type name="Web Page"&gt;12&lt;/ref-type&gt;&lt;contributors&gt;&lt;authors&gt;&lt;author&gt;NHS Scotland,&lt;/author&gt;&lt;/authors&gt;&lt;/contributors&gt;&lt;titles&gt;&lt;title&gt;ENRICH Scotland: enabling research in care homes&lt;/title&gt;&lt;/titles&gt;&lt;dates&gt;&lt;year&gt;2021&lt;/year&gt;&lt;/dates&gt;&lt;pub-location&gt;Clydebank&lt;/pub-location&gt;&lt;publisher&gt;NHS Scotland&lt;/publisher&gt;&lt;urls&gt;&lt;related-urls&gt;&lt;url&gt;https://www.nhsresearchscotland.org.uk/research-in-scotland/facilities/enrich&lt;/url&gt;&lt;/related-urls&gt;&lt;/urls&gt;&lt;/record&gt;&lt;/Cite&gt;&lt;/EndNote&gt;</w:instrText>
      </w:r>
      <w:r>
        <w:fldChar w:fldCharType="separate"/>
      </w:r>
      <w:r w:rsidR="00840E0E">
        <w:rPr>
          <w:noProof/>
        </w:rPr>
        <w:t>(NHS Scotland, 2021)</w:t>
      </w:r>
      <w:r>
        <w:fldChar w:fldCharType="end"/>
      </w:r>
      <w:r>
        <w:t xml:space="preserve">, and further studies exploring the social care contribution to care are recommended given the high numbers of older people living in care homes. </w:t>
      </w:r>
    </w:p>
    <w:p w14:paraId="1D2DB957" w14:textId="7BBDFA45" w:rsidR="0003472D" w:rsidRPr="00652FAC" w:rsidRDefault="0003472D" w:rsidP="00CF2C02">
      <w:pPr>
        <w:spacing w:line="240" w:lineRule="auto"/>
        <w:jc w:val="both"/>
      </w:pPr>
      <w:r w:rsidRPr="00652FAC">
        <w:t xml:space="preserve">Both care home and the ambulance service staff need to have a greater understanding of organisational priorities and each other’s’ roles in the Hospital </w:t>
      </w:r>
      <w:r w:rsidRPr="00652FAC">
        <w:lastRenderedPageBreak/>
        <w:t xml:space="preserve">Transfer Pathway, including how and why delays occur and how collaboration and communication can be improved. </w:t>
      </w:r>
    </w:p>
    <w:p w14:paraId="58E6916F" w14:textId="699A23D5" w:rsidR="004E598D" w:rsidRPr="00652FAC" w:rsidRDefault="004E598D" w:rsidP="00CF2C02">
      <w:pPr>
        <w:spacing w:line="240" w:lineRule="auto"/>
        <w:jc w:val="both"/>
      </w:pPr>
      <w:r w:rsidRPr="00652FAC">
        <w:t xml:space="preserve">The findings of the study are limited to the experiences of the participants working within the </w:t>
      </w:r>
      <w:r w:rsidR="000F2B77">
        <w:t>North East</w:t>
      </w:r>
      <w:r w:rsidRPr="00652FAC">
        <w:t xml:space="preserve"> Ambulance Service and may not be reflective of other </w:t>
      </w:r>
      <w:r w:rsidR="00ED7126" w:rsidRPr="00F6254B">
        <w:t>front-line</w:t>
      </w:r>
      <w:r w:rsidRPr="00652FAC">
        <w:t xml:space="preserve"> ambulance staff working in other Ambulance Services in the UK.  The study was carried out at a specific time </w:t>
      </w:r>
      <w:r w:rsidR="00ED7126" w:rsidRPr="00F6254B">
        <w:t>point and</w:t>
      </w:r>
      <w:r w:rsidRPr="00652FAC">
        <w:t xml:space="preserve"> captures the practice and experiences which were happening</w:t>
      </w:r>
      <w:r w:rsidR="00822C14">
        <w:t xml:space="preserve"> then.</w:t>
      </w:r>
      <w:r w:rsidRPr="00652FAC">
        <w:t xml:space="preserve"> The study looked at the experiences of front line ambulance staff liaising with care home staff, who are viewing the care home environment with a specific, external lens based on professional practice, and their views are an interpretation of the situation under investigation and do not </w:t>
      </w:r>
      <w:r w:rsidR="00404588">
        <w:t xml:space="preserve">necessarily </w:t>
      </w:r>
      <w:r w:rsidRPr="00652FAC">
        <w:t>represent the experiences of other health</w:t>
      </w:r>
      <w:r w:rsidR="00FC388F">
        <w:t xml:space="preserve"> and social </w:t>
      </w:r>
      <w:r w:rsidRPr="00652FAC">
        <w:t>care professionals</w:t>
      </w:r>
      <w:r w:rsidR="00404588">
        <w:t xml:space="preserve"> involved in transfers of care</w:t>
      </w:r>
      <w:r w:rsidRPr="00652FAC">
        <w:t xml:space="preserve">.  A further limitation is that care home staff were not surveyed, which may have </w:t>
      </w:r>
      <w:r w:rsidR="00ED7126" w:rsidRPr="00F6254B">
        <w:t xml:space="preserve">provided </w:t>
      </w:r>
      <w:r w:rsidR="00ED7126" w:rsidRPr="0049712C">
        <w:t>a</w:t>
      </w:r>
      <w:r w:rsidR="000D0ADC" w:rsidRPr="00652FAC">
        <w:t xml:space="preserve"> </w:t>
      </w:r>
      <w:r w:rsidR="00ED7126" w:rsidRPr="00F6254B">
        <w:t>further</w:t>
      </w:r>
      <w:r w:rsidR="00ED7126" w:rsidRPr="0049712C">
        <w:t>more</w:t>
      </w:r>
      <w:r w:rsidR="000D0ADC" w:rsidRPr="00652FAC">
        <w:t xml:space="preserve"> holistic</w:t>
      </w:r>
      <w:r w:rsidRPr="00652FAC">
        <w:t xml:space="preserve"> context to the </w:t>
      </w:r>
      <w:r w:rsidR="00A239C9" w:rsidRPr="00652FAC">
        <w:t>front-line</w:t>
      </w:r>
      <w:r w:rsidRPr="00652FAC">
        <w:t xml:space="preserve"> ambulance staff perspectives. </w:t>
      </w:r>
    </w:p>
    <w:p w14:paraId="7E2C0EDA" w14:textId="24EBA7ED" w:rsidR="0003472D" w:rsidRPr="00652FAC" w:rsidRDefault="0003472D" w:rsidP="00CF2C02">
      <w:pPr>
        <w:spacing w:line="240" w:lineRule="auto"/>
        <w:jc w:val="both"/>
      </w:pPr>
      <w:r w:rsidRPr="00652FAC">
        <w:t>It is recommended that there are meetings between key staff in ambulance service</w:t>
      </w:r>
      <w:r w:rsidR="00822C14">
        <w:t>s</w:t>
      </w:r>
      <w:r w:rsidRPr="00652FAC">
        <w:t xml:space="preserve"> and  different care home providers to identify and discuss issues relating to care, and work collaboratively to establish mutually beneficial processes, and that these processes are piloted and evaluated and are reviewed on a regular basis. The notion of collaborative multi-agency working raises important issues of the need for both capability and capacity building for</w:t>
      </w:r>
      <w:r w:rsidR="00FC388F">
        <w:t xml:space="preserve"> the</w:t>
      </w:r>
      <w:r w:rsidRPr="00652FAC">
        <w:t xml:space="preserve"> </w:t>
      </w:r>
      <w:r w:rsidR="00FC388F">
        <w:t>safe and personalised care</w:t>
      </w:r>
      <w:r w:rsidRPr="00652FAC">
        <w:t xml:space="preserve"> of residents requiring hospital </w:t>
      </w:r>
      <w:r w:rsidR="00FC388F">
        <w:t>treatment</w:t>
      </w:r>
      <w:r w:rsidRPr="00652FAC">
        <w:t>. Belying either is the need for a reciprocally increased knowledge of the professional contributions that all health</w:t>
      </w:r>
      <w:r w:rsidR="00FC388F">
        <w:t xml:space="preserve"> and social care </w:t>
      </w:r>
      <w:r w:rsidR="00A239C9">
        <w:t>workers</w:t>
      </w:r>
      <w:r w:rsidR="00A239C9" w:rsidRPr="00652FAC">
        <w:t xml:space="preserve"> make</w:t>
      </w:r>
      <w:r w:rsidRPr="00652FAC">
        <w:t xml:space="preserve"> in their contributions to authentic and compassionate patient centred care. </w:t>
      </w:r>
    </w:p>
    <w:p w14:paraId="4858F687" w14:textId="77777777" w:rsidR="0003472D" w:rsidRPr="00652FAC" w:rsidRDefault="0003472D" w:rsidP="00CF2C02">
      <w:pPr>
        <w:jc w:val="both"/>
        <w:rPr>
          <w:b/>
        </w:rPr>
      </w:pPr>
      <w:r w:rsidRPr="00652FAC">
        <w:rPr>
          <w:b/>
        </w:rPr>
        <w:t>References</w:t>
      </w:r>
    </w:p>
    <w:p w14:paraId="17F66BB1" w14:textId="77777777" w:rsidR="0003472D" w:rsidRPr="00652FAC" w:rsidRDefault="0003472D" w:rsidP="00CF2C02">
      <w:pPr>
        <w:jc w:val="both"/>
      </w:pPr>
    </w:p>
    <w:p w14:paraId="1B91361C" w14:textId="66A8A679" w:rsidR="00840E0E" w:rsidRPr="00840E0E" w:rsidRDefault="006C2901" w:rsidP="00840E0E">
      <w:pPr>
        <w:pStyle w:val="EndNoteBibliography"/>
        <w:spacing w:after="0"/>
        <w:ind w:left="720" w:hanging="720"/>
      </w:pPr>
      <w:r w:rsidRPr="00652FAC">
        <w:fldChar w:fldCharType="begin"/>
      </w:r>
      <w:r w:rsidRPr="00652FAC">
        <w:instrText xml:space="preserve"> ADDIN EN.REFLIST </w:instrText>
      </w:r>
      <w:r w:rsidRPr="00652FAC">
        <w:fldChar w:fldCharType="separate"/>
      </w:r>
      <w:r w:rsidR="00840E0E" w:rsidRPr="00840E0E">
        <w:t xml:space="preserve">Cameron, N., Fetherstonhaugh, D., Bauer, M., &amp; Tarzia, L. (2020). How do care staff in residential aged care facilities conceptualise their non-verbal interactions with residents with dementia and what relevance has this for how residents' preferences and capacity for decision-making are understood? </w:t>
      </w:r>
      <w:r w:rsidR="00840E0E" w:rsidRPr="00840E0E">
        <w:rPr>
          <w:i/>
        </w:rPr>
        <w:t>Dementia (London)</w:t>
      </w:r>
      <w:r w:rsidR="00840E0E" w:rsidRPr="00840E0E">
        <w:t>,</w:t>
      </w:r>
      <w:r w:rsidR="00840E0E" w:rsidRPr="00840E0E">
        <w:rPr>
          <w:i/>
        </w:rPr>
        <w:t xml:space="preserve"> 19</w:t>
      </w:r>
      <w:r w:rsidR="00840E0E" w:rsidRPr="00840E0E">
        <w:t xml:space="preserve">(5), 1364-1380. </w:t>
      </w:r>
      <w:hyperlink r:id="rId18" w:history="1">
        <w:r w:rsidR="00840E0E" w:rsidRPr="00840E0E">
          <w:rPr>
            <w:rStyle w:val="Hyperlink"/>
          </w:rPr>
          <w:t>https://doi.org/10.1177/1471301218798422</w:t>
        </w:r>
      </w:hyperlink>
      <w:r w:rsidR="00840E0E" w:rsidRPr="00840E0E">
        <w:t xml:space="preserve"> </w:t>
      </w:r>
    </w:p>
    <w:p w14:paraId="18EE4909" w14:textId="77777777" w:rsidR="00840E0E" w:rsidRPr="00840E0E" w:rsidRDefault="00840E0E" w:rsidP="00840E0E">
      <w:pPr>
        <w:pStyle w:val="EndNoteBibliography"/>
        <w:spacing w:after="0"/>
        <w:ind w:left="720" w:hanging="720"/>
      </w:pPr>
      <w:r w:rsidRPr="00840E0E">
        <w:t xml:space="preserve">Charmaz, K. (2006). </w:t>
      </w:r>
      <w:r w:rsidRPr="00840E0E">
        <w:rPr>
          <w:i/>
        </w:rPr>
        <w:t>Constructing Grounded Theory</w:t>
      </w:r>
      <w:r w:rsidRPr="00840E0E">
        <w:t xml:space="preserve">. Sage. </w:t>
      </w:r>
    </w:p>
    <w:p w14:paraId="5F8C5F5D" w14:textId="77777777" w:rsidR="00840E0E" w:rsidRPr="00840E0E" w:rsidRDefault="00840E0E" w:rsidP="00840E0E">
      <w:pPr>
        <w:pStyle w:val="EndNoteBibliography"/>
        <w:spacing w:after="0"/>
        <w:ind w:left="720" w:hanging="720"/>
      </w:pPr>
      <w:r w:rsidRPr="00840E0E">
        <w:t xml:space="preserve">Charmaz, K. (2014). </w:t>
      </w:r>
      <w:r w:rsidRPr="00840E0E">
        <w:rPr>
          <w:i/>
        </w:rPr>
        <w:t>Constructing grounded theory. 2nd edn</w:t>
      </w:r>
      <w:r w:rsidRPr="00840E0E">
        <w:t xml:space="preserve"> (2nd ed.). Sage. </w:t>
      </w:r>
    </w:p>
    <w:p w14:paraId="75ECE959" w14:textId="77777777" w:rsidR="00840E0E" w:rsidRPr="00840E0E" w:rsidRDefault="00840E0E" w:rsidP="00840E0E">
      <w:pPr>
        <w:pStyle w:val="EndNoteBibliography"/>
        <w:spacing w:after="0"/>
        <w:ind w:left="720" w:hanging="720"/>
      </w:pPr>
      <w:r w:rsidRPr="00840E0E">
        <w:t xml:space="preserve">Corbin, C., &amp; Strauss, A. (2008). </w:t>
      </w:r>
      <w:r w:rsidRPr="00840E0E">
        <w:rPr>
          <w:i/>
        </w:rPr>
        <w:t>Basics of Qualitative Research</w:t>
      </w:r>
      <w:r w:rsidRPr="00840E0E">
        <w:t xml:space="preserve"> (3rd ed.). Sage. </w:t>
      </w:r>
    </w:p>
    <w:p w14:paraId="2E56F85E" w14:textId="77777777" w:rsidR="00840E0E" w:rsidRPr="00840E0E" w:rsidRDefault="00840E0E" w:rsidP="00840E0E">
      <w:pPr>
        <w:pStyle w:val="EndNoteBibliography"/>
        <w:spacing w:after="0"/>
        <w:ind w:left="720" w:hanging="720"/>
      </w:pPr>
      <w:r w:rsidRPr="00840E0E">
        <w:t xml:space="preserve">Cowley, S., &amp; Ward, L. (2012). Better communication within care home services. </w:t>
      </w:r>
      <w:r w:rsidRPr="00840E0E">
        <w:rPr>
          <w:i/>
        </w:rPr>
        <w:t>Nurs Times</w:t>
      </w:r>
      <w:r w:rsidRPr="00840E0E">
        <w:t>,</w:t>
      </w:r>
      <w:r w:rsidRPr="00840E0E">
        <w:rPr>
          <w:i/>
        </w:rPr>
        <w:t xml:space="preserve"> 108</w:t>
      </w:r>
      <w:r w:rsidRPr="00840E0E">
        <w:t xml:space="preserve">(44), 16. </w:t>
      </w:r>
    </w:p>
    <w:p w14:paraId="3B8AD238" w14:textId="77777777" w:rsidR="00840E0E" w:rsidRPr="00840E0E" w:rsidRDefault="00840E0E" w:rsidP="00840E0E">
      <w:pPr>
        <w:pStyle w:val="EndNoteBibliography"/>
        <w:spacing w:after="0"/>
        <w:ind w:left="720" w:hanging="720"/>
      </w:pPr>
      <w:r w:rsidRPr="00840E0E">
        <w:t xml:space="preserve">Department of Health/An Roinn Slainte. (2013). </w:t>
      </w:r>
      <w:r w:rsidRPr="00840E0E">
        <w:rPr>
          <w:i/>
        </w:rPr>
        <w:t>National Positive Ageing Strategy</w:t>
      </w:r>
      <w:r w:rsidRPr="00840E0E">
        <w:t>. Dublin: Department of Health</w:t>
      </w:r>
    </w:p>
    <w:p w14:paraId="7750E93F" w14:textId="771BCFC4" w:rsidR="00840E0E" w:rsidRPr="00840E0E" w:rsidRDefault="00840E0E" w:rsidP="00840E0E">
      <w:pPr>
        <w:pStyle w:val="EndNoteBibliography"/>
        <w:spacing w:after="0"/>
        <w:ind w:left="720" w:hanging="720"/>
      </w:pPr>
      <w:r w:rsidRPr="00840E0E">
        <w:lastRenderedPageBreak/>
        <w:t xml:space="preserve">Gordon, A. L., Franklin, M., Bradshaw, L., Logan, P., Elliott, R., &amp; Gladman, J. R. (2014). Health status of UK care home residents: a cohort study. </w:t>
      </w:r>
      <w:r w:rsidRPr="00840E0E">
        <w:rPr>
          <w:i/>
        </w:rPr>
        <w:t>Age Ageing</w:t>
      </w:r>
      <w:r w:rsidRPr="00840E0E">
        <w:t>,</w:t>
      </w:r>
      <w:r w:rsidRPr="00840E0E">
        <w:rPr>
          <w:i/>
        </w:rPr>
        <w:t xml:space="preserve"> 43</w:t>
      </w:r>
      <w:r w:rsidRPr="00840E0E">
        <w:t xml:space="preserve">(1), 97-103. </w:t>
      </w:r>
      <w:hyperlink r:id="rId19" w:history="1">
        <w:r w:rsidRPr="00840E0E">
          <w:rPr>
            <w:rStyle w:val="Hyperlink"/>
          </w:rPr>
          <w:t>https://doi.org/10.1093/ageing/aft077</w:t>
        </w:r>
      </w:hyperlink>
      <w:r w:rsidRPr="00840E0E">
        <w:t xml:space="preserve"> </w:t>
      </w:r>
    </w:p>
    <w:p w14:paraId="0904DC9F" w14:textId="77777777" w:rsidR="00840E0E" w:rsidRPr="00840E0E" w:rsidRDefault="00840E0E" w:rsidP="00840E0E">
      <w:pPr>
        <w:pStyle w:val="EndNoteBibliography"/>
        <w:spacing w:after="0"/>
        <w:ind w:left="720" w:hanging="720"/>
      </w:pPr>
      <w:r w:rsidRPr="00840E0E">
        <w:t xml:space="preserve">Health Information and Quality Authority. (2016). </w:t>
      </w:r>
      <w:r w:rsidRPr="00840E0E">
        <w:rPr>
          <w:i/>
        </w:rPr>
        <w:t>National Standards for Residential Care Settings for Older People in Ireland</w:t>
      </w:r>
      <w:r w:rsidRPr="00840E0E">
        <w:t>. Dublin: Health Information and Quality Authority</w:t>
      </w:r>
    </w:p>
    <w:p w14:paraId="6C6DCFA3" w14:textId="77777777" w:rsidR="00840E0E" w:rsidRPr="00840E0E" w:rsidRDefault="00840E0E" w:rsidP="00840E0E">
      <w:pPr>
        <w:pStyle w:val="EndNoteBibliography"/>
        <w:spacing w:after="0"/>
        <w:ind w:left="720" w:hanging="720"/>
      </w:pPr>
      <w:r w:rsidRPr="00840E0E">
        <w:t xml:space="preserve">Health Innovation Network South London. (2019). </w:t>
      </w:r>
      <w:r w:rsidRPr="00840E0E">
        <w:rPr>
          <w:i/>
        </w:rPr>
        <w:t>Evaluation of the Red Bag Hospital Transfer Pathway</w:t>
      </w:r>
      <w:r w:rsidRPr="00840E0E">
        <w:t>. London: Health Innovation Network: South London</w:t>
      </w:r>
    </w:p>
    <w:p w14:paraId="63D9E533" w14:textId="77777777" w:rsidR="00840E0E" w:rsidRPr="00840E0E" w:rsidRDefault="00840E0E" w:rsidP="00840E0E">
      <w:pPr>
        <w:pStyle w:val="EndNoteBibliography"/>
        <w:spacing w:after="0"/>
        <w:ind w:left="720" w:hanging="720"/>
      </w:pPr>
      <w:r w:rsidRPr="00840E0E">
        <w:t xml:space="preserve">National Institute for Health and Care Excellence. (2015a). </w:t>
      </w:r>
      <w:r w:rsidRPr="00840E0E">
        <w:rPr>
          <w:i/>
        </w:rPr>
        <w:t>Older people with social care needs and multiple long-term conditions</w:t>
      </w:r>
      <w:r w:rsidRPr="00840E0E">
        <w:t>. London: National Institute for Health and Care Excellence</w:t>
      </w:r>
    </w:p>
    <w:p w14:paraId="1E8596DF" w14:textId="77777777" w:rsidR="00840E0E" w:rsidRPr="00840E0E" w:rsidRDefault="00840E0E" w:rsidP="00840E0E">
      <w:pPr>
        <w:pStyle w:val="EndNoteBibliography"/>
        <w:spacing w:after="0"/>
        <w:ind w:left="720" w:hanging="720"/>
      </w:pPr>
      <w:r w:rsidRPr="00840E0E">
        <w:t xml:space="preserve">National Institute for Health and Care Excellence. (2015b). </w:t>
      </w:r>
      <w:r w:rsidRPr="00840E0E">
        <w:rPr>
          <w:i/>
        </w:rPr>
        <w:t>Transition between inpatient hospital settings and community or care home settings for adults with social care needs</w:t>
      </w:r>
      <w:r w:rsidRPr="00840E0E">
        <w:t>. (NG27). London: National Institute of Health and Care Excellence</w:t>
      </w:r>
    </w:p>
    <w:p w14:paraId="54AD30CE" w14:textId="77777777" w:rsidR="00840E0E" w:rsidRPr="00840E0E" w:rsidRDefault="00840E0E" w:rsidP="00840E0E">
      <w:pPr>
        <w:pStyle w:val="EndNoteBibliography"/>
        <w:spacing w:after="0"/>
        <w:ind w:left="720" w:hanging="720"/>
      </w:pPr>
      <w:r w:rsidRPr="00840E0E">
        <w:t xml:space="preserve">NHS Improvement. (2017). </w:t>
      </w:r>
      <w:r w:rsidRPr="00840E0E">
        <w:rPr>
          <w:i/>
        </w:rPr>
        <w:t>Ambulance handover: tactical advice to hospitals and ambulance services</w:t>
      </w:r>
      <w:r w:rsidRPr="00840E0E">
        <w:t>. (IG/003/17). London: NHS Improvement</w:t>
      </w:r>
    </w:p>
    <w:p w14:paraId="1D69335E" w14:textId="3EAF4DF2" w:rsidR="00840E0E" w:rsidRPr="00840E0E" w:rsidRDefault="00840E0E" w:rsidP="00840E0E">
      <w:pPr>
        <w:pStyle w:val="EndNoteBibliography"/>
        <w:spacing w:after="0"/>
        <w:ind w:left="720" w:hanging="720"/>
      </w:pPr>
      <w:r w:rsidRPr="00840E0E">
        <w:t xml:space="preserve">NHS Scotland. (2021). </w:t>
      </w:r>
      <w:r w:rsidRPr="00840E0E">
        <w:rPr>
          <w:i/>
        </w:rPr>
        <w:t>ENRICH Scotland: enabling research in care homes</w:t>
      </w:r>
      <w:r w:rsidRPr="00840E0E">
        <w:t xml:space="preserve">. NHS Scotland. </w:t>
      </w:r>
      <w:hyperlink r:id="rId20" w:history="1">
        <w:r w:rsidRPr="00840E0E">
          <w:rPr>
            <w:rStyle w:val="Hyperlink"/>
          </w:rPr>
          <w:t>https://www.nhsresearchscotland.org.uk/research-in-scotland/facilities/enrich</w:t>
        </w:r>
      </w:hyperlink>
    </w:p>
    <w:p w14:paraId="661FD1BD" w14:textId="0AB56C27" w:rsidR="00840E0E" w:rsidRPr="00840E0E" w:rsidRDefault="00840E0E" w:rsidP="00840E0E">
      <w:pPr>
        <w:pStyle w:val="EndNoteBibliography"/>
        <w:spacing w:after="0"/>
        <w:ind w:left="720" w:hanging="720"/>
      </w:pPr>
      <w:r w:rsidRPr="00840E0E">
        <w:t xml:space="preserve">Pulst, A., Fassmer, A. M., Hoffmann, F., &amp; Schmiemann, G. (2020). Paramedics' Perspectives on the Hospital Transfers of Nursing Home Residents-A Qualitative Focus Group Study. </w:t>
      </w:r>
      <w:r w:rsidRPr="00840E0E">
        <w:rPr>
          <w:i/>
        </w:rPr>
        <w:t>Int J Environ Res Public Health</w:t>
      </w:r>
      <w:r w:rsidRPr="00840E0E">
        <w:t>,</w:t>
      </w:r>
      <w:r w:rsidRPr="00840E0E">
        <w:rPr>
          <w:i/>
        </w:rPr>
        <w:t xml:space="preserve"> 17</w:t>
      </w:r>
      <w:r w:rsidRPr="00840E0E">
        <w:t xml:space="preserve">(11). </w:t>
      </w:r>
      <w:hyperlink r:id="rId21" w:history="1">
        <w:r w:rsidRPr="00840E0E">
          <w:rPr>
            <w:rStyle w:val="Hyperlink"/>
          </w:rPr>
          <w:t>https://doi.org/10.3390/ijerph17113778</w:t>
        </w:r>
      </w:hyperlink>
      <w:r w:rsidRPr="00840E0E">
        <w:t xml:space="preserve"> </w:t>
      </w:r>
    </w:p>
    <w:p w14:paraId="519D61A6" w14:textId="63786540" w:rsidR="00840E0E" w:rsidRPr="00840E0E" w:rsidRDefault="00840E0E" w:rsidP="00840E0E">
      <w:pPr>
        <w:pStyle w:val="EndNoteBibliography"/>
        <w:spacing w:after="0"/>
        <w:ind w:left="720" w:hanging="720"/>
      </w:pPr>
      <w:r w:rsidRPr="00840E0E">
        <w:t xml:space="preserve">Robbins, I., Gordon, A., Dyas, J., Logan, P., &amp; Gladman, J. (2013). Explaining the barriers to and tensions in delivering effective healthcare in UK care homes: a qualitative study. </w:t>
      </w:r>
      <w:r w:rsidRPr="00840E0E">
        <w:rPr>
          <w:i/>
        </w:rPr>
        <w:t>BMJ Open</w:t>
      </w:r>
      <w:r w:rsidRPr="00840E0E">
        <w:t>,</w:t>
      </w:r>
      <w:r w:rsidRPr="00840E0E">
        <w:rPr>
          <w:i/>
        </w:rPr>
        <w:t xml:space="preserve"> 3</w:t>
      </w:r>
      <w:r w:rsidRPr="00840E0E">
        <w:t xml:space="preserve">(7), e003178. </w:t>
      </w:r>
      <w:hyperlink r:id="rId22" w:history="1">
        <w:r w:rsidRPr="00840E0E">
          <w:rPr>
            <w:rStyle w:val="Hyperlink"/>
          </w:rPr>
          <w:t>https://doi.org/10.1136/bmjopen-2013-003178</w:t>
        </w:r>
      </w:hyperlink>
      <w:r w:rsidRPr="00840E0E">
        <w:t xml:space="preserve"> </w:t>
      </w:r>
    </w:p>
    <w:p w14:paraId="2FDE482A" w14:textId="2A8938B2" w:rsidR="00840E0E" w:rsidRPr="00840E0E" w:rsidRDefault="00840E0E" w:rsidP="00840E0E">
      <w:pPr>
        <w:pStyle w:val="EndNoteBibliography"/>
        <w:spacing w:after="0"/>
        <w:ind w:left="720" w:hanging="720"/>
      </w:pPr>
      <w:r w:rsidRPr="00840E0E">
        <w:t xml:space="preserve">Scott-Thomas, J., Graham, Y., Ling, J., Barrigan, M., &amp; Hayes, C. (2017). Norms of staff responses to falls in residential care. </w:t>
      </w:r>
      <w:r w:rsidRPr="00840E0E">
        <w:rPr>
          <w:i/>
        </w:rPr>
        <w:t>Journal of Paramedic Practice</w:t>
      </w:r>
      <w:r w:rsidRPr="00840E0E">
        <w:t>,</w:t>
      </w:r>
      <w:r w:rsidRPr="00840E0E">
        <w:rPr>
          <w:i/>
        </w:rPr>
        <w:t xml:space="preserve"> 9</w:t>
      </w:r>
      <w:r w:rsidRPr="00840E0E">
        <w:t xml:space="preserve">(11), 476-482. </w:t>
      </w:r>
      <w:hyperlink r:id="rId23" w:history="1">
        <w:r w:rsidRPr="00840E0E">
          <w:rPr>
            <w:rStyle w:val="Hyperlink"/>
          </w:rPr>
          <w:t>https://doi.org/10.12968/jpar.2017.9.11.476</w:t>
        </w:r>
      </w:hyperlink>
      <w:r w:rsidRPr="00840E0E">
        <w:t xml:space="preserve"> </w:t>
      </w:r>
    </w:p>
    <w:p w14:paraId="2DB0B21B" w14:textId="4801F8E0" w:rsidR="00840E0E" w:rsidRPr="00840E0E" w:rsidRDefault="00840E0E" w:rsidP="00840E0E">
      <w:pPr>
        <w:pStyle w:val="EndNoteBibliography"/>
        <w:spacing w:after="0"/>
        <w:ind w:left="720" w:hanging="720"/>
      </w:pPr>
      <w:r w:rsidRPr="00840E0E">
        <w:t xml:space="preserve">Social Care Council of Ireland. (2021). </w:t>
      </w:r>
      <w:r w:rsidRPr="00840E0E">
        <w:rPr>
          <w:i/>
        </w:rPr>
        <w:t>CORU Registration</w:t>
      </w:r>
      <w:r w:rsidRPr="00840E0E">
        <w:t xml:space="preserve">. Social Care Council of Ireland. </w:t>
      </w:r>
      <w:hyperlink r:id="rId24" w:history="1">
        <w:r w:rsidRPr="00840E0E">
          <w:rPr>
            <w:rStyle w:val="Hyperlink"/>
          </w:rPr>
          <w:t>https://socialcareireland.ie/coru-registration/</w:t>
        </w:r>
      </w:hyperlink>
    </w:p>
    <w:p w14:paraId="3CB1A7EA" w14:textId="77777777" w:rsidR="00840E0E" w:rsidRPr="00840E0E" w:rsidRDefault="00840E0E" w:rsidP="00840E0E">
      <w:pPr>
        <w:pStyle w:val="EndNoteBibliography"/>
        <w:ind w:left="720" w:hanging="720"/>
      </w:pPr>
      <w:r w:rsidRPr="00840E0E">
        <w:t xml:space="preserve">Sutton Clinical Commissioning Group. (2017). </w:t>
      </w:r>
      <w:r w:rsidRPr="00840E0E">
        <w:rPr>
          <w:i/>
        </w:rPr>
        <w:t>The Red Bag: Improving Life for care home residents</w:t>
      </w:r>
      <w:r w:rsidRPr="00840E0E">
        <w:t xml:space="preserve">. Sutton Clinical Commissioning Group. </w:t>
      </w:r>
    </w:p>
    <w:p w14:paraId="5BD46CD1" w14:textId="10984592" w:rsidR="00ED7126" w:rsidRPr="00652FAC" w:rsidRDefault="006C2901" w:rsidP="00CF2C02">
      <w:pPr>
        <w:jc w:val="both"/>
      </w:pPr>
      <w:r w:rsidRPr="00652FAC">
        <w:fldChar w:fldCharType="end"/>
      </w:r>
    </w:p>
    <w:sectPr w:rsidR="00ED7126" w:rsidRPr="00652FAC" w:rsidSect="00CF2C02">
      <w:footerReference w:type="default" r:id="rId25"/>
      <w:pgSz w:w="11906" w:h="16838"/>
      <w:pgMar w:top="2155" w:right="2155" w:bottom="2155"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CCC33" w14:textId="77777777" w:rsidR="00FA27ED" w:rsidRDefault="00FA27ED">
      <w:pPr>
        <w:spacing w:after="0" w:line="240" w:lineRule="auto"/>
      </w:pPr>
      <w:r>
        <w:separator/>
      </w:r>
    </w:p>
  </w:endnote>
  <w:endnote w:type="continuationSeparator" w:id="0">
    <w:p w14:paraId="5E1DB782" w14:textId="77777777" w:rsidR="00FA27ED" w:rsidRDefault="00FA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80E8B" w14:textId="77777777" w:rsidR="00ED7126" w:rsidRDefault="00ED7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1A131" w14:textId="77777777" w:rsidR="00FA27ED" w:rsidRDefault="00FA27ED">
      <w:pPr>
        <w:spacing w:after="0" w:line="240" w:lineRule="auto"/>
      </w:pPr>
      <w:r>
        <w:separator/>
      </w:r>
    </w:p>
  </w:footnote>
  <w:footnote w:type="continuationSeparator" w:id="0">
    <w:p w14:paraId="16BC8383" w14:textId="77777777" w:rsidR="00FA27ED" w:rsidRDefault="00FA2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65pt;height:75pt" o:bullet="t">
        <v:imagedata r:id="rId1" o:title="220px-Ambulance_Neutral[1]"/>
      </v:shape>
    </w:pict>
  </w:numPicBullet>
  <w:numPicBullet w:numPicBulletId="1">
    <w:pict>
      <v:shape id="_x0000_i1077" type="#_x0000_t75" style="width:1023.75pt;height:666pt" o:bullet="t">
        <v:imagedata r:id="rId2" o:title="woman-looks-in-the-mirror[1]"/>
      </v:shape>
    </w:pict>
  </w:numPicBullet>
  <w:abstractNum w:abstractNumId="0" w15:restartNumberingAfterBreak="0">
    <w:nsid w:val="07AA35ED"/>
    <w:multiLevelType w:val="hybridMultilevel"/>
    <w:tmpl w:val="EC786358"/>
    <w:lvl w:ilvl="0" w:tplc="C1DA3E2A">
      <w:start w:val="1"/>
      <w:numFmt w:val="bullet"/>
      <w:lvlText w:val="•"/>
      <w:lvlJc w:val="left"/>
      <w:pPr>
        <w:tabs>
          <w:tab w:val="num" w:pos="720"/>
        </w:tabs>
        <w:ind w:left="720" w:hanging="360"/>
      </w:pPr>
      <w:rPr>
        <w:rFonts w:ascii="Times New Roman" w:hAnsi="Times New Roman" w:hint="default"/>
      </w:rPr>
    </w:lvl>
    <w:lvl w:ilvl="1" w:tplc="345AE0BE" w:tentative="1">
      <w:start w:val="1"/>
      <w:numFmt w:val="bullet"/>
      <w:lvlText w:val="•"/>
      <w:lvlJc w:val="left"/>
      <w:pPr>
        <w:tabs>
          <w:tab w:val="num" w:pos="1440"/>
        </w:tabs>
        <w:ind w:left="1440" w:hanging="360"/>
      </w:pPr>
      <w:rPr>
        <w:rFonts w:ascii="Times New Roman" w:hAnsi="Times New Roman" w:hint="default"/>
      </w:rPr>
    </w:lvl>
    <w:lvl w:ilvl="2" w:tplc="7DC680F6" w:tentative="1">
      <w:start w:val="1"/>
      <w:numFmt w:val="bullet"/>
      <w:lvlText w:val="•"/>
      <w:lvlJc w:val="left"/>
      <w:pPr>
        <w:tabs>
          <w:tab w:val="num" w:pos="2160"/>
        </w:tabs>
        <w:ind w:left="2160" w:hanging="360"/>
      </w:pPr>
      <w:rPr>
        <w:rFonts w:ascii="Times New Roman" w:hAnsi="Times New Roman" w:hint="default"/>
      </w:rPr>
    </w:lvl>
    <w:lvl w:ilvl="3" w:tplc="FD320BA4" w:tentative="1">
      <w:start w:val="1"/>
      <w:numFmt w:val="bullet"/>
      <w:lvlText w:val="•"/>
      <w:lvlJc w:val="left"/>
      <w:pPr>
        <w:tabs>
          <w:tab w:val="num" w:pos="2880"/>
        </w:tabs>
        <w:ind w:left="2880" w:hanging="360"/>
      </w:pPr>
      <w:rPr>
        <w:rFonts w:ascii="Times New Roman" w:hAnsi="Times New Roman" w:hint="default"/>
      </w:rPr>
    </w:lvl>
    <w:lvl w:ilvl="4" w:tplc="F77E2ECC" w:tentative="1">
      <w:start w:val="1"/>
      <w:numFmt w:val="bullet"/>
      <w:lvlText w:val="•"/>
      <w:lvlJc w:val="left"/>
      <w:pPr>
        <w:tabs>
          <w:tab w:val="num" w:pos="3600"/>
        </w:tabs>
        <w:ind w:left="3600" w:hanging="360"/>
      </w:pPr>
      <w:rPr>
        <w:rFonts w:ascii="Times New Roman" w:hAnsi="Times New Roman" w:hint="default"/>
      </w:rPr>
    </w:lvl>
    <w:lvl w:ilvl="5" w:tplc="9B70C264" w:tentative="1">
      <w:start w:val="1"/>
      <w:numFmt w:val="bullet"/>
      <w:lvlText w:val="•"/>
      <w:lvlJc w:val="left"/>
      <w:pPr>
        <w:tabs>
          <w:tab w:val="num" w:pos="4320"/>
        </w:tabs>
        <w:ind w:left="4320" w:hanging="360"/>
      </w:pPr>
      <w:rPr>
        <w:rFonts w:ascii="Times New Roman" w:hAnsi="Times New Roman" w:hint="default"/>
      </w:rPr>
    </w:lvl>
    <w:lvl w:ilvl="6" w:tplc="22AC8472" w:tentative="1">
      <w:start w:val="1"/>
      <w:numFmt w:val="bullet"/>
      <w:lvlText w:val="•"/>
      <w:lvlJc w:val="left"/>
      <w:pPr>
        <w:tabs>
          <w:tab w:val="num" w:pos="5040"/>
        </w:tabs>
        <w:ind w:left="5040" w:hanging="360"/>
      </w:pPr>
      <w:rPr>
        <w:rFonts w:ascii="Times New Roman" w:hAnsi="Times New Roman" w:hint="default"/>
      </w:rPr>
    </w:lvl>
    <w:lvl w:ilvl="7" w:tplc="83F27908" w:tentative="1">
      <w:start w:val="1"/>
      <w:numFmt w:val="bullet"/>
      <w:lvlText w:val="•"/>
      <w:lvlJc w:val="left"/>
      <w:pPr>
        <w:tabs>
          <w:tab w:val="num" w:pos="5760"/>
        </w:tabs>
        <w:ind w:left="5760" w:hanging="360"/>
      </w:pPr>
      <w:rPr>
        <w:rFonts w:ascii="Times New Roman" w:hAnsi="Times New Roman" w:hint="default"/>
      </w:rPr>
    </w:lvl>
    <w:lvl w:ilvl="8" w:tplc="C032CA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F33CB5"/>
    <w:multiLevelType w:val="hybridMultilevel"/>
    <w:tmpl w:val="77149B34"/>
    <w:lvl w:ilvl="0" w:tplc="C02E1AA0">
      <w:start w:val="1"/>
      <w:numFmt w:val="bullet"/>
      <w:lvlText w:val="•"/>
      <w:lvlJc w:val="left"/>
      <w:pPr>
        <w:tabs>
          <w:tab w:val="num" w:pos="720"/>
        </w:tabs>
        <w:ind w:left="720" w:hanging="360"/>
      </w:pPr>
      <w:rPr>
        <w:rFonts w:ascii="Times New Roman" w:hAnsi="Times New Roman" w:hint="default"/>
      </w:rPr>
    </w:lvl>
    <w:lvl w:ilvl="1" w:tplc="BFBAD076" w:tentative="1">
      <w:start w:val="1"/>
      <w:numFmt w:val="bullet"/>
      <w:lvlText w:val="•"/>
      <w:lvlJc w:val="left"/>
      <w:pPr>
        <w:tabs>
          <w:tab w:val="num" w:pos="1440"/>
        </w:tabs>
        <w:ind w:left="1440" w:hanging="360"/>
      </w:pPr>
      <w:rPr>
        <w:rFonts w:ascii="Times New Roman" w:hAnsi="Times New Roman" w:hint="default"/>
      </w:rPr>
    </w:lvl>
    <w:lvl w:ilvl="2" w:tplc="EA4E7582" w:tentative="1">
      <w:start w:val="1"/>
      <w:numFmt w:val="bullet"/>
      <w:lvlText w:val="•"/>
      <w:lvlJc w:val="left"/>
      <w:pPr>
        <w:tabs>
          <w:tab w:val="num" w:pos="2160"/>
        </w:tabs>
        <w:ind w:left="2160" w:hanging="360"/>
      </w:pPr>
      <w:rPr>
        <w:rFonts w:ascii="Times New Roman" w:hAnsi="Times New Roman" w:hint="default"/>
      </w:rPr>
    </w:lvl>
    <w:lvl w:ilvl="3" w:tplc="693C8F0C" w:tentative="1">
      <w:start w:val="1"/>
      <w:numFmt w:val="bullet"/>
      <w:lvlText w:val="•"/>
      <w:lvlJc w:val="left"/>
      <w:pPr>
        <w:tabs>
          <w:tab w:val="num" w:pos="2880"/>
        </w:tabs>
        <w:ind w:left="2880" w:hanging="360"/>
      </w:pPr>
      <w:rPr>
        <w:rFonts w:ascii="Times New Roman" w:hAnsi="Times New Roman" w:hint="default"/>
      </w:rPr>
    </w:lvl>
    <w:lvl w:ilvl="4" w:tplc="2376DB98" w:tentative="1">
      <w:start w:val="1"/>
      <w:numFmt w:val="bullet"/>
      <w:lvlText w:val="•"/>
      <w:lvlJc w:val="left"/>
      <w:pPr>
        <w:tabs>
          <w:tab w:val="num" w:pos="3600"/>
        </w:tabs>
        <w:ind w:left="3600" w:hanging="360"/>
      </w:pPr>
      <w:rPr>
        <w:rFonts w:ascii="Times New Roman" w:hAnsi="Times New Roman" w:hint="default"/>
      </w:rPr>
    </w:lvl>
    <w:lvl w:ilvl="5" w:tplc="1430F28A" w:tentative="1">
      <w:start w:val="1"/>
      <w:numFmt w:val="bullet"/>
      <w:lvlText w:val="•"/>
      <w:lvlJc w:val="left"/>
      <w:pPr>
        <w:tabs>
          <w:tab w:val="num" w:pos="4320"/>
        </w:tabs>
        <w:ind w:left="4320" w:hanging="360"/>
      </w:pPr>
      <w:rPr>
        <w:rFonts w:ascii="Times New Roman" w:hAnsi="Times New Roman" w:hint="default"/>
      </w:rPr>
    </w:lvl>
    <w:lvl w:ilvl="6" w:tplc="2CB23668" w:tentative="1">
      <w:start w:val="1"/>
      <w:numFmt w:val="bullet"/>
      <w:lvlText w:val="•"/>
      <w:lvlJc w:val="left"/>
      <w:pPr>
        <w:tabs>
          <w:tab w:val="num" w:pos="5040"/>
        </w:tabs>
        <w:ind w:left="5040" w:hanging="360"/>
      </w:pPr>
      <w:rPr>
        <w:rFonts w:ascii="Times New Roman" w:hAnsi="Times New Roman" w:hint="default"/>
      </w:rPr>
    </w:lvl>
    <w:lvl w:ilvl="7" w:tplc="A3FED100" w:tentative="1">
      <w:start w:val="1"/>
      <w:numFmt w:val="bullet"/>
      <w:lvlText w:val="•"/>
      <w:lvlJc w:val="left"/>
      <w:pPr>
        <w:tabs>
          <w:tab w:val="num" w:pos="5760"/>
        </w:tabs>
        <w:ind w:left="5760" w:hanging="360"/>
      </w:pPr>
      <w:rPr>
        <w:rFonts w:ascii="Times New Roman" w:hAnsi="Times New Roman" w:hint="default"/>
      </w:rPr>
    </w:lvl>
    <w:lvl w:ilvl="8" w:tplc="8EC46F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367702B"/>
    <w:multiLevelType w:val="hybridMultilevel"/>
    <w:tmpl w:val="EBBE61A2"/>
    <w:lvl w:ilvl="0" w:tplc="C6540C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6679A7"/>
    <w:multiLevelType w:val="hybridMultilevel"/>
    <w:tmpl w:val="ABFA051C"/>
    <w:lvl w:ilvl="0" w:tplc="1708EF4A">
      <w:start w:val="1"/>
      <w:numFmt w:val="bullet"/>
      <w:lvlText w:val=""/>
      <w:lvlPicBulletId w:val="1"/>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evpp990x0sdnevs5b5ad9hzp5ps25exzxd&quot;&gt;My EndNote Library November 2021&lt;record-ids&gt;&lt;item&gt;150&lt;/item&gt;&lt;item&gt;154&lt;/item&gt;&lt;item&gt;181&lt;/item&gt;&lt;item&gt;2057&lt;/item&gt;&lt;item&gt;2208&lt;/item&gt;&lt;item&gt;2209&lt;/item&gt;&lt;item&gt;2210&lt;/item&gt;&lt;item&gt;2404&lt;/item&gt;&lt;item&gt;2405&lt;/item&gt;&lt;item&gt;3997&lt;/item&gt;&lt;item&gt;3998&lt;/item&gt;&lt;item&gt;4001&lt;/item&gt;&lt;item&gt;4002&lt;/item&gt;&lt;item&gt;4003&lt;/item&gt;&lt;item&gt;4004&lt;/item&gt;&lt;item&gt;4010&lt;/item&gt;&lt;item&gt;4011&lt;/item&gt;&lt;/record-ids&gt;&lt;/item&gt;&lt;item db-id=&quot;saz9raftmsa2dbex2x05fvaas25vwxpdpe5s&quot;&gt;My EndNote Library March 30 2020-Saved-Converted&lt;record-ids&gt;&lt;item&gt;2627&lt;/item&gt;&lt;/record-ids&gt;&lt;/item&gt;&lt;/Libraries&gt;"/>
  </w:docVars>
  <w:rsids>
    <w:rsidRoot w:val="0003472D"/>
    <w:rsid w:val="0000701A"/>
    <w:rsid w:val="000177D4"/>
    <w:rsid w:val="00033F3E"/>
    <w:rsid w:val="0003472D"/>
    <w:rsid w:val="00050252"/>
    <w:rsid w:val="00077359"/>
    <w:rsid w:val="00077A7C"/>
    <w:rsid w:val="00080B34"/>
    <w:rsid w:val="00087A62"/>
    <w:rsid w:val="000A2449"/>
    <w:rsid w:val="000A2C51"/>
    <w:rsid w:val="000A47B6"/>
    <w:rsid w:val="000A4BAD"/>
    <w:rsid w:val="000A6817"/>
    <w:rsid w:val="000A7F2F"/>
    <w:rsid w:val="000C02F0"/>
    <w:rsid w:val="000C0A65"/>
    <w:rsid w:val="000C0DE0"/>
    <w:rsid w:val="000C1FF4"/>
    <w:rsid w:val="000D0ADC"/>
    <w:rsid w:val="000E0C3D"/>
    <w:rsid w:val="000E68C5"/>
    <w:rsid w:val="000F2B77"/>
    <w:rsid w:val="000F7EB3"/>
    <w:rsid w:val="00115BA5"/>
    <w:rsid w:val="00146853"/>
    <w:rsid w:val="00151280"/>
    <w:rsid w:val="00184806"/>
    <w:rsid w:val="001B2655"/>
    <w:rsid w:val="001C026A"/>
    <w:rsid w:val="001C76B9"/>
    <w:rsid w:val="001D6E64"/>
    <w:rsid w:val="001E4FEA"/>
    <w:rsid w:val="00200CCF"/>
    <w:rsid w:val="0020206E"/>
    <w:rsid w:val="002315F9"/>
    <w:rsid w:val="00236E76"/>
    <w:rsid w:val="002465D8"/>
    <w:rsid w:val="00254B10"/>
    <w:rsid w:val="0026405D"/>
    <w:rsid w:val="002644E0"/>
    <w:rsid w:val="00264F69"/>
    <w:rsid w:val="00270970"/>
    <w:rsid w:val="00271F07"/>
    <w:rsid w:val="00274725"/>
    <w:rsid w:val="0028527F"/>
    <w:rsid w:val="002C2A4B"/>
    <w:rsid w:val="002C40C4"/>
    <w:rsid w:val="002D2635"/>
    <w:rsid w:val="002D43B2"/>
    <w:rsid w:val="002E58BA"/>
    <w:rsid w:val="002E66F1"/>
    <w:rsid w:val="003035F7"/>
    <w:rsid w:val="0030377E"/>
    <w:rsid w:val="00315D60"/>
    <w:rsid w:val="00315F1F"/>
    <w:rsid w:val="003211FF"/>
    <w:rsid w:val="00321CFF"/>
    <w:rsid w:val="00321E6D"/>
    <w:rsid w:val="003556FC"/>
    <w:rsid w:val="00371E20"/>
    <w:rsid w:val="00380F9E"/>
    <w:rsid w:val="003817A4"/>
    <w:rsid w:val="0038211B"/>
    <w:rsid w:val="003A15AF"/>
    <w:rsid w:val="003A1C8C"/>
    <w:rsid w:val="003B0C8A"/>
    <w:rsid w:val="003B2EC7"/>
    <w:rsid w:val="003B3507"/>
    <w:rsid w:val="003D1E7A"/>
    <w:rsid w:val="003D39F7"/>
    <w:rsid w:val="003D3A94"/>
    <w:rsid w:val="003F1AE5"/>
    <w:rsid w:val="00403939"/>
    <w:rsid w:val="00404588"/>
    <w:rsid w:val="0040502A"/>
    <w:rsid w:val="00412622"/>
    <w:rsid w:val="00416058"/>
    <w:rsid w:val="004368E3"/>
    <w:rsid w:val="00447FE2"/>
    <w:rsid w:val="00456D10"/>
    <w:rsid w:val="004638DA"/>
    <w:rsid w:val="004668D8"/>
    <w:rsid w:val="00470197"/>
    <w:rsid w:val="00476AF7"/>
    <w:rsid w:val="00480738"/>
    <w:rsid w:val="004832AC"/>
    <w:rsid w:val="00495D3C"/>
    <w:rsid w:val="0049712C"/>
    <w:rsid w:val="00497FFE"/>
    <w:rsid w:val="004B0E78"/>
    <w:rsid w:val="004D08C6"/>
    <w:rsid w:val="004E2DAC"/>
    <w:rsid w:val="004E598D"/>
    <w:rsid w:val="004E6A23"/>
    <w:rsid w:val="004F764C"/>
    <w:rsid w:val="00507864"/>
    <w:rsid w:val="00514115"/>
    <w:rsid w:val="00516CB9"/>
    <w:rsid w:val="00517AEE"/>
    <w:rsid w:val="005226E0"/>
    <w:rsid w:val="00523AD0"/>
    <w:rsid w:val="00530212"/>
    <w:rsid w:val="005308EE"/>
    <w:rsid w:val="0053490B"/>
    <w:rsid w:val="00536327"/>
    <w:rsid w:val="00552F56"/>
    <w:rsid w:val="005600F5"/>
    <w:rsid w:val="00571108"/>
    <w:rsid w:val="005812CE"/>
    <w:rsid w:val="00583B31"/>
    <w:rsid w:val="00591779"/>
    <w:rsid w:val="005A7AA1"/>
    <w:rsid w:val="005B5E5E"/>
    <w:rsid w:val="005B6967"/>
    <w:rsid w:val="005D3FB8"/>
    <w:rsid w:val="005E11EF"/>
    <w:rsid w:val="005F0A81"/>
    <w:rsid w:val="005F0C30"/>
    <w:rsid w:val="0060039E"/>
    <w:rsid w:val="006051DF"/>
    <w:rsid w:val="00607E74"/>
    <w:rsid w:val="006323B5"/>
    <w:rsid w:val="00646CC3"/>
    <w:rsid w:val="00647DFA"/>
    <w:rsid w:val="00652FAC"/>
    <w:rsid w:val="006567C6"/>
    <w:rsid w:val="00665AB6"/>
    <w:rsid w:val="00683EED"/>
    <w:rsid w:val="006923C6"/>
    <w:rsid w:val="006A14B2"/>
    <w:rsid w:val="006A3C10"/>
    <w:rsid w:val="006A505D"/>
    <w:rsid w:val="006C10A8"/>
    <w:rsid w:val="006C1EB2"/>
    <w:rsid w:val="006C2901"/>
    <w:rsid w:val="006C4172"/>
    <w:rsid w:val="006D4431"/>
    <w:rsid w:val="006D7187"/>
    <w:rsid w:val="006F1F7A"/>
    <w:rsid w:val="006F2EC0"/>
    <w:rsid w:val="006F47ED"/>
    <w:rsid w:val="006F5315"/>
    <w:rsid w:val="00704C96"/>
    <w:rsid w:val="00711598"/>
    <w:rsid w:val="00711B6D"/>
    <w:rsid w:val="0072735C"/>
    <w:rsid w:val="00743B2F"/>
    <w:rsid w:val="0075509B"/>
    <w:rsid w:val="00757C3C"/>
    <w:rsid w:val="007659EB"/>
    <w:rsid w:val="007847D1"/>
    <w:rsid w:val="00797914"/>
    <w:rsid w:val="007A2D26"/>
    <w:rsid w:val="007A4CC0"/>
    <w:rsid w:val="007C234D"/>
    <w:rsid w:val="00802B16"/>
    <w:rsid w:val="00822C14"/>
    <w:rsid w:val="00830EDA"/>
    <w:rsid w:val="00835617"/>
    <w:rsid w:val="00840E0E"/>
    <w:rsid w:val="008418CC"/>
    <w:rsid w:val="00855663"/>
    <w:rsid w:val="00895EB5"/>
    <w:rsid w:val="008B3474"/>
    <w:rsid w:val="008B4D1F"/>
    <w:rsid w:val="008C6971"/>
    <w:rsid w:val="008C7344"/>
    <w:rsid w:val="008D36AA"/>
    <w:rsid w:val="008E1BF3"/>
    <w:rsid w:val="008F19B3"/>
    <w:rsid w:val="008F5855"/>
    <w:rsid w:val="00910BE1"/>
    <w:rsid w:val="009149F0"/>
    <w:rsid w:val="0091718D"/>
    <w:rsid w:val="00925CA1"/>
    <w:rsid w:val="00941DEA"/>
    <w:rsid w:val="00943B17"/>
    <w:rsid w:val="00944CED"/>
    <w:rsid w:val="0094698E"/>
    <w:rsid w:val="00947880"/>
    <w:rsid w:val="00953EBE"/>
    <w:rsid w:val="0097319B"/>
    <w:rsid w:val="00982ACF"/>
    <w:rsid w:val="00996577"/>
    <w:rsid w:val="009C670C"/>
    <w:rsid w:val="009C6831"/>
    <w:rsid w:val="009D6608"/>
    <w:rsid w:val="009F4616"/>
    <w:rsid w:val="009F4831"/>
    <w:rsid w:val="00A04D50"/>
    <w:rsid w:val="00A0582A"/>
    <w:rsid w:val="00A1106C"/>
    <w:rsid w:val="00A14838"/>
    <w:rsid w:val="00A15873"/>
    <w:rsid w:val="00A239C9"/>
    <w:rsid w:val="00A5248B"/>
    <w:rsid w:val="00A54846"/>
    <w:rsid w:val="00A5680B"/>
    <w:rsid w:val="00A72772"/>
    <w:rsid w:val="00A74AFE"/>
    <w:rsid w:val="00A7622D"/>
    <w:rsid w:val="00A85AB9"/>
    <w:rsid w:val="00A86361"/>
    <w:rsid w:val="00A91076"/>
    <w:rsid w:val="00A95A9E"/>
    <w:rsid w:val="00AA1C34"/>
    <w:rsid w:val="00AD1593"/>
    <w:rsid w:val="00AF05BE"/>
    <w:rsid w:val="00B1390A"/>
    <w:rsid w:val="00B23E09"/>
    <w:rsid w:val="00B80814"/>
    <w:rsid w:val="00B8586A"/>
    <w:rsid w:val="00B918AC"/>
    <w:rsid w:val="00B9644C"/>
    <w:rsid w:val="00BB3ECC"/>
    <w:rsid w:val="00BB67A2"/>
    <w:rsid w:val="00BB6ABA"/>
    <w:rsid w:val="00BC0124"/>
    <w:rsid w:val="00BD3816"/>
    <w:rsid w:val="00BD4474"/>
    <w:rsid w:val="00BE23D8"/>
    <w:rsid w:val="00BE7F0B"/>
    <w:rsid w:val="00C002CB"/>
    <w:rsid w:val="00C036A4"/>
    <w:rsid w:val="00C17FF0"/>
    <w:rsid w:val="00C20E7C"/>
    <w:rsid w:val="00C40C28"/>
    <w:rsid w:val="00C63910"/>
    <w:rsid w:val="00C709F6"/>
    <w:rsid w:val="00C773CF"/>
    <w:rsid w:val="00CA2F55"/>
    <w:rsid w:val="00CA4BED"/>
    <w:rsid w:val="00CA70D8"/>
    <w:rsid w:val="00CC10B6"/>
    <w:rsid w:val="00CC387E"/>
    <w:rsid w:val="00CC55A8"/>
    <w:rsid w:val="00CE2653"/>
    <w:rsid w:val="00CF2C02"/>
    <w:rsid w:val="00D0134F"/>
    <w:rsid w:val="00D050B9"/>
    <w:rsid w:val="00D22206"/>
    <w:rsid w:val="00D24183"/>
    <w:rsid w:val="00D30B0D"/>
    <w:rsid w:val="00D318A0"/>
    <w:rsid w:val="00D32273"/>
    <w:rsid w:val="00D3521E"/>
    <w:rsid w:val="00D35572"/>
    <w:rsid w:val="00D35F7C"/>
    <w:rsid w:val="00D4014D"/>
    <w:rsid w:val="00D40816"/>
    <w:rsid w:val="00D4299C"/>
    <w:rsid w:val="00D43679"/>
    <w:rsid w:val="00D50D32"/>
    <w:rsid w:val="00D60193"/>
    <w:rsid w:val="00D60DC2"/>
    <w:rsid w:val="00D63BAB"/>
    <w:rsid w:val="00D66C6D"/>
    <w:rsid w:val="00D76CDA"/>
    <w:rsid w:val="00D80C8C"/>
    <w:rsid w:val="00DA1982"/>
    <w:rsid w:val="00DC2152"/>
    <w:rsid w:val="00DD7AAF"/>
    <w:rsid w:val="00E00C5C"/>
    <w:rsid w:val="00E046B6"/>
    <w:rsid w:val="00E04DD5"/>
    <w:rsid w:val="00E1202D"/>
    <w:rsid w:val="00E144E1"/>
    <w:rsid w:val="00E145DC"/>
    <w:rsid w:val="00E2100D"/>
    <w:rsid w:val="00E22328"/>
    <w:rsid w:val="00E27C23"/>
    <w:rsid w:val="00E4101D"/>
    <w:rsid w:val="00E42C94"/>
    <w:rsid w:val="00E56EB2"/>
    <w:rsid w:val="00E62196"/>
    <w:rsid w:val="00E74253"/>
    <w:rsid w:val="00E81348"/>
    <w:rsid w:val="00E83CEF"/>
    <w:rsid w:val="00EA0392"/>
    <w:rsid w:val="00EA1CFF"/>
    <w:rsid w:val="00EA7F3B"/>
    <w:rsid w:val="00EC1C48"/>
    <w:rsid w:val="00ED524B"/>
    <w:rsid w:val="00ED7126"/>
    <w:rsid w:val="00EE6571"/>
    <w:rsid w:val="00F1342F"/>
    <w:rsid w:val="00F27B60"/>
    <w:rsid w:val="00F37DAC"/>
    <w:rsid w:val="00F51BA2"/>
    <w:rsid w:val="00F61C13"/>
    <w:rsid w:val="00F6254B"/>
    <w:rsid w:val="00F6563B"/>
    <w:rsid w:val="00F664F3"/>
    <w:rsid w:val="00F6743E"/>
    <w:rsid w:val="00F716F5"/>
    <w:rsid w:val="00F760D2"/>
    <w:rsid w:val="00F845B6"/>
    <w:rsid w:val="00F87780"/>
    <w:rsid w:val="00F90FC9"/>
    <w:rsid w:val="00FA27ED"/>
    <w:rsid w:val="00FB44D0"/>
    <w:rsid w:val="00FB7E4E"/>
    <w:rsid w:val="00FC388F"/>
    <w:rsid w:val="00FC57A3"/>
    <w:rsid w:val="00FC7719"/>
    <w:rsid w:val="00FD14D3"/>
    <w:rsid w:val="00FD6147"/>
    <w:rsid w:val="00FE548E"/>
    <w:rsid w:val="00FE5BAA"/>
    <w:rsid w:val="00FF114E"/>
    <w:rsid w:val="00FF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C3B1F"/>
  <w15:chartTrackingRefBased/>
  <w15:docId w15:val="{1E42E931-0370-403E-AC4F-2D9B7594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72D"/>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72D"/>
    <w:rPr>
      <w:rFonts w:ascii="Times New Roman" w:hAnsi="Times New Roman" w:cs="Times New Roman"/>
      <w:sz w:val="24"/>
      <w:szCs w:val="24"/>
    </w:rPr>
  </w:style>
  <w:style w:type="paragraph" w:styleId="Footer">
    <w:name w:val="footer"/>
    <w:basedOn w:val="Normal"/>
    <w:link w:val="FooterChar"/>
    <w:uiPriority w:val="99"/>
    <w:unhideWhenUsed/>
    <w:rsid w:val="00034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72D"/>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03472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03472D"/>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03472D"/>
    <w:pPr>
      <w:spacing w:line="240" w:lineRule="auto"/>
    </w:pPr>
    <w:rPr>
      <w:noProof/>
      <w:lang w:val="en-US"/>
    </w:rPr>
  </w:style>
  <w:style w:type="character" w:customStyle="1" w:styleId="EndNoteBibliographyChar">
    <w:name w:val="EndNote Bibliography Char"/>
    <w:basedOn w:val="DefaultParagraphFont"/>
    <w:link w:val="EndNoteBibliography"/>
    <w:rsid w:val="0003472D"/>
    <w:rPr>
      <w:rFonts w:ascii="Times New Roman" w:hAnsi="Times New Roman" w:cs="Times New Roman"/>
      <w:noProof/>
      <w:sz w:val="24"/>
      <w:szCs w:val="24"/>
      <w:lang w:val="en-US"/>
    </w:rPr>
  </w:style>
  <w:style w:type="paragraph" w:styleId="NormalWeb">
    <w:name w:val="Normal (Web)"/>
    <w:basedOn w:val="Normal"/>
    <w:uiPriority w:val="99"/>
    <w:semiHidden/>
    <w:unhideWhenUsed/>
    <w:rsid w:val="0003472D"/>
    <w:pPr>
      <w:spacing w:before="100" w:beforeAutospacing="1" w:after="100" w:afterAutospacing="1" w:line="240" w:lineRule="auto"/>
    </w:pPr>
    <w:rPr>
      <w:rFonts w:eastAsia="Times New Roman"/>
      <w:lang w:eastAsia="en-GB"/>
    </w:rPr>
  </w:style>
  <w:style w:type="character" w:styleId="Hyperlink">
    <w:name w:val="Hyperlink"/>
    <w:basedOn w:val="DefaultParagraphFont"/>
    <w:uiPriority w:val="99"/>
    <w:unhideWhenUsed/>
    <w:rsid w:val="0003472D"/>
    <w:rPr>
      <w:color w:val="0563C1" w:themeColor="hyperlink"/>
      <w:u w:val="single"/>
    </w:rPr>
  </w:style>
  <w:style w:type="character" w:styleId="CommentReference">
    <w:name w:val="annotation reference"/>
    <w:basedOn w:val="DefaultParagraphFont"/>
    <w:uiPriority w:val="99"/>
    <w:semiHidden/>
    <w:unhideWhenUsed/>
    <w:rsid w:val="0003472D"/>
    <w:rPr>
      <w:sz w:val="16"/>
      <w:szCs w:val="16"/>
    </w:rPr>
  </w:style>
  <w:style w:type="paragraph" w:styleId="CommentText">
    <w:name w:val="annotation text"/>
    <w:basedOn w:val="Normal"/>
    <w:link w:val="CommentTextChar"/>
    <w:uiPriority w:val="99"/>
    <w:semiHidden/>
    <w:unhideWhenUsed/>
    <w:rsid w:val="0003472D"/>
    <w:pPr>
      <w:spacing w:line="240" w:lineRule="auto"/>
    </w:pPr>
    <w:rPr>
      <w:sz w:val="20"/>
      <w:szCs w:val="20"/>
    </w:rPr>
  </w:style>
  <w:style w:type="character" w:customStyle="1" w:styleId="CommentTextChar">
    <w:name w:val="Comment Text Char"/>
    <w:basedOn w:val="DefaultParagraphFont"/>
    <w:link w:val="CommentText"/>
    <w:uiPriority w:val="99"/>
    <w:semiHidden/>
    <w:rsid w:val="000347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72D"/>
    <w:rPr>
      <w:b/>
      <w:bCs/>
    </w:rPr>
  </w:style>
  <w:style w:type="character" w:customStyle="1" w:styleId="CommentSubjectChar">
    <w:name w:val="Comment Subject Char"/>
    <w:basedOn w:val="CommentTextChar"/>
    <w:link w:val="CommentSubject"/>
    <w:uiPriority w:val="99"/>
    <w:semiHidden/>
    <w:rsid w:val="0003472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3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2D"/>
    <w:rPr>
      <w:rFonts w:ascii="Segoe UI" w:hAnsi="Segoe UI" w:cs="Segoe UI"/>
      <w:sz w:val="18"/>
      <w:szCs w:val="18"/>
    </w:rPr>
  </w:style>
  <w:style w:type="paragraph" w:styleId="ListParagraph">
    <w:name w:val="List Paragraph"/>
    <w:basedOn w:val="Normal"/>
    <w:uiPriority w:val="34"/>
    <w:qFormat/>
    <w:rsid w:val="004B0E78"/>
    <w:pPr>
      <w:ind w:left="720"/>
      <w:contextualSpacing/>
    </w:pPr>
    <w:rPr>
      <w:rFonts w:asciiTheme="minorHAnsi" w:hAnsiTheme="minorHAnsi" w:cstheme="minorBidi"/>
      <w:sz w:val="22"/>
      <w:szCs w:val="22"/>
    </w:rPr>
  </w:style>
  <w:style w:type="table" w:styleId="TableGrid">
    <w:name w:val="Table Grid"/>
    <w:basedOn w:val="TableNormal"/>
    <w:uiPriority w:val="39"/>
    <w:rsid w:val="00200CC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7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616617">
      <w:bodyDiv w:val="1"/>
      <w:marLeft w:val="0"/>
      <w:marRight w:val="0"/>
      <w:marTop w:val="0"/>
      <w:marBottom w:val="0"/>
      <w:divBdr>
        <w:top w:val="none" w:sz="0" w:space="0" w:color="auto"/>
        <w:left w:val="none" w:sz="0" w:space="0" w:color="auto"/>
        <w:bottom w:val="none" w:sz="0" w:space="0" w:color="auto"/>
        <w:right w:val="none" w:sz="0" w:space="0" w:color="auto"/>
      </w:divBdr>
      <w:divsChild>
        <w:div w:id="1229609418">
          <w:marLeft w:val="547"/>
          <w:marRight w:val="0"/>
          <w:marTop w:val="0"/>
          <w:marBottom w:val="0"/>
          <w:divBdr>
            <w:top w:val="none" w:sz="0" w:space="0" w:color="auto"/>
            <w:left w:val="none" w:sz="0" w:space="0" w:color="auto"/>
            <w:bottom w:val="none" w:sz="0" w:space="0" w:color="auto"/>
            <w:right w:val="none" w:sz="0" w:space="0" w:color="auto"/>
          </w:divBdr>
        </w:div>
      </w:divsChild>
    </w:div>
    <w:div w:id="1854295280">
      <w:bodyDiv w:val="1"/>
      <w:marLeft w:val="0"/>
      <w:marRight w:val="0"/>
      <w:marTop w:val="0"/>
      <w:marBottom w:val="0"/>
      <w:divBdr>
        <w:top w:val="none" w:sz="0" w:space="0" w:color="auto"/>
        <w:left w:val="none" w:sz="0" w:space="0" w:color="auto"/>
        <w:bottom w:val="none" w:sz="0" w:space="0" w:color="auto"/>
        <w:right w:val="none" w:sz="0" w:space="0" w:color="auto"/>
      </w:divBdr>
      <w:divsChild>
        <w:div w:id="7342028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doi.org/10.1177/14713012187984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ijerph17113778"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nhsresearchscotland.org.uk/research-in-scotland/facilities/enri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socialcareireland.ie/coru-registration/"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doi.org/10.12968/jpar.2017.9.11.476" TargetMode="External"/><Relationship Id="rId10" Type="http://schemas.openxmlformats.org/officeDocument/2006/relationships/diagramQuickStyle" Target="diagrams/quickStyle1.xml"/><Relationship Id="rId19" Type="http://schemas.openxmlformats.org/officeDocument/2006/relationships/hyperlink" Target="https://doi.org/10.1093/ageing/aft077"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136/bmjopen-2013-003178"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A9E905-665B-402E-9F12-C47C53286D30}"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GB"/>
        </a:p>
      </dgm:t>
    </dgm:pt>
    <dgm:pt modelId="{DEEF979E-D537-4969-99E1-4925344F3ACA}">
      <dgm:prSet phldrT="[Text]"/>
      <dgm:spPr>
        <a:xfrm>
          <a:off x="833847" y="162334"/>
          <a:ext cx="1233173" cy="1233173"/>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Arial" panose="020B0604020202020204" pitchFamily="34" charset="0"/>
              <a:ea typeface="+mn-ea"/>
              <a:cs typeface="Arial" panose="020B0604020202020204" pitchFamily="34" charset="0"/>
            </a:rPr>
            <a:t>Care Home</a:t>
          </a:r>
          <a:r>
            <a:rPr lang="en-GB">
              <a:solidFill>
                <a:sysClr val="window" lastClr="FFFFFF"/>
              </a:solidFill>
              <a:latin typeface="Calibri" panose="020F0502020204030204"/>
              <a:ea typeface="+mn-ea"/>
              <a:cs typeface="+mn-cs"/>
            </a:rPr>
            <a:t>	</a:t>
          </a:r>
        </a:p>
      </dgm:t>
    </dgm:pt>
    <dgm:pt modelId="{363DB5CD-55B5-425F-8BDC-76FCF7D64FE3}" type="parTrans" cxnId="{5C7B09AB-1F76-4060-890D-35F4BF150A2E}">
      <dgm:prSet/>
      <dgm:spPr/>
      <dgm:t>
        <a:bodyPr/>
        <a:lstStyle/>
        <a:p>
          <a:endParaRPr lang="en-GB"/>
        </a:p>
      </dgm:t>
    </dgm:pt>
    <dgm:pt modelId="{6D530FF1-27FC-4697-8ABC-3D964859EEB9}" type="sibTrans" cxnId="{5C7B09AB-1F76-4060-890D-35F4BF150A2E}">
      <dgm:prSet/>
      <dgm:spPr/>
      <dgm:t>
        <a:bodyPr/>
        <a:lstStyle/>
        <a:p>
          <a:endParaRPr lang="en-GB"/>
        </a:p>
      </dgm:t>
    </dgm:pt>
    <dgm:pt modelId="{97C84B12-45F6-44C9-8844-AD0CCAE578D1}">
      <dgm:prSet phldrT="[Text]" custT="1"/>
      <dgm:spPr>
        <a:xfrm>
          <a:off x="244316" y="0"/>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C00000"/>
          </a:solidFill>
          <a:prstDash val="solid"/>
          <a:miter lim="800000"/>
        </a:ln>
        <a:effectLst/>
      </dgm:spPr>
      <dgm:t>
        <a:bodyPr/>
        <a:lstStyle/>
        <a:p>
          <a:pPr>
            <a:buChar char="•"/>
          </a:pPr>
          <a:r>
            <a:rPr lang="en-GB"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Outgoing: handover to Ambulance Service</a:t>
          </a:r>
        </a:p>
      </dgm:t>
    </dgm:pt>
    <dgm:pt modelId="{B5CC2269-4732-4931-A7FF-A9B78A4B7975}" type="parTrans" cxnId="{DFF1CF09-FBDA-4090-84A2-DF97DC99391B}">
      <dgm:prSet/>
      <dgm:spPr/>
      <dgm:t>
        <a:bodyPr/>
        <a:lstStyle/>
        <a:p>
          <a:endParaRPr lang="en-GB"/>
        </a:p>
      </dgm:t>
    </dgm:pt>
    <dgm:pt modelId="{24B038E7-5377-4B9E-8E6E-F4813360789B}" type="sibTrans" cxnId="{DFF1CF09-FBDA-4090-84A2-DF97DC99391B}">
      <dgm:prSet/>
      <dgm:spPr/>
      <dgm:t>
        <a:bodyPr/>
        <a:lstStyle/>
        <a:p>
          <a:endParaRPr lang="en-GB"/>
        </a:p>
      </dgm:t>
    </dgm:pt>
    <dgm:pt modelId="{2B7A8D85-B887-4F81-B858-5499C5353240}">
      <dgm:prSet phldrT="[Text]"/>
      <dgm:spPr>
        <a:xfrm rot="5400000">
          <a:off x="2123979" y="162334"/>
          <a:ext cx="1233173" cy="1233173"/>
        </a:xfrm>
        <a:prstGeom prst="pieWedge">
          <a:avLst/>
        </a:prstGeom>
        <a:solidFill>
          <a:srgbClr val="4472C4">
            <a:lumMod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Arial" panose="020B0604020202020204" pitchFamily="34" charset="0"/>
              <a:ea typeface="+mn-ea"/>
              <a:cs typeface="Arial" panose="020B0604020202020204" pitchFamily="34" charset="0"/>
            </a:rPr>
            <a:t>Ambulance</a:t>
          </a:r>
        </a:p>
      </dgm:t>
    </dgm:pt>
    <dgm:pt modelId="{579FA6C7-D98D-43A1-8D49-9F6B5F6DDBF8}" type="parTrans" cxnId="{C49D782A-8871-4FEB-AF2D-62BB6FE62BA5}">
      <dgm:prSet/>
      <dgm:spPr/>
      <dgm:t>
        <a:bodyPr/>
        <a:lstStyle/>
        <a:p>
          <a:endParaRPr lang="en-GB"/>
        </a:p>
      </dgm:t>
    </dgm:pt>
    <dgm:pt modelId="{2182BA2D-2B06-4DFD-AAB4-885D327F3147}" type="sibTrans" cxnId="{C49D782A-8871-4FEB-AF2D-62BB6FE62BA5}">
      <dgm:prSet/>
      <dgm:spPr/>
      <dgm:t>
        <a:bodyPr/>
        <a:lstStyle/>
        <a:p>
          <a:endParaRPr lang="en-GB"/>
        </a:p>
      </dgm:t>
    </dgm:pt>
    <dgm:pt modelId="{F96DEB96-311C-49AD-BA8A-BA41FC7C8B85}">
      <dgm:prSet phldrT="[Text]"/>
      <dgm:spPr>
        <a:xfrm>
          <a:off x="2539784" y="0"/>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4472C4">
              <a:lumMod val="5000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Transfer from care home to hospital</a:t>
          </a:r>
        </a:p>
      </dgm:t>
    </dgm:pt>
    <dgm:pt modelId="{D50252B4-EAA5-43E9-A547-DB34AC35CBBD}" type="parTrans" cxnId="{859BA496-2314-4FD0-B086-87C3A43C5EAD}">
      <dgm:prSet/>
      <dgm:spPr/>
      <dgm:t>
        <a:bodyPr/>
        <a:lstStyle/>
        <a:p>
          <a:endParaRPr lang="en-GB"/>
        </a:p>
      </dgm:t>
    </dgm:pt>
    <dgm:pt modelId="{D42181DE-C592-40CA-85C6-BA1F3FAF7E38}" type="sibTrans" cxnId="{859BA496-2314-4FD0-B086-87C3A43C5EAD}">
      <dgm:prSet/>
      <dgm:spPr/>
      <dgm:t>
        <a:bodyPr/>
        <a:lstStyle/>
        <a:p>
          <a:endParaRPr lang="en-GB"/>
        </a:p>
      </dgm:t>
    </dgm:pt>
    <dgm:pt modelId="{5336C2DB-9A1D-4EE7-9097-475EEC9392F4}">
      <dgm:prSet phldrT="[Text]"/>
      <dgm:spPr>
        <a:xfrm rot="10800000">
          <a:off x="2123979" y="1452467"/>
          <a:ext cx="1233173" cy="1233173"/>
        </a:xfrm>
        <a:prstGeom prst="pieWedge">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Arial" panose="020B0604020202020204" pitchFamily="34" charset="0"/>
              <a:ea typeface="+mn-ea"/>
              <a:cs typeface="Arial" panose="020B0604020202020204" pitchFamily="34" charset="0"/>
            </a:rPr>
            <a:t>Hospital</a:t>
          </a:r>
        </a:p>
      </dgm:t>
    </dgm:pt>
    <dgm:pt modelId="{23FC1776-49BA-420F-9848-274B77D8B07B}" type="parTrans" cxnId="{D7BCF79F-A92F-4570-8493-90C937C12990}">
      <dgm:prSet/>
      <dgm:spPr/>
      <dgm:t>
        <a:bodyPr/>
        <a:lstStyle/>
        <a:p>
          <a:endParaRPr lang="en-GB"/>
        </a:p>
      </dgm:t>
    </dgm:pt>
    <dgm:pt modelId="{F2D9882E-4ED8-4F57-8EF1-8B4E98F8A15C}" type="sibTrans" cxnId="{D7BCF79F-A92F-4570-8493-90C937C12990}">
      <dgm:prSet/>
      <dgm:spPr/>
      <dgm:t>
        <a:bodyPr/>
        <a:lstStyle/>
        <a:p>
          <a:endParaRPr lang="en-GB"/>
        </a:p>
      </dgm:t>
    </dgm:pt>
    <dgm:pt modelId="{DC857417-74B2-47A5-B92A-E9AAC4D5BA4D}">
      <dgm:prSet phldrT="[Text]"/>
      <dgm:spPr>
        <a:xfrm>
          <a:off x="2531314" y="1936622"/>
          <a:ext cx="1406899" cy="911352"/>
        </a:xfrm>
        <a:prstGeom prst="roundRect">
          <a:avLst>
            <a:gd name="adj" fmla="val 10000"/>
          </a:avLst>
        </a:prstGeom>
        <a:pattFill prst="pct5">
          <a:fgClr>
            <a:sysClr val="window" lastClr="FFFFFF">
              <a:hueOff val="0"/>
              <a:satOff val="0"/>
              <a:lumOff val="0"/>
            </a:sysClr>
          </a:fgClr>
          <a:bgClr>
            <a:sysClr val="window" lastClr="FFFFFF"/>
          </a:bgClr>
        </a:pattFill>
        <a:ln w="19050" cap="flat" cmpd="sng" algn="ctr">
          <a:solidFill>
            <a:srgbClr val="00B050"/>
          </a:solidFill>
          <a:prstDash val="solid"/>
          <a:miter lim="800000"/>
        </a:ln>
        <a:effectLst/>
      </dgm:spPr>
      <dgm:t>
        <a:bodyPr/>
        <a:lstStyle/>
        <a:p>
          <a:pPr>
            <a:buChar char="•"/>
          </a:pPr>
          <a:r>
            <a:rPr lang="en-GB">
              <a:ln>
                <a:noFill/>
              </a:ln>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Admission</a:t>
          </a:r>
        </a:p>
      </dgm:t>
    </dgm:pt>
    <dgm:pt modelId="{0605D76A-41E6-40C0-BF3B-65FCC13459BA}" type="parTrans" cxnId="{247623FD-2A1F-4ADB-85F1-0C88292C84D6}">
      <dgm:prSet/>
      <dgm:spPr/>
      <dgm:t>
        <a:bodyPr/>
        <a:lstStyle/>
        <a:p>
          <a:endParaRPr lang="en-GB"/>
        </a:p>
      </dgm:t>
    </dgm:pt>
    <dgm:pt modelId="{B62841EF-6325-41C6-8787-8587EB01FFDB}" type="sibTrans" cxnId="{247623FD-2A1F-4ADB-85F1-0C88292C84D6}">
      <dgm:prSet/>
      <dgm:spPr/>
      <dgm:t>
        <a:bodyPr/>
        <a:lstStyle/>
        <a:p>
          <a:endParaRPr lang="en-GB"/>
        </a:p>
      </dgm:t>
    </dgm:pt>
    <dgm:pt modelId="{2F2D471C-CEC4-4F55-BB37-4178B8B37AF6}">
      <dgm:prSet phldrT="[Text]"/>
      <dgm:spPr>
        <a:xfrm rot="16200000">
          <a:off x="833847" y="1452467"/>
          <a:ext cx="1233173" cy="1233173"/>
        </a:xfrm>
        <a:prstGeom prst="pieWedge">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a:solidFill>
                <a:sysClr val="window" lastClr="FFFFFF"/>
              </a:solidFill>
              <a:latin typeface="Arial" panose="020B0604020202020204" pitchFamily="34" charset="0"/>
              <a:ea typeface="+mn-ea"/>
              <a:cs typeface="Arial" panose="020B0604020202020204" pitchFamily="34" charset="0"/>
            </a:rPr>
            <a:t>Ambulance</a:t>
          </a:r>
        </a:p>
      </dgm:t>
    </dgm:pt>
    <dgm:pt modelId="{F5B8CE1A-D236-493D-BB6A-EEB0C2E65236}" type="parTrans" cxnId="{21316E3A-099A-4806-9B46-41B39365283D}">
      <dgm:prSet/>
      <dgm:spPr/>
      <dgm:t>
        <a:bodyPr/>
        <a:lstStyle/>
        <a:p>
          <a:endParaRPr lang="en-GB"/>
        </a:p>
      </dgm:t>
    </dgm:pt>
    <dgm:pt modelId="{3ACCE810-68F1-4C59-8FEA-2B86D93657E3}" type="sibTrans" cxnId="{21316E3A-099A-4806-9B46-41B39365283D}">
      <dgm:prSet/>
      <dgm:spPr/>
      <dgm:t>
        <a:bodyPr/>
        <a:lstStyle/>
        <a:p>
          <a:endParaRPr lang="en-GB"/>
        </a:p>
      </dgm:t>
    </dgm:pt>
    <dgm:pt modelId="{D226264F-745F-4AF5-9303-46378635FADF}">
      <dgm:prSet phldrT="[Text]"/>
      <dgm:spPr>
        <a:xfrm>
          <a:off x="244316" y="1936622"/>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4472C4">
              <a:lumMod val="5000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Handover from NHS Trust</a:t>
          </a:r>
        </a:p>
      </dgm:t>
    </dgm:pt>
    <dgm:pt modelId="{E6B6D08A-0D49-4111-A6FF-D4A1C9DDBE3F}" type="parTrans" cxnId="{B702CBD6-BC7B-408E-9843-79EA8D66D753}">
      <dgm:prSet/>
      <dgm:spPr/>
      <dgm:t>
        <a:bodyPr/>
        <a:lstStyle/>
        <a:p>
          <a:endParaRPr lang="en-GB"/>
        </a:p>
      </dgm:t>
    </dgm:pt>
    <dgm:pt modelId="{A3567914-B8A0-4B04-87FD-01C4BE625271}" type="sibTrans" cxnId="{B702CBD6-BC7B-408E-9843-79EA8D66D753}">
      <dgm:prSet/>
      <dgm:spPr/>
      <dgm:t>
        <a:bodyPr/>
        <a:lstStyle/>
        <a:p>
          <a:endParaRPr lang="en-GB"/>
        </a:p>
      </dgm:t>
    </dgm:pt>
    <dgm:pt modelId="{E5C7C848-E451-463A-B903-E140FADBBF2E}">
      <dgm:prSet phldrT="[Text]"/>
      <dgm:spPr>
        <a:xfrm>
          <a:off x="2531314" y="1936622"/>
          <a:ext cx="1406899" cy="911352"/>
        </a:xfrm>
        <a:prstGeom prst="roundRect">
          <a:avLst>
            <a:gd name="adj" fmla="val 10000"/>
          </a:avLst>
        </a:prstGeom>
        <a:pattFill prst="pct5">
          <a:fgClr>
            <a:sysClr val="window" lastClr="FFFFFF">
              <a:hueOff val="0"/>
              <a:satOff val="0"/>
              <a:lumOff val="0"/>
            </a:sysClr>
          </a:fgClr>
          <a:bgClr>
            <a:sysClr val="window" lastClr="FFFFFF"/>
          </a:bgClr>
        </a:pattFill>
        <a:ln w="19050" cap="flat" cmpd="sng" algn="ctr">
          <a:solidFill>
            <a:srgbClr val="00B050"/>
          </a:solidFill>
          <a:prstDash val="solid"/>
          <a:miter lim="800000"/>
        </a:ln>
        <a:effectLst/>
      </dgm:spPr>
      <dgm:t>
        <a:bodyPr/>
        <a:lstStyle/>
        <a:p>
          <a:pPr>
            <a:buChar char="•"/>
          </a:pPr>
          <a:r>
            <a:rPr lang="en-GB">
              <a:ln>
                <a:noFill/>
              </a:ln>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Ward</a:t>
          </a:r>
        </a:p>
      </dgm:t>
    </dgm:pt>
    <dgm:pt modelId="{9F599FC0-69D6-4294-9763-9F887AAC3156}" type="parTrans" cxnId="{3E46D2BF-1875-4E39-92D3-C750B46AF97C}">
      <dgm:prSet/>
      <dgm:spPr/>
      <dgm:t>
        <a:bodyPr/>
        <a:lstStyle/>
        <a:p>
          <a:endParaRPr lang="en-GB"/>
        </a:p>
      </dgm:t>
    </dgm:pt>
    <dgm:pt modelId="{F6DF6B57-4C0D-4CC7-B241-65C007824487}" type="sibTrans" cxnId="{3E46D2BF-1875-4E39-92D3-C750B46AF97C}">
      <dgm:prSet/>
      <dgm:spPr/>
      <dgm:t>
        <a:bodyPr/>
        <a:lstStyle/>
        <a:p>
          <a:endParaRPr lang="en-GB"/>
        </a:p>
      </dgm:t>
    </dgm:pt>
    <dgm:pt modelId="{3A8D3B96-0070-4FF0-AE4D-1040CBC2BBFD}">
      <dgm:prSet phldrT="[Text]"/>
      <dgm:spPr>
        <a:xfrm>
          <a:off x="2531314" y="1936622"/>
          <a:ext cx="1406899" cy="911352"/>
        </a:xfrm>
        <a:prstGeom prst="roundRect">
          <a:avLst>
            <a:gd name="adj" fmla="val 10000"/>
          </a:avLst>
        </a:prstGeom>
        <a:pattFill prst="pct5">
          <a:fgClr>
            <a:sysClr val="window" lastClr="FFFFFF">
              <a:hueOff val="0"/>
              <a:satOff val="0"/>
              <a:lumOff val="0"/>
            </a:sysClr>
          </a:fgClr>
          <a:bgClr>
            <a:sysClr val="window" lastClr="FFFFFF"/>
          </a:bgClr>
        </a:pattFill>
        <a:ln w="19050" cap="flat" cmpd="sng" algn="ctr">
          <a:solidFill>
            <a:srgbClr val="00B050"/>
          </a:solidFill>
          <a:prstDash val="solid"/>
          <a:miter lim="800000"/>
        </a:ln>
        <a:effectLst/>
      </dgm:spPr>
      <dgm:t>
        <a:bodyPr/>
        <a:lstStyle/>
        <a:p>
          <a:pPr>
            <a:buChar char="•"/>
          </a:pPr>
          <a:r>
            <a:rPr lang="en-GB">
              <a:ln>
                <a:noFill/>
              </a:ln>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Discharge</a:t>
          </a:r>
        </a:p>
      </dgm:t>
    </dgm:pt>
    <dgm:pt modelId="{0B4AC57C-B48F-4FBE-B67D-ED8FDB82F168}" type="parTrans" cxnId="{BD6793A0-A260-4451-93CF-F55697991D3C}">
      <dgm:prSet/>
      <dgm:spPr/>
      <dgm:t>
        <a:bodyPr/>
        <a:lstStyle/>
        <a:p>
          <a:endParaRPr lang="en-GB"/>
        </a:p>
      </dgm:t>
    </dgm:pt>
    <dgm:pt modelId="{F4479059-7FAC-4073-9B60-BB07B7CA9123}" type="sibTrans" cxnId="{BD6793A0-A260-4451-93CF-F55697991D3C}">
      <dgm:prSet/>
      <dgm:spPr/>
      <dgm:t>
        <a:bodyPr/>
        <a:lstStyle/>
        <a:p>
          <a:endParaRPr lang="en-GB"/>
        </a:p>
      </dgm:t>
    </dgm:pt>
    <dgm:pt modelId="{6E3EEE8F-D318-41B2-BD09-3B09DC05BDD7}">
      <dgm:prSet phldrT="[Text]"/>
      <dgm:spPr>
        <a:xfrm>
          <a:off x="244316" y="1936622"/>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4472C4">
              <a:lumMod val="5000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transport to care home</a:t>
          </a:r>
        </a:p>
      </dgm:t>
    </dgm:pt>
    <dgm:pt modelId="{534C2CAE-DEF7-46C9-ABCD-D3EB10C753EC}" type="parTrans" cxnId="{8FC04852-6193-43A8-8CF1-BC2491E0F58E}">
      <dgm:prSet/>
      <dgm:spPr/>
      <dgm:t>
        <a:bodyPr/>
        <a:lstStyle/>
        <a:p>
          <a:endParaRPr lang="en-GB"/>
        </a:p>
      </dgm:t>
    </dgm:pt>
    <dgm:pt modelId="{08FD4F59-965B-4C40-A857-E2B0B14EA2A9}" type="sibTrans" cxnId="{8FC04852-6193-43A8-8CF1-BC2491E0F58E}">
      <dgm:prSet/>
      <dgm:spPr/>
      <dgm:t>
        <a:bodyPr/>
        <a:lstStyle/>
        <a:p>
          <a:endParaRPr lang="en-GB"/>
        </a:p>
      </dgm:t>
    </dgm:pt>
    <dgm:pt modelId="{F58C29DC-F205-4DFB-BA20-788C69BBCDE5}">
      <dgm:prSet phldrT="[Text]"/>
      <dgm:spPr>
        <a:xfrm>
          <a:off x="2539784" y="0"/>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4472C4">
              <a:lumMod val="5000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Handover from care home</a:t>
          </a:r>
        </a:p>
      </dgm:t>
    </dgm:pt>
    <dgm:pt modelId="{7B32BEA4-BA62-4F79-AA30-10C4F36A7C56}" type="parTrans" cxnId="{4C9F298C-EFCD-49D3-9CAA-BFEB5676DF09}">
      <dgm:prSet/>
      <dgm:spPr/>
      <dgm:t>
        <a:bodyPr/>
        <a:lstStyle/>
        <a:p>
          <a:endParaRPr lang="en-GB"/>
        </a:p>
      </dgm:t>
    </dgm:pt>
    <dgm:pt modelId="{67450CC2-701B-4BC2-A2B5-F4307E9660EC}" type="sibTrans" cxnId="{4C9F298C-EFCD-49D3-9CAA-BFEB5676DF09}">
      <dgm:prSet/>
      <dgm:spPr/>
      <dgm:t>
        <a:bodyPr/>
        <a:lstStyle/>
        <a:p>
          <a:endParaRPr lang="en-GB"/>
        </a:p>
      </dgm:t>
    </dgm:pt>
    <dgm:pt modelId="{197324EC-68DC-4B1C-9ED1-A6F74CF0DD9A}">
      <dgm:prSet phldrT="[Text]" custT="1"/>
      <dgm:spPr>
        <a:xfrm>
          <a:off x="244316" y="0"/>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C00000"/>
          </a:solidFill>
          <a:prstDash val="solid"/>
          <a:miter lim="800000"/>
        </a:ln>
        <a:effectLst/>
      </dgm:spPr>
      <dgm:t>
        <a:bodyPr/>
        <a:lstStyle/>
        <a:p>
          <a:pPr>
            <a:buChar char="•"/>
          </a:pPr>
          <a:r>
            <a:rPr lang="en-GB"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Return: handover from Ambulance</a:t>
          </a:r>
        </a:p>
      </dgm:t>
    </dgm:pt>
    <dgm:pt modelId="{AA17A10C-43CE-43E6-AF08-543D982024DC}" type="parTrans" cxnId="{B9DD8F49-D9E9-4CC5-9F13-D88DE7F40F89}">
      <dgm:prSet/>
      <dgm:spPr/>
      <dgm:t>
        <a:bodyPr/>
        <a:lstStyle/>
        <a:p>
          <a:endParaRPr lang="en-GB"/>
        </a:p>
      </dgm:t>
    </dgm:pt>
    <dgm:pt modelId="{5A9CF936-332C-4B34-810A-FD9A8138B877}" type="sibTrans" cxnId="{B9DD8F49-D9E9-4CC5-9F13-D88DE7F40F89}">
      <dgm:prSet/>
      <dgm:spPr/>
      <dgm:t>
        <a:bodyPr/>
        <a:lstStyle/>
        <a:p>
          <a:endParaRPr lang="en-GB"/>
        </a:p>
      </dgm:t>
    </dgm:pt>
    <dgm:pt modelId="{A17EDE16-0A65-41D2-882D-AF6D927292CB}" type="pres">
      <dgm:prSet presAssocID="{50A9E905-665B-402E-9F12-C47C53286D30}" presName="cycleMatrixDiagram" presStyleCnt="0">
        <dgm:presLayoutVars>
          <dgm:chMax val="1"/>
          <dgm:dir/>
          <dgm:animLvl val="lvl"/>
          <dgm:resizeHandles val="exact"/>
        </dgm:presLayoutVars>
      </dgm:prSet>
      <dgm:spPr/>
    </dgm:pt>
    <dgm:pt modelId="{3F692958-666C-48F4-8FB1-CCEBDA178A78}" type="pres">
      <dgm:prSet presAssocID="{50A9E905-665B-402E-9F12-C47C53286D30}" presName="children" presStyleCnt="0"/>
      <dgm:spPr/>
    </dgm:pt>
    <dgm:pt modelId="{A5CFB89B-E4EA-438B-A2EB-C91463499ABD}" type="pres">
      <dgm:prSet presAssocID="{50A9E905-665B-402E-9F12-C47C53286D30}" presName="child1group" presStyleCnt="0"/>
      <dgm:spPr/>
    </dgm:pt>
    <dgm:pt modelId="{4E20C207-65AB-4F61-97BB-E8DACE3B145C}" type="pres">
      <dgm:prSet presAssocID="{50A9E905-665B-402E-9F12-C47C53286D30}" presName="child1" presStyleLbl="bgAcc1" presStyleIdx="0" presStyleCnt="4"/>
      <dgm:spPr/>
    </dgm:pt>
    <dgm:pt modelId="{704FEF0F-4127-4DCB-9EF0-BE3C5E0D5D83}" type="pres">
      <dgm:prSet presAssocID="{50A9E905-665B-402E-9F12-C47C53286D30}" presName="child1Text" presStyleLbl="bgAcc1" presStyleIdx="0" presStyleCnt="4">
        <dgm:presLayoutVars>
          <dgm:bulletEnabled val="1"/>
        </dgm:presLayoutVars>
      </dgm:prSet>
      <dgm:spPr/>
    </dgm:pt>
    <dgm:pt modelId="{FC9E7E3C-0AAA-4CF5-9D91-90D43EB2590A}" type="pres">
      <dgm:prSet presAssocID="{50A9E905-665B-402E-9F12-C47C53286D30}" presName="child2group" presStyleCnt="0"/>
      <dgm:spPr/>
    </dgm:pt>
    <dgm:pt modelId="{B8245FE9-8583-4C30-A875-FA540508F0D2}" type="pres">
      <dgm:prSet presAssocID="{50A9E905-665B-402E-9F12-C47C53286D30}" presName="child2" presStyleLbl="bgAcc1" presStyleIdx="1" presStyleCnt="4"/>
      <dgm:spPr/>
    </dgm:pt>
    <dgm:pt modelId="{972D4952-4BF4-4E92-9C1E-303B79E1352C}" type="pres">
      <dgm:prSet presAssocID="{50A9E905-665B-402E-9F12-C47C53286D30}" presName="child2Text" presStyleLbl="bgAcc1" presStyleIdx="1" presStyleCnt="4">
        <dgm:presLayoutVars>
          <dgm:bulletEnabled val="1"/>
        </dgm:presLayoutVars>
      </dgm:prSet>
      <dgm:spPr/>
    </dgm:pt>
    <dgm:pt modelId="{4775075B-0545-4502-AB41-2B3D5451D80F}" type="pres">
      <dgm:prSet presAssocID="{50A9E905-665B-402E-9F12-C47C53286D30}" presName="child3group" presStyleCnt="0"/>
      <dgm:spPr/>
    </dgm:pt>
    <dgm:pt modelId="{CF3E837B-0628-4BF2-AF85-002D7C7EC747}" type="pres">
      <dgm:prSet presAssocID="{50A9E905-665B-402E-9F12-C47C53286D30}" presName="child3" presStyleLbl="bgAcc1" presStyleIdx="2" presStyleCnt="4" custLinFactNeighborX="-602" custLinFactNeighborY="5580"/>
      <dgm:spPr/>
    </dgm:pt>
    <dgm:pt modelId="{CEB42BA8-C985-4F06-9FFD-BCEEF09915F6}" type="pres">
      <dgm:prSet presAssocID="{50A9E905-665B-402E-9F12-C47C53286D30}" presName="child3Text" presStyleLbl="bgAcc1" presStyleIdx="2" presStyleCnt="4">
        <dgm:presLayoutVars>
          <dgm:bulletEnabled val="1"/>
        </dgm:presLayoutVars>
      </dgm:prSet>
      <dgm:spPr/>
    </dgm:pt>
    <dgm:pt modelId="{6E073542-4CA3-48A4-83CB-6C0FE7874033}" type="pres">
      <dgm:prSet presAssocID="{50A9E905-665B-402E-9F12-C47C53286D30}" presName="child4group" presStyleCnt="0"/>
      <dgm:spPr/>
    </dgm:pt>
    <dgm:pt modelId="{8921F27B-4016-4E1D-9C98-7D652EE80E4E}" type="pres">
      <dgm:prSet presAssocID="{50A9E905-665B-402E-9F12-C47C53286D30}" presName="child4" presStyleLbl="bgAcc1" presStyleIdx="3" presStyleCnt="4"/>
      <dgm:spPr/>
    </dgm:pt>
    <dgm:pt modelId="{85D06CE5-ABE0-4FBD-B482-2DD72CB58B0E}" type="pres">
      <dgm:prSet presAssocID="{50A9E905-665B-402E-9F12-C47C53286D30}" presName="child4Text" presStyleLbl="bgAcc1" presStyleIdx="3" presStyleCnt="4">
        <dgm:presLayoutVars>
          <dgm:bulletEnabled val="1"/>
        </dgm:presLayoutVars>
      </dgm:prSet>
      <dgm:spPr/>
    </dgm:pt>
    <dgm:pt modelId="{3C88C408-1510-4ED1-BF5B-AD1EAF81ECD5}" type="pres">
      <dgm:prSet presAssocID="{50A9E905-665B-402E-9F12-C47C53286D30}" presName="childPlaceholder" presStyleCnt="0"/>
      <dgm:spPr/>
    </dgm:pt>
    <dgm:pt modelId="{7037393B-0503-4A5F-9FC9-8A6C724D7F29}" type="pres">
      <dgm:prSet presAssocID="{50A9E905-665B-402E-9F12-C47C53286D30}" presName="circle" presStyleCnt="0"/>
      <dgm:spPr/>
    </dgm:pt>
    <dgm:pt modelId="{23110BB7-01C4-498F-939D-434C867516F8}" type="pres">
      <dgm:prSet presAssocID="{50A9E905-665B-402E-9F12-C47C53286D30}" presName="quadrant1" presStyleLbl="node1" presStyleIdx="0" presStyleCnt="4">
        <dgm:presLayoutVars>
          <dgm:chMax val="1"/>
          <dgm:bulletEnabled val="1"/>
        </dgm:presLayoutVars>
      </dgm:prSet>
      <dgm:spPr/>
    </dgm:pt>
    <dgm:pt modelId="{6A47E6F0-532B-4F53-8506-A0305443FF41}" type="pres">
      <dgm:prSet presAssocID="{50A9E905-665B-402E-9F12-C47C53286D30}" presName="quadrant2" presStyleLbl="node1" presStyleIdx="1" presStyleCnt="4">
        <dgm:presLayoutVars>
          <dgm:chMax val="1"/>
          <dgm:bulletEnabled val="1"/>
        </dgm:presLayoutVars>
      </dgm:prSet>
      <dgm:spPr/>
    </dgm:pt>
    <dgm:pt modelId="{5A1BD2AC-832A-49CA-BDCE-3E99E36DFC8F}" type="pres">
      <dgm:prSet presAssocID="{50A9E905-665B-402E-9F12-C47C53286D30}" presName="quadrant3" presStyleLbl="node1" presStyleIdx="2" presStyleCnt="4">
        <dgm:presLayoutVars>
          <dgm:chMax val="1"/>
          <dgm:bulletEnabled val="1"/>
        </dgm:presLayoutVars>
      </dgm:prSet>
      <dgm:spPr/>
    </dgm:pt>
    <dgm:pt modelId="{6ED6ACFB-4B91-41F4-808D-74703678D21E}" type="pres">
      <dgm:prSet presAssocID="{50A9E905-665B-402E-9F12-C47C53286D30}" presName="quadrant4" presStyleLbl="node1" presStyleIdx="3" presStyleCnt="4">
        <dgm:presLayoutVars>
          <dgm:chMax val="1"/>
          <dgm:bulletEnabled val="1"/>
        </dgm:presLayoutVars>
      </dgm:prSet>
      <dgm:spPr/>
    </dgm:pt>
    <dgm:pt modelId="{E22B7422-644B-4C06-A83A-D69A53F7EA79}" type="pres">
      <dgm:prSet presAssocID="{50A9E905-665B-402E-9F12-C47C53286D30}" presName="quadrantPlaceholder" presStyleCnt="0"/>
      <dgm:spPr/>
    </dgm:pt>
    <dgm:pt modelId="{2D9B4B09-C715-46CF-AEDC-D4192CCED245}" type="pres">
      <dgm:prSet presAssocID="{50A9E905-665B-402E-9F12-C47C53286D30}" presName="center1" presStyleLbl="fgShp" presStyleIdx="0" presStyleCnt="2"/>
      <dgm:spPr>
        <a:xfrm>
          <a:off x="1882613" y="1167669"/>
          <a:ext cx="425772" cy="370236"/>
        </a:xfrm>
        <a:prstGeom prst="circularArrow">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 modelId="{0867D606-9259-46CD-8919-6643229E30D0}" type="pres">
      <dgm:prSet presAssocID="{50A9E905-665B-402E-9F12-C47C53286D30}" presName="center2" presStyleLbl="fgShp" presStyleIdx="1" presStyleCnt="2"/>
      <dgm:spPr>
        <a:xfrm rot="10800000">
          <a:off x="1882613" y="1310068"/>
          <a:ext cx="425772" cy="370236"/>
        </a:xfrm>
        <a:prstGeom prst="circularArrow">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Lst>
  <dgm:cxnLst>
    <dgm:cxn modelId="{DFF1CF09-FBDA-4090-84A2-DF97DC99391B}" srcId="{DEEF979E-D537-4969-99E1-4925344F3ACA}" destId="{97C84B12-45F6-44C9-8844-AD0CCAE578D1}" srcOrd="0" destOrd="0" parTransId="{B5CC2269-4732-4931-A7FF-A9B78A4B7975}" sibTransId="{24B038E7-5377-4B9E-8E6E-F4813360789B}"/>
    <dgm:cxn modelId="{E16F050C-6753-46E7-A95B-EF8A9B8CA551}" type="presOf" srcId="{5336C2DB-9A1D-4EE7-9097-475EEC9392F4}" destId="{5A1BD2AC-832A-49CA-BDCE-3E99E36DFC8F}" srcOrd="0" destOrd="0" presId="urn:microsoft.com/office/officeart/2005/8/layout/cycle4"/>
    <dgm:cxn modelId="{81E4110F-3CF7-4E64-A756-5FB4D4E674AD}" type="presOf" srcId="{DEEF979E-D537-4969-99E1-4925344F3ACA}" destId="{23110BB7-01C4-498F-939D-434C867516F8}" srcOrd="0" destOrd="0" presId="urn:microsoft.com/office/officeart/2005/8/layout/cycle4"/>
    <dgm:cxn modelId="{C49D782A-8871-4FEB-AF2D-62BB6FE62BA5}" srcId="{50A9E905-665B-402E-9F12-C47C53286D30}" destId="{2B7A8D85-B887-4F81-B858-5499C5353240}" srcOrd="1" destOrd="0" parTransId="{579FA6C7-D98D-43A1-8D49-9F6B5F6DDBF8}" sibTransId="{2182BA2D-2B06-4DFD-AAB4-885D327F3147}"/>
    <dgm:cxn modelId="{21316E3A-099A-4806-9B46-41B39365283D}" srcId="{50A9E905-665B-402E-9F12-C47C53286D30}" destId="{2F2D471C-CEC4-4F55-BB37-4178B8B37AF6}" srcOrd="3" destOrd="0" parTransId="{F5B8CE1A-D236-493D-BB6A-EEB0C2E65236}" sibTransId="{3ACCE810-68F1-4C59-8FEA-2B86D93657E3}"/>
    <dgm:cxn modelId="{99257E5E-535A-4084-AE30-6B0E9B636A9F}" type="presOf" srcId="{F96DEB96-311C-49AD-BA8A-BA41FC7C8B85}" destId="{B8245FE9-8583-4C30-A875-FA540508F0D2}" srcOrd="0" destOrd="1" presId="urn:microsoft.com/office/officeart/2005/8/layout/cycle4"/>
    <dgm:cxn modelId="{D0020965-A9F7-4845-A0E5-A9CAE76CC1E9}" type="presOf" srcId="{197324EC-68DC-4B1C-9ED1-A6F74CF0DD9A}" destId="{704FEF0F-4127-4DCB-9EF0-BE3C5E0D5D83}" srcOrd="1" destOrd="1" presId="urn:microsoft.com/office/officeart/2005/8/layout/cycle4"/>
    <dgm:cxn modelId="{FB915265-9998-4293-BDCF-62A188477913}" type="presOf" srcId="{2B7A8D85-B887-4F81-B858-5499C5353240}" destId="{6A47E6F0-532B-4F53-8506-A0305443FF41}" srcOrd="0" destOrd="0" presId="urn:microsoft.com/office/officeart/2005/8/layout/cycle4"/>
    <dgm:cxn modelId="{53B6B666-4C7A-4915-ACAA-1C54D0111B0D}" type="presOf" srcId="{DC857417-74B2-47A5-B92A-E9AAC4D5BA4D}" destId="{CF3E837B-0628-4BF2-AF85-002D7C7EC747}" srcOrd="0" destOrd="0" presId="urn:microsoft.com/office/officeart/2005/8/layout/cycle4"/>
    <dgm:cxn modelId="{CBCCB047-ACD6-44D6-BFE7-F16E37AB7384}" type="presOf" srcId="{D226264F-745F-4AF5-9303-46378635FADF}" destId="{8921F27B-4016-4E1D-9C98-7D652EE80E4E}" srcOrd="0" destOrd="0" presId="urn:microsoft.com/office/officeart/2005/8/layout/cycle4"/>
    <dgm:cxn modelId="{B9DD8F49-D9E9-4CC5-9F13-D88DE7F40F89}" srcId="{DEEF979E-D537-4969-99E1-4925344F3ACA}" destId="{197324EC-68DC-4B1C-9ED1-A6F74CF0DD9A}" srcOrd="1" destOrd="0" parTransId="{AA17A10C-43CE-43E6-AF08-543D982024DC}" sibTransId="{5A9CF936-332C-4B34-810A-FD9A8138B877}"/>
    <dgm:cxn modelId="{8422BB4A-9F44-4945-A783-635B33026525}" type="presOf" srcId="{DC857417-74B2-47A5-B92A-E9AAC4D5BA4D}" destId="{CEB42BA8-C985-4F06-9FFD-BCEEF09915F6}" srcOrd="1" destOrd="0" presId="urn:microsoft.com/office/officeart/2005/8/layout/cycle4"/>
    <dgm:cxn modelId="{8FC04852-6193-43A8-8CF1-BC2491E0F58E}" srcId="{2F2D471C-CEC4-4F55-BB37-4178B8B37AF6}" destId="{6E3EEE8F-D318-41B2-BD09-3B09DC05BDD7}" srcOrd="1" destOrd="0" parTransId="{534C2CAE-DEF7-46C9-ABCD-D3EB10C753EC}" sibTransId="{08FD4F59-965B-4C40-A857-E2B0B14EA2A9}"/>
    <dgm:cxn modelId="{BBAF8855-91B1-4848-89B1-6A1A41AE4AE6}" type="presOf" srcId="{3A8D3B96-0070-4FF0-AE4D-1040CBC2BBFD}" destId="{CF3E837B-0628-4BF2-AF85-002D7C7EC747}" srcOrd="0" destOrd="2" presId="urn:microsoft.com/office/officeart/2005/8/layout/cycle4"/>
    <dgm:cxn modelId="{1E98BE7D-4645-401E-8A44-C6684F7EA807}" type="presOf" srcId="{97C84B12-45F6-44C9-8844-AD0CCAE578D1}" destId="{704FEF0F-4127-4DCB-9EF0-BE3C5E0D5D83}" srcOrd="1" destOrd="0" presId="urn:microsoft.com/office/officeart/2005/8/layout/cycle4"/>
    <dgm:cxn modelId="{C2A39480-E78E-4E04-8024-C1219C4C4CAF}" type="presOf" srcId="{E5C7C848-E451-463A-B903-E140FADBBF2E}" destId="{CEB42BA8-C985-4F06-9FFD-BCEEF09915F6}" srcOrd="1" destOrd="1" presId="urn:microsoft.com/office/officeart/2005/8/layout/cycle4"/>
    <dgm:cxn modelId="{11C43585-1143-4190-AC01-38886A65028A}" type="presOf" srcId="{F96DEB96-311C-49AD-BA8A-BA41FC7C8B85}" destId="{972D4952-4BF4-4E92-9C1E-303B79E1352C}" srcOrd="1" destOrd="1" presId="urn:microsoft.com/office/officeart/2005/8/layout/cycle4"/>
    <dgm:cxn modelId="{4C9F298C-EFCD-49D3-9CAA-BFEB5676DF09}" srcId="{2B7A8D85-B887-4F81-B858-5499C5353240}" destId="{F58C29DC-F205-4DFB-BA20-788C69BBCDE5}" srcOrd="0" destOrd="0" parTransId="{7B32BEA4-BA62-4F79-AA30-10C4F36A7C56}" sibTransId="{67450CC2-701B-4BC2-A2B5-F4307E9660EC}"/>
    <dgm:cxn modelId="{1C37BA95-408B-492E-82C6-AE029950CD2B}" type="presOf" srcId="{6E3EEE8F-D318-41B2-BD09-3B09DC05BDD7}" destId="{8921F27B-4016-4E1D-9C98-7D652EE80E4E}" srcOrd="0" destOrd="1" presId="urn:microsoft.com/office/officeart/2005/8/layout/cycle4"/>
    <dgm:cxn modelId="{859BA496-2314-4FD0-B086-87C3A43C5EAD}" srcId="{2B7A8D85-B887-4F81-B858-5499C5353240}" destId="{F96DEB96-311C-49AD-BA8A-BA41FC7C8B85}" srcOrd="1" destOrd="0" parTransId="{D50252B4-EAA5-43E9-A547-DB34AC35CBBD}" sibTransId="{D42181DE-C592-40CA-85C6-BA1F3FAF7E38}"/>
    <dgm:cxn modelId="{D7BCF79F-A92F-4570-8493-90C937C12990}" srcId="{50A9E905-665B-402E-9F12-C47C53286D30}" destId="{5336C2DB-9A1D-4EE7-9097-475EEC9392F4}" srcOrd="2" destOrd="0" parTransId="{23FC1776-49BA-420F-9848-274B77D8B07B}" sibTransId="{F2D9882E-4ED8-4F57-8EF1-8B4E98F8A15C}"/>
    <dgm:cxn modelId="{BD6793A0-A260-4451-93CF-F55697991D3C}" srcId="{5336C2DB-9A1D-4EE7-9097-475EEC9392F4}" destId="{3A8D3B96-0070-4FF0-AE4D-1040CBC2BBFD}" srcOrd="2" destOrd="0" parTransId="{0B4AC57C-B48F-4FBE-B67D-ED8FDB82F168}" sibTransId="{F4479059-7FAC-4073-9B60-BB07B7CA9123}"/>
    <dgm:cxn modelId="{B9A0DAA0-6A8B-4AB2-B510-09112A81A5EA}" type="presOf" srcId="{2F2D471C-CEC4-4F55-BB37-4178B8B37AF6}" destId="{6ED6ACFB-4B91-41F4-808D-74703678D21E}" srcOrd="0" destOrd="0" presId="urn:microsoft.com/office/officeart/2005/8/layout/cycle4"/>
    <dgm:cxn modelId="{8819E4A0-B55D-48E0-B0B0-88AEDCA270D8}" type="presOf" srcId="{97C84B12-45F6-44C9-8844-AD0CCAE578D1}" destId="{4E20C207-65AB-4F61-97BB-E8DACE3B145C}" srcOrd="0" destOrd="0" presId="urn:microsoft.com/office/officeart/2005/8/layout/cycle4"/>
    <dgm:cxn modelId="{5C7B09AB-1F76-4060-890D-35F4BF150A2E}" srcId="{50A9E905-665B-402E-9F12-C47C53286D30}" destId="{DEEF979E-D537-4969-99E1-4925344F3ACA}" srcOrd="0" destOrd="0" parTransId="{363DB5CD-55B5-425F-8BDC-76FCF7D64FE3}" sibTransId="{6D530FF1-27FC-4697-8ABC-3D964859EEB9}"/>
    <dgm:cxn modelId="{5850C2B4-6F38-4CFE-BFBD-BC4E5C840251}" type="presOf" srcId="{F58C29DC-F205-4DFB-BA20-788C69BBCDE5}" destId="{972D4952-4BF4-4E92-9C1E-303B79E1352C}" srcOrd="1" destOrd="0" presId="urn:microsoft.com/office/officeart/2005/8/layout/cycle4"/>
    <dgm:cxn modelId="{4573FEBB-D211-472A-B5C6-00088287DA97}" type="presOf" srcId="{3A8D3B96-0070-4FF0-AE4D-1040CBC2BBFD}" destId="{CEB42BA8-C985-4F06-9FFD-BCEEF09915F6}" srcOrd="1" destOrd="2" presId="urn:microsoft.com/office/officeart/2005/8/layout/cycle4"/>
    <dgm:cxn modelId="{3E46D2BF-1875-4E39-92D3-C750B46AF97C}" srcId="{5336C2DB-9A1D-4EE7-9097-475EEC9392F4}" destId="{E5C7C848-E451-463A-B903-E140FADBBF2E}" srcOrd="1" destOrd="0" parTransId="{9F599FC0-69D6-4294-9763-9F887AAC3156}" sibTransId="{F6DF6B57-4C0D-4CC7-B241-65C007824487}"/>
    <dgm:cxn modelId="{990B36CB-E374-4907-892C-282C0CBDD161}" type="presOf" srcId="{E5C7C848-E451-463A-B903-E140FADBBF2E}" destId="{CF3E837B-0628-4BF2-AF85-002D7C7EC747}" srcOrd="0" destOrd="1" presId="urn:microsoft.com/office/officeart/2005/8/layout/cycle4"/>
    <dgm:cxn modelId="{1C79E9D4-49D3-4A63-BADE-CD0666A8FD08}" type="presOf" srcId="{F58C29DC-F205-4DFB-BA20-788C69BBCDE5}" destId="{B8245FE9-8583-4C30-A875-FA540508F0D2}" srcOrd="0" destOrd="0" presId="urn:microsoft.com/office/officeart/2005/8/layout/cycle4"/>
    <dgm:cxn modelId="{B702CBD6-BC7B-408E-9843-79EA8D66D753}" srcId="{2F2D471C-CEC4-4F55-BB37-4178B8B37AF6}" destId="{D226264F-745F-4AF5-9303-46378635FADF}" srcOrd="0" destOrd="0" parTransId="{E6B6D08A-0D49-4111-A6FF-D4A1C9DDBE3F}" sibTransId="{A3567914-B8A0-4B04-87FD-01C4BE625271}"/>
    <dgm:cxn modelId="{2A2D1BD9-4924-4242-BE93-363ED715C175}" type="presOf" srcId="{50A9E905-665B-402E-9F12-C47C53286D30}" destId="{A17EDE16-0A65-41D2-882D-AF6D927292CB}" srcOrd="0" destOrd="0" presId="urn:microsoft.com/office/officeart/2005/8/layout/cycle4"/>
    <dgm:cxn modelId="{FB0A83E1-45A4-4621-B2A2-34DB273D43FE}" type="presOf" srcId="{197324EC-68DC-4B1C-9ED1-A6F74CF0DD9A}" destId="{4E20C207-65AB-4F61-97BB-E8DACE3B145C}" srcOrd="0" destOrd="1" presId="urn:microsoft.com/office/officeart/2005/8/layout/cycle4"/>
    <dgm:cxn modelId="{FDA35BE3-0DA7-45BA-B078-815CE8369660}" type="presOf" srcId="{6E3EEE8F-D318-41B2-BD09-3B09DC05BDD7}" destId="{85D06CE5-ABE0-4FBD-B482-2DD72CB58B0E}" srcOrd="1" destOrd="1" presId="urn:microsoft.com/office/officeart/2005/8/layout/cycle4"/>
    <dgm:cxn modelId="{0FE954F0-9707-460D-A7B1-DA9152AFC683}" type="presOf" srcId="{D226264F-745F-4AF5-9303-46378635FADF}" destId="{85D06CE5-ABE0-4FBD-B482-2DD72CB58B0E}" srcOrd="1" destOrd="0" presId="urn:microsoft.com/office/officeart/2005/8/layout/cycle4"/>
    <dgm:cxn modelId="{247623FD-2A1F-4ADB-85F1-0C88292C84D6}" srcId="{5336C2DB-9A1D-4EE7-9097-475EEC9392F4}" destId="{DC857417-74B2-47A5-B92A-E9AAC4D5BA4D}" srcOrd="0" destOrd="0" parTransId="{0605D76A-41E6-40C0-BF3B-65FCC13459BA}" sibTransId="{B62841EF-6325-41C6-8787-8587EB01FFDB}"/>
    <dgm:cxn modelId="{C9CE2B0E-FE5D-471E-A79D-05598F6F5943}" type="presParOf" srcId="{A17EDE16-0A65-41D2-882D-AF6D927292CB}" destId="{3F692958-666C-48F4-8FB1-CCEBDA178A78}" srcOrd="0" destOrd="0" presId="urn:microsoft.com/office/officeart/2005/8/layout/cycle4"/>
    <dgm:cxn modelId="{8953CCA4-D2B7-40A2-B50A-45E9B760543F}" type="presParOf" srcId="{3F692958-666C-48F4-8FB1-CCEBDA178A78}" destId="{A5CFB89B-E4EA-438B-A2EB-C91463499ABD}" srcOrd="0" destOrd="0" presId="urn:microsoft.com/office/officeart/2005/8/layout/cycle4"/>
    <dgm:cxn modelId="{073300B5-FBFC-4D9D-AFD6-58978BAD92A9}" type="presParOf" srcId="{A5CFB89B-E4EA-438B-A2EB-C91463499ABD}" destId="{4E20C207-65AB-4F61-97BB-E8DACE3B145C}" srcOrd="0" destOrd="0" presId="urn:microsoft.com/office/officeart/2005/8/layout/cycle4"/>
    <dgm:cxn modelId="{4B043EE1-CDB2-468A-8DB4-8C8487AADC88}" type="presParOf" srcId="{A5CFB89B-E4EA-438B-A2EB-C91463499ABD}" destId="{704FEF0F-4127-4DCB-9EF0-BE3C5E0D5D83}" srcOrd="1" destOrd="0" presId="urn:microsoft.com/office/officeart/2005/8/layout/cycle4"/>
    <dgm:cxn modelId="{1D5B060A-84E4-47B9-A3F6-B21FA4A345B9}" type="presParOf" srcId="{3F692958-666C-48F4-8FB1-CCEBDA178A78}" destId="{FC9E7E3C-0AAA-4CF5-9D91-90D43EB2590A}" srcOrd="1" destOrd="0" presId="urn:microsoft.com/office/officeart/2005/8/layout/cycle4"/>
    <dgm:cxn modelId="{62FD78EF-FCBF-4451-BF05-5042E8DE293B}" type="presParOf" srcId="{FC9E7E3C-0AAA-4CF5-9D91-90D43EB2590A}" destId="{B8245FE9-8583-4C30-A875-FA540508F0D2}" srcOrd="0" destOrd="0" presId="urn:microsoft.com/office/officeart/2005/8/layout/cycle4"/>
    <dgm:cxn modelId="{76652468-30C7-453A-B210-BE0622DFFEE2}" type="presParOf" srcId="{FC9E7E3C-0AAA-4CF5-9D91-90D43EB2590A}" destId="{972D4952-4BF4-4E92-9C1E-303B79E1352C}" srcOrd="1" destOrd="0" presId="urn:microsoft.com/office/officeart/2005/8/layout/cycle4"/>
    <dgm:cxn modelId="{46894CEC-1AD4-430F-AC47-0FE1FDAC3487}" type="presParOf" srcId="{3F692958-666C-48F4-8FB1-CCEBDA178A78}" destId="{4775075B-0545-4502-AB41-2B3D5451D80F}" srcOrd="2" destOrd="0" presId="urn:microsoft.com/office/officeart/2005/8/layout/cycle4"/>
    <dgm:cxn modelId="{463A1C05-AF7B-4554-A4D3-D948225452B7}" type="presParOf" srcId="{4775075B-0545-4502-AB41-2B3D5451D80F}" destId="{CF3E837B-0628-4BF2-AF85-002D7C7EC747}" srcOrd="0" destOrd="0" presId="urn:microsoft.com/office/officeart/2005/8/layout/cycle4"/>
    <dgm:cxn modelId="{957DAE7B-F6E3-4B08-B17C-AD661390E8B9}" type="presParOf" srcId="{4775075B-0545-4502-AB41-2B3D5451D80F}" destId="{CEB42BA8-C985-4F06-9FFD-BCEEF09915F6}" srcOrd="1" destOrd="0" presId="urn:microsoft.com/office/officeart/2005/8/layout/cycle4"/>
    <dgm:cxn modelId="{E84C696E-890E-4557-A7AB-5109E5B800B5}" type="presParOf" srcId="{3F692958-666C-48F4-8FB1-CCEBDA178A78}" destId="{6E073542-4CA3-48A4-83CB-6C0FE7874033}" srcOrd="3" destOrd="0" presId="urn:microsoft.com/office/officeart/2005/8/layout/cycle4"/>
    <dgm:cxn modelId="{3FDDAEE8-2E41-4AA6-9911-C0ADB130A58D}" type="presParOf" srcId="{6E073542-4CA3-48A4-83CB-6C0FE7874033}" destId="{8921F27B-4016-4E1D-9C98-7D652EE80E4E}" srcOrd="0" destOrd="0" presId="urn:microsoft.com/office/officeart/2005/8/layout/cycle4"/>
    <dgm:cxn modelId="{84BF3FA3-9DBC-49F0-AC4E-15BEC127BF3E}" type="presParOf" srcId="{6E073542-4CA3-48A4-83CB-6C0FE7874033}" destId="{85D06CE5-ABE0-4FBD-B482-2DD72CB58B0E}" srcOrd="1" destOrd="0" presId="urn:microsoft.com/office/officeart/2005/8/layout/cycle4"/>
    <dgm:cxn modelId="{75CF4446-523D-4E06-8FB3-8F5E31E2BAA4}" type="presParOf" srcId="{3F692958-666C-48F4-8FB1-CCEBDA178A78}" destId="{3C88C408-1510-4ED1-BF5B-AD1EAF81ECD5}" srcOrd="4" destOrd="0" presId="urn:microsoft.com/office/officeart/2005/8/layout/cycle4"/>
    <dgm:cxn modelId="{4A844F75-4396-4CB9-A97C-D840339B3D82}" type="presParOf" srcId="{A17EDE16-0A65-41D2-882D-AF6D927292CB}" destId="{7037393B-0503-4A5F-9FC9-8A6C724D7F29}" srcOrd="1" destOrd="0" presId="urn:microsoft.com/office/officeart/2005/8/layout/cycle4"/>
    <dgm:cxn modelId="{0010F6E3-1181-4100-BF79-59E7FE67BC73}" type="presParOf" srcId="{7037393B-0503-4A5F-9FC9-8A6C724D7F29}" destId="{23110BB7-01C4-498F-939D-434C867516F8}" srcOrd="0" destOrd="0" presId="urn:microsoft.com/office/officeart/2005/8/layout/cycle4"/>
    <dgm:cxn modelId="{7F30EC35-3B82-496A-80C5-92CBF3E79B46}" type="presParOf" srcId="{7037393B-0503-4A5F-9FC9-8A6C724D7F29}" destId="{6A47E6F0-532B-4F53-8506-A0305443FF41}" srcOrd="1" destOrd="0" presId="urn:microsoft.com/office/officeart/2005/8/layout/cycle4"/>
    <dgm:cxn modelId="{1677EAC8-9ACA-451C-BBB4-CE9A584D65E9}" type="presParOf" srcId="{7037393B-0503-4A5F-9FC9-8A6C724D7F29}" destId="{5A1BD2AC-832A-49CA-BDCE-3E99E36DFC8F}" srcOrd="2" destOrd="0" presId="urn:microsoft.com/office/officeart/2005/8/layout/cycle4"/>
    <dgm:cxn modelId="{425BA94A-BE0A-439A-B3D6-28A81C1DE2EB}" type="presParOf" srcId="{7037393B-0503-4A5F-9FC9-8A6C724D7F29}" destId="{6ED6ACFB-4B91-41F4-808D-74703678D21E}" srcOrd="3" destOrd="0" presId="urn:microsoft.com/office/officeart/2005/8/layout/cycle4"/>
    <dgm:cxn modelId="{07795DF5-F68E-449D-BB03-EC88821256B8}" type="presParOf" srcId="{7037393B-0503-4A5F-9FC9-8A6C724D7F29}" destId="{E22B7422-644B-4C06-A83A-D69A53F7EA79}" srcOrd="4" destOrd="0" presId="urn:microsoft.com/office/officeart/2005/8/layout/cycle4"/>
    <dgm:cxn modelId="{123F739D-6588-4F93-8369-2AE9B0E79A7E}" type="presParOf" srcId="{A17EDE16-0A65-41D2-882D-AF6D927292CB}" destId="{2D9B4B09-C715-46CF-AEDC-D4192CCED245}" srcOrd="2" destOrd="0" presId="urn:microsoft.com/office/officeart/2005/8/layout/cycle4"/>
    <dgm:cxn modelId="{DF2F10E4-DA9A-4AF3-BFC1-01C92E7FCD44}" type="presParOf" srcId="{A17EDE16-0A65-41D2-882D-AF6D927292CB}" destId="{0867D606-9259-46CD-8919-6643229E30D0}"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4769C1-8BDE-4619-A168-4DC6999D7B9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5AC1B336-B649-4AD5-AF59-9CE2FEB753FE}">
      <dgm:prSet phldrT="[Text]" custT="1"/>
      <dgm:spPr/>
      <dgm:t>
        <a:bodyPr/>
        <a:lstStyle/>
        <a:p>
          <a:r>
            <a:rPr lang="en-GB" sz="1000">
              <a:latin typeface="Times New Roman" panose="02020603050405020304" pitchFamily="18" charset="0"/>
              <a:cs typeface="Times New Roman" panose="02020603050405020304" pitchFamily="18" charset="0"/>
            </a:rPr>
            <a:t>Overarching theme: </a:t>
          </a:r>
          <a:r>
            <a:rPr lang="en-GB" sz="1000" i="1">
              <a:latin typeface="Times New Roman" panose="02020603050405020304" pitchFamily="18" charset="0"/>
              <a:cs typeface="Times New Roman" panose="02020603050405020304" pitchFamily="18" charset="0"/>
            </a:rPr>
            <a:t>'Feeling frustrated with delays</a:t>
          </a:r>
          <a:r>
            <a:rPr lang="en-GB" sz="1000">
              <a:latin typeface="Times New Roman" panose="02020603050405020304" pitchFamily="18" charset="0"/>
              <a:cs typeface="Times New Roman" panose="02020603050405020304" pitchFamily="18" charset="0"/>
            </a:rPr>
            <a:t>' </a:t>
          </a:r>
        </a:p>
      </dgm:t>
    </dgm:pt>
    <dgm:pt modelId="{6040277C-5A2F-47D4-9D6F-C229DBCCA889}" type="parTrans" cxnId="{815EB513-16CE-4413-A6AB-C6D4E2B2E429}">
      <dgm:prSet/>
      <dgm:spPr/>
      <dgm:t>
        <a:bodyPr/>
        <a:lstStyle/>
        <a:p>
          <a:endParaRPr lang="en-GB"/>
        </a:p>
      </dgm:t>
    </dgm:pt>
    <dgm:pt modelId="{ADD6D88F-FC39-4EE1-8A35-3F3BB1366C5C}" type="sibTrans" cxnId="{815EB513-16CE-4413-A6AB-C6D4E2B2E429}">
      <dgm:prSet/>
      <dgm:spPr/>
      <dgm:t>
        <a:bodyPr/>
        <a:lstStyle/>
        <a:p>
          <a:endParaRPr lang="en-GB"/>
        </a:p>
      </dgm:t>
    </dgm:pt>
    <dgm:pt modelId="{85A6794E-4BA4-47AF-B1F5-C610431F01FD}">
      <dgm:prSet phldrT="[Text]" custT="1"/>
      <dgm:spPr/>
      <dgm:t>
        <a:bodyPr/>
        <a:lstStyle/>
        <a:p>
          <a:r>
            <a:rPr lang="en-GB" sz="1000">
              <a:latin typeface="Times New Roman" panose="02020603050405020304" pitchFamily="18" charset="0"/>
              <a:cs typeface="Times New Roman" panose="02020603050405020304" pitchFamily="18" charset="0"/>
            </a:rPr>
            <a:t>Having knowledge of residents and their individual needs</a:t>
          </a:r>
        </a:p>
      </dgm:t>
    </dgm:pt>
    <dgm:pt modelId="{A4279C74-7012-4B26-B953-1BD951FDF0DB}" type="parTrans" cxnId="{074B13FA-3FE1-41C8-B399-1944EA9BCC10}">
      <dgm:prSet/>
      <dgm:spPr/>
      <dgm:t>
        <a:bodyPr/>
        <a:lstStyle/>
        <a:p>
          <a:endParaRPr lang="en-GB"/>
        </a:p>
      </dgm:t>
    </dgm:pt>
    <dgm:pt modelId="{C2CC9A2C-68E3-4275-903B-F93EF8C6D3EB}" type="sibTrans" cxnId="{074B13FA-3FE1-41C8-B399-1944EA9BCC10}">
      <dgm:prSet/>
      <dgm:spPr/>
      <dgm:t>
        <a:bodyPr/>
        <a:lstStyle/>
        <a:p>
          <a:endParaRPr lang="en-GB"/>
        </a:p>
      </dgm:t>
    </dgm:pt>
    <dgm:pt modelId="{AE41AF8B-BAF8-4B07-AC42-34527FA9D338}">
      <dgm:prSet phldrT="[Text]" custT="1"/>
      <dgm:spPr/>
      <dgm:t>
        <a:bodyPr/>
        <a:lstStyle/>
        <a:p>
          <a:r>
            <a:rPr lang="en-GB" sz="1000">
              <a:latin typeface="Times New Roman" panose="02020603050405020304" pitchFamily="18" charset="0"/>
              <a:cs typeface="Times New Roman" panose="02020603050405020304" pitchFamily="18" charset="0"/>
            </a:rPr>
            <a:t>Lack of awareness of hospital transfer pathway processes</a:t>
          </a:r>
        </a:p>
      </dgm:t>
    </dgm:pt>
    <dgm:pt modelId="{B9D1B81B-4A95-4DD6-B2F4-D93693A63D11}" type="parTrans" cxnId="{14D2BD4A-03BC-4E58-ACA8-6EDC3B1E9601}">
      <dgm:prSet/>
      <dgm:spPr/>
      <dgm:t>
        <a:bodyPr/>
        <a:lstStyle/>
        <a:p>
          <a:endParaRPr lang="en-GB"/>
        </a:p>
      </dgm:t>
    </dgm:pt>
    <dgm:pt modelId="{04CE7BD4-A802-49A3-9430-85BEE577E8B1}" type="sibTrans" cxnId="{14D2BD4A-03BC-4E58-ACA8-6EDC3B1E9601}">
      <dgm:prSet/>
      <dgm:spPr/>
      <dgm:t>
        <a:bodyPr/>
        <a:lstStyle/>
        <a:p>
          <a:endParaRPr lang="en-GB"/>
        </a:p>
      </dgm:t>
    </dgm:pt>
    <dgm:pt modelId="{C52A356B-7DFC-43C4-9128-544D982D344D}">
      <dgm:prSet custT="1"/>
      <dgm:spPr/>
      <dgm:t>
        <a:bodyPr/>
        <a:lstStyle/>
        <a:p>
          <a:r>
            <a:rPr lang="en-GB" sz="1000">
              <a:latin typeface="Times New Roman" panose="02020603050405020304" pitchFamily="18" charset="0"/>
              <a:cs typeface="Times New Roman" panose="02020603050405020304" pitchFamily="18" charset="0"/>
            </a:rPr>
            <a:t>Challenges for front-line ambulance staff</a:t>
          </a:r>
        </a:p>
      </dgm:t>
    </dgm:pt>
    <dgm:pt modelId="{C5B0AE16-6D10-4A7A-ACF4-8F76FDF3F8F6}" type="parTrans" cxnId="{F3309280-5EA0-4616-A55E-3B9A96E4DE0C}">
      <dgm:prSet/>
      <dgm:spPr/>
      <dgm:t>
        <a:bodyPr/>
        <a:lstStyle/>
        <a:p>
          <a:endParaRPr lang="en-GB"/>
        </a:p>
      </dgm:t>
    </dgm:pt>
    <dgm:pt modelId="{B89AF2A9-CBA0-44F5-8535-FA6B872635F1}" type="sibTrans" cxnId="{F3309280-5EA0-4616-A55E-3B9A96E4DE0C}">
      <dgm:prSet/>
      <dgm:spPr/>
      <dgm:t>
        <a:bodyPr/>
        <a:lstStyle/>
        <a:p>
          <a:endParaRPr lang="en-GB"/>
        </a:p>
      </dgm:t>
    </dgm:pt>
    <dgm:pt modelId="{CA9B1995-C0D4-48D5-8B36-6E2DEB433F4F}">
      <dgm:prSet custT="1"/>
      <dgm:spPr/>
      <dgm:t>
        <a:bodyPr/>
        <a:lstStyle/>
        <a:p>
          <a:r>
            <a:rPr lang="en-GB" sz="1000">
              <a:latin typeface="Times New Roman" panose="02020603050405020304" pitchFamily="18" charset="0"/>
              <a:cs typeface="Times New Roman" panose="02020603050405020304" pitchFamily="18" charset="0"/>
            </a:rPr>
            <a:t>Readiness and availability of documentation</a:t>
          </a:r>
        </a:p>
      </dgm:t>
    </dgm:pt>
    <dgm:pt modelId="{04FFE10E-C8F5-4547-891F-63267F1447DE}" type="parTrans" cxnId="{3F6006D0-8B9B-4E5B-BB87-5F181BE6F62F}">
      <dgm:prSet/>
      <dgm:spPr/>
      <dgm:t>
        <a:bodyPr/>
        <a:lstStyle/>
        <a:p>
          <a:endParaRPr lang="en-GB"/>
        </a:p>
      </dgm:t>
    </dgm:pt>
    <dgm:pt modelId="{5805592F-A275-410D-8AAE-ECBB0116D55C}" type="sibTrans" cxnId="{3F6006D0-8B9B-4E5B-BB87-5F181BE6F62F}">
      <dgm:prSet/>
      <dgm:spPr/>
      <dgm:t>
        <a:bodyPr/>
        <a:lstStyle/>
        <a:p>
          <a:endParaRPr lang="en-GB"/>
        </a:p>
      </dgm:t>
    </dgm:pt>
    <dgm:pt modelId="{7C8D5B10-F5AC-43A2-89EA-61DD5FF05DC4}" type="pres">
      <dgm:prSet presAssocID="{D84769C1-8BDE-4619-A168-4DC6999D7B98}" presName="hierChild1" presStyleCnt="0">
        <dgm:presLayoutVars>
          <dgm:orgChart val="1"/>
          <dgm:chPref val="1"/>
          <dgm:dir/>
          <dgm:animOne val="branch"/>
          <dgm:animLvl val="lvl"/>
          <dgm:resizeHandles/>
        </dgm:presLayoutVars>
      </dgm:prSet>
      <dgm:spPr/>
    </dgm:pt>
    <dgm:pt modelId="{BFC9AAAA-DC29-4CD5-BD3F-D89E0B96FFBE}" type="pres">
      <dgm:prSet presAssocID="{5AC1B336-B649-4AD5-AF59-9CE2FEB753FE}" presName="hierRoot1" presStyleCnt="0">
        <dgm:presLayoutVars>
          <dgm:hierBranch val="init"/>
        </dgm:presLayoutVars>
      </dgm:prSet>
      <dgm:spPr/>
    </dgm:pt>
    <dgm:pt modelId="{FD9894F1-DE99-49A2-A8F5-8B0774C995D0}" type="pres">
      <dgm:prSet presAssocID="{5AC1B336-B649-4AD5-AF59-9CE2FEB753FE}" presName="rootComposite1" presStyleCnt="0"/>
      <dgm:spPr/>
    </dgm:pt>
    <dgm:pt modelId="{D069DC26-BA7F-4F45-A15D-3DFED7520A78}" type="pres">
      <dgm:prSet presAssocID="{5AC1B336-B649-4AD5-AF59-9CE2FEB753FE}" presName="rootText1" presStyleLbl="node0" presStyleIdx="0" presStyleCnt="1">
        <dgm:presLayoutVars>
          <dgm:chPref val="3"/>
        </dgm:presLayoutVars>
      </dgm:prSet>
      <dgm:spPr/>
    </dgm:pt>
    <dgm:pt modelId="{C6F72D30-D62A-402D-A4B8-78B9F7A8B103}" type="pres">
      <dgm:prSet presAssocID="{5AC1B336-B649-4AD5-AF59-9CE2FEB753FE}" presName="rootConnector1" presStyleLbl="node1" presStyleIdx="0" presStyleCnt="0"/>
      <dgm:spPr/>
    </dgm:pt>
    <dgm:pt modelId="{91A4D751-7533-4BB9-BF90-8C31D5E7998C}" type="pres">
      <dgm:prSet presAssocID="{5AC1B336-B649-4AD5-AF59-9CE2FEB753FE}" presName="hierChild2" presStyleCnt="0"/>
      <dgm:spPr/>
    </dgm:pt>
    <dgm:pt modelId="{BAB42941-ECF0-48C8-AE4C-A7ECF3EA8D0C}" type="pres">
      <dgm:prSet presAssocID="{A4279C74-7012-4B26-B953-1BD951FDF0DB}" presName="Name37" presStyleLbl="parChTrans1D2" presStyleIdx="0" presStyleCnt="4"/>
      <dgm:spPr/>
    </dgm:pt>
    <dgm:pt modelId="{68380446-313F-45DC-810D-B2E6D1406649}" type="pres">
      <dgm:prSet presAssocID="{85A6794E-4BA4-47AF-B1F5-C610431F01FD}" presName="hierRoot2" presStyleCnt="0">
        <dgm:presLayoutVars>
          <dgm:hierBranch val="init"/>
        </dgm:presLayoutVars>
      </dgm:prSet>
      <dgm:spPr/>
    </dgm:pt>
    <dgm:pt modelId="{B7152237-923B-469E-9F97-E0B9137DB5C1}" type="pres">
      <dgm:prSet presAssocID="{85A6794E-4BA4-47AF-B1F5-C610431F01FD}" presName="rootComposite" presStyleCnt="0"/>
      <dgm:spPr/>
    </dgm:pt>
    <dgm:pt modelId="{CADD2E84-10E9-4FE1-A0E4-42E486449619}" type="pres">
      <dgm:prSet presAssocID="{85A6794E-4BA4-47AF-B1F5-C610431F01FD}" presName="rootText" presStyleLbl="node2" presStyleIdx="0" presStyleCnt="4">
        <dgm:presLayoutVars>
          <dgm:chPref val="3"/>
        </dgm:presLayoutVars>
      </dgm:prSet>
      <dgm:spPr/>
    </dgm:pt>
    <dgm:pt modelId="{B41E73AD-F632-4568-856A-3D1B50668F02}" type="pres">
      <dgm:prSet presAssocID="{85A6794E-4BA4-47AF-B1F5-C610431F01FD}" presName="rootConnector" presStyleLbl="node2" presStyleIdx="0" presStyleCnt="4"/>
      <dgm:spPr/>
    </dgm:pt>
    <dgm:pt modelId="{4CA88874-BC3E-48BE-A7FE-0CB864C335D4}" type="pres">
      <dgm:prSet presAssocID="{85A6794E-4BA4-47AF-B1F5-C610431F01FD}" presName="hierChild4" presStyleCnt="0"/>
      <dgm:spPr/>
    </dgm:pt>
    <dgm:pt modelId="{B4B0BAA7-94F4-4420-A5F1-E3F2B8D06AF2}" type="pres">
      <dgm:prSet presAssocID="{85A6794E-4BA4-47AF-B1F5-C610431F01FD}" presName="hierChild5" presStyleCnt="0"/>
      <dgm:spPr/>
    </dgm:pt>
    <dgm:pt modelId="{1AEF2ECA-956A-48D0-A6B4-9BDDF43F7A52}" type="pres">
      <dgm:prSet presAssocID="{04FFE10E-C8F5-4547-891F-63267F1447DE}" presName="Name37" presStyleLbl="parChTrans1D2" presStyleIdx="1" presStyleCnt="4"/>
      <dgm:spPr/>
    </dgm:pt>
    <dgm:pt modelId="{746F8384-0751-40AD-BD64-FF0B303A62D3}" type="pres">
      <dgm:prSet presAssocID="{CA9B1995-C0D4-48D5-8B36-6E2DEB433F4F}" presName="hierRoot2" presStyleCnt="0">
        <dgm:presLayoutVars>
          <dgm:hierBranch val="init"/>
        </dgm:presLayoutVars>
      </dgm:prSet>
      <dgm:spPr/>
    </dgm:pt>
    <dgm:pt modelId="{EEE863B2-6126-464C-AC42-BA9B5FAFB7DF}" type="pres">
      <dgm:prSet presAssocID="{CA9B1995-C0D4-48D5-8B36-6E2DEB433F4F}" presName="rootComposite" presStyleCnt="0"/>
      <dgm:spPr/>
    </dgm:pt>
    <dgm:pt modelId="{4B127A3E-0B5E-402A-B4CD-1607EF223DDC}" type="pres">
      <dgm:prSet presAssocID="{CA9B1995-C0D4-48D5-8B36-6E2DEB433F4F}" presName="rootText" presStyleLbl="node2" presStyleIdx="1" presStyleCnt="4">
        <dgm:presLayoutVars>
          <dgm:chPref val="3"/>
        </dgm:presLayoutVars>
      </dgm:prSet>
      <dgm:spPr/>
    </dgm:pt>
    <dgm:pt modelId="{79D5EDFE-41F6-4AB3-8D14-1621E19CC6D2}" type="pres">
      <dgm:prSet presAssocID="{CA9B1995-C0D4-48D5-8B36-6E2DEB433F4F}" presName="rootConnector" presStyleLbl="node2" presStyleIdx="1" presStyleCnt="4"/>
      <dgm:spPr/>
    </dgm:pt>
    <dgm:pt modelId="{3048E2F9-CC89-4708-A8A1-F6B3F9921BA7}" type="pres">
      <dgm:prSet presAssocID="{CA9B1995-C0D4-48D5-8B36-6E2DEB433F4F}" presName="hierChild4" presStyleCnt="0"/>
      <dgm:spPr/>
    </dgm:pt>
    <dgm:pt modelId="{97848A80-564C-4919-BA0D-22D85CCAC448}" type="pres">
      <dgm:prSet presAssocID="{CA9B1995-C0D4-48D5-8B36-6E2DEB433F4F}" presName="hierChild5" presStyleCnt="0"/>
      <dgm:spPr/>
    </dgm:pt>
    <dgm:pt modelId="{C3C08F33-031D-4CED-A1BB-528CAB7FB55E}" type="pres">
      <dgm:prSet presAssocID="{B9D1B81B-4A95-4DD6-B2F4-D93693A63D11}" presName="Name37" presStyleLbl="parChTrans1D2" presStyleIdx="2" presStyleCnt="4"/>
      <dgm:spPr/>
    </dgm:pt>
    <dgm:pt modelId="{56B8EB99-A42E-4F1A-B2F9-FD7FD9CFFF4A}" type="pres">
      <dgm:prSet presAssocID="{AE41AF8B-BAF8-4B07-AC42-34527FA9D338}" presName="hierRoot2" presStyleCnt="0">
        <dgm:presLayoutVars>
          <dgm:hierBranch val="init"/>
        </dgm:presLayoutVars>
      </dgm:prSet>
      <dgm:spPr/>
    </dgm:pt>
    <dgm:pt modelId="{99F27EB7-9E3E-4AB8-9CFE-392F3F1F3B36}" type="pres">
      <dgm:prSet presAssocID="{AE41AF8B-BAF8-4B07-AC42-34527FA9D338}" presName="rootComposite" presStyleCnt="0"/>
      <dgm:spPr/>
    </dgm:pt>
    <dgm:pt modelId="{08DA8DD6-C4B4-4432-A513-7C7EF960F6B7}" type="pres">
      <dgm:prSet presAssocID="{AE41AF8B-BAF8-4B07-AC42-34527FA9D338}" presName="rootText" presStyleLbl="node2" presStyleIdx="2" presStyleCnt="4">
        <dgm:presLayoutVars>
          <dgm:chPref val="3"/>
        </dgm:presLayoutVars>
      </dgm:prSet>
      <dgm:spPr/>
    </dgm:pt>
    <dgm:pt modelId="{6376C39F-E163-4EAC-A131-39DF99764A80}" type="pres">
      <dgm:prSet presAssocID="{AE41AF8B-BAF8-4B07-AC42-34527FA9D338}" presName="rootConnector" presStyleLbl="node2" presStyleIdx="2" presStyleCnt="4"/>
      <dgm:spPr/>
    </dgm:pt>
    <dgm:pt modelId="{61A7F78F-67C2-46E1-826F-23E14F310C22}" type="pres">
      <dgm:prSet presAssocID="{AE41AF8B-BAF8-4B07-AC42-34527FA9D338}" presName="hierChild4" presStyleCnt="0"/>
      <dgm:spPr/>
    </dgm:pt>
    <dgm:pt modelId="{DE2DAC05-9E9B-4796-8F83-647E8BB6C397}" type="pres">
      <dgm:prSet presAssocID="{AE41AF8B-BAF8-4B07-AC42-34527FA9D338}" presName="hierChild5" presStyleCnt="0"/>
      <dgm:spPr/>
    </dgm:pt>
    <dgm:pt modelId="{442DDB36-434C-45C2-95C1-10E4C1A6D085}" type="pres">
      <dgm:prSet presAssocID="{C5B0AE16-6D10-4A7A-ACF4-8F76FDF3F8F6}" presName="Name37" presStyleLbl="parChTrans1D2" presStyleIdx="3" presStyleCnt="4"/>
      <dgm:spPr/>
    </dgm:pt>
    <dgm:pt modelId="{4867356A-1407-43A5-B773-CF591E2D9542}" type="pres">
      <dgm:prSet presAssocID="{C52A356B-7DFC-43C4-9128-544D982D344D}" presName="hierRoot2" presStyleCnt="0">
        <dgm:presLayoutVars>
          <dgm:hierBranch val="init"/>
        </dgm:presLayoutVars>
      </dgm:prSet>
      <dgm:spPr/>
    </dgm:pt>
    <dgm:pt modelId="{65189345-A4D7-431B-905B-834A9DF128FB}" type="pres">
      <dgm:prSet presAssocID="{C52A356B-7DFC-43C4-9128-544D982D344D}" presName="rootComposite" presStyleCnt="0"/>
      <dgm:spPr/>
    </dgm:pt>
    <dgm:pt modelId="{111432DB-34B5-4D73-8F9E-EA97D43834D7}" type="pres">
      <dgm:prSet presAssocID="{C52A356B-7DFC-43C4-9128-544D982D344D}" presName="rootText" presStyleLbl="node2" presStyleIdx="3" presStyleCnt="4">
        <dgm:presLayoutVars>
          <dgm:chPref val="3"/>
        </dgm:presLayoutVars>
      </dgm:prSet>
      <dgm:spPr/>
    </dgm:pt>
    <dgm:pt modelId="{A6FD7D72-6155-44C4-B7A3-16CABFB8CD59}" type="pres">
      <dgm:prSet presAssocID="{C52A356B-7DFC-43C4-9128-544D982D344D}" presName="rootConnector" presStyleLbl="node2" presStyleIdx="3" presStyleCnt="4"/>
      <dgm:spPr/>
    </dgm:pt>
    <dgm:pt modelId="{5A6351C0-E558-42BC-AC51-529A53BC87EA}" type="pres">
      <dgm:prSet presAssocID="{C52A356B-7DFC-43C4-9128-544D982D344D}" presName="hierChild4" presStyleCnt="0"/>
      <dgm:spPr/>
    </dgm:pt>
    <dgm:pt modelId="{A187AD5C-F583-46DB-86B4-60B9FD6AA092}" type="pres">
      <dgm:prSet presAssocID="{C52A356B-7DFC-43C4-9128-544D982D344D}" presName="hierChild5" presStyleCnt="0"/>
      <dgm:spPr/>
    </dgm:pt>
    <dgm:pt modelId="{66081630-B2C5-4358-AA1B-AC04E21B2198}" type="pres">
      <dgm:prSet presAssocID="{5AC1B336-B649-4AD5-AF59-9CE2FEB753FE}" presName="hierChild3" presStyleCnt="0"/>
      <dgm:spPr/>
    </dgm:pt>
  </dgm:ptLst>
  <dgm:cxnLst>
    <dgm:cxn modelId="{815EB513-16CE-4413-A6AB-C6D4E2B2E429}" srcId="{D84769C1-8BDE-4619-A168-4DC6999D7B98}" destId="{5AC1B336-B649-4AD5-AF59-9CE2FEB753FE}" srcOrd="0" destOrd="0" parTransId="{6040277C-5A2F-47D4-9D6F-C229DBCCA889}" sibTransId="{ADD6D88F-FC39-4EE1-8A35-3F3BB1366C5C}"/>
    <dgm:cxn modelId="{450C042D-469D-43FC-9A4A-46C4B6C4823C}" type="presOf" srcId="{A4279C74-7012-4B26-B953-1BD951FDF0DB}" destId="{BAB42941-ECF0-48C8-AE4C-A7ECF3EA8D0C}" srcOrd="0" destOrd="0" presId="urn:microsoft.com/office/officeart/2005/8/layout/orgChart1"/>
    <dgm:cxn modelId="{09E8E93D-4179-429E-8E51-764E9D515FC5}" type="presOf" srcId="{CA9B1995-C0D4-48D5-8B36-6E2DEB433F4F}" destId="{79D5EDFE-41F6-4AB3-8D14-1621E19CC6D2}" srcOrd="1" destOrd="0" presId="urn:microsoft.com/office/officeart/2005/8/layout/orgChart1"/>
    <dgm:cxn modelId="{775D2D3F-DE47-4E8C-B554-27E41DFCC218}" type="presOf" srcId="{AE41AF8B-BAF8-4B07-AC42-34527FA9D338}" destId="{08DA8DD6-C4B4-4432-A513-7C7EF960F6B7}" srcOrd="0" destOrd="0" presId="urn:microsoft.com/office/officeart/2005/8/layout/orgChart1"/>
    <dgm:cxn modelId="{0380365C-E716-434F-BF6F-42BDE38C7ED6}" type="presOf" srcId="{CA9B1995-C0D4-48D5-8B36-6E2DEB433F4F}" destId="{4B127A3E-0B5E-402A-B4CD-1607EF223DDC}" srcOrd="0" destOrd="0" presId="urn:microsoft.com/office/officeart/2005/8/layout/orgChart1"/>
    <dgm:cxn modelId="{F794D766-C7A4-47DC-A329-F2E56E206D7B}" type="presOf" srcId="{B9D1B81B-4A95-4DD6-B2F4-D93693A63D11}" destId="{C3C08F33-031D-4CED-A1BB-528CAB7FB55E}" srcOrd="0" destOrd="0" presId="urn:microsoft.com/office/officeart/2005/8/layout/orgChart1"/>
    <dgm:cxn modelId="{14D2BD4A-03BC-4E58-ACA8-6EDC3B1E9601}" srcId="{5AC1B336-B649-4AD5-AF59-9CE2FEB753FE}" destId="{AE41AF8B-BAF8-4B07-AC42-34527FA9D338}" srcOrd="2" destOrd="0" parTransId="{B9D1B81B-4A95-4DD6-B2F4-D93693A63D11}" sibTransId="{04CE7BD4-A802-49A3-9430-85BEE577E8B1}"/>
    <dgm:cxn modelId="{D3CA916D-1D4C-4E4C-A619-EEE701B84441}" type="presOf" srcId="{C5B0AE16-6D10-4A7A-ACF4-8F76FDF3F8F6}" destId="{442DDB36-434C-45C2-95C1-10E4C1A6D085}" srcOrd="0" destOrd="0" presId="urn:microsoft.com/office/officeart/2005/8/layout/orgChart1"/>
    <dgm:cxn modelId="{F3309280-5EA0-4616-A55E-3B9A96E4DE0C}" srcId="{5AC1B336-B649-4AD5-AF59-9CE2FEB753FE}" destId="{C52A356B-7DFC-43C4-9128-544D982D344D}" srcOrd="3" destOrd="0" parTransId="{C5B0AE16-6D10-4A7A-ACF4-8F76FDF3F8F6}" sibTransId="{B89AF2A9-CBA0-44F5-8535-FA6B872635F1}"/>
    <dgm:cxn modelId="{FE42A388-6AE5-4C55-B510-00064E76DA8B}" type="presOf" srcId="{AE41AF8B-BAF8-4B07-AC42-34527FA9D338}" destId="{6376C39F-E163-4EAC-A131-39DF99764A80}" srcOrd="1" destOrd="0" presId="urn:microsoft.com/office/officeart/2005/8/layout/orgChart1"/>
    <dgm:cxn modelId="{9D37EF8D-880E-49A1-8CDF-C5AB797C0C82}" type="presOf" srcId="{5AC1B336-B649-4AD5-AF59-9CE2FEB753FE}" destId="{C6F72D30-D62A-402D-A4B8-78B9F7A8B103}" srcOrd="1" destOrd="0" presId="urn:microsoft.com/office/officeart/2005/8/layout/orgChart1"/>
    <dgm:cxn modelId="{F59A1095-7568-482F-8A8B-47DE2D068F0D}" type="presOf" srcId="{C52A356B-7DFC-43C4-9128-544D982D344D}" destId="{111432DB-34B5-4D73-8F9E-EA97D43834D7}" srcOrd="0" destOrd="0" presId="urn:microsoft.com/office/officeart/2005/8/layout/orgChart1"/>
    <dgm:cxn modelId="{C3DEA69B-F574-46EE-916A-800FE9F7E2C0}" type="presOf" srcId="{C52A356B-7DFC-43C4-9128-544D982D344D}" destId="{A6FD7D72-6155-44C4-B7A3-16CABFB8CD59}" srcOrd="1" destOrd="0" presId="urn:microsoft.com/office/officeart/2005/8/layout/orgChart1"/>
    <dgm:cxn modelId="{08F4B6A8-09CD-43F9-9F78-6322207E79DE}" type="presOf" srcId="{85A6794E-4BA4-47AF-B1F5-C610431F01FD}" destId="{B41E73AD-F632-4568-856A-3D1B50668F02}" srcOrd="1" destOrd="0" presId="urn:microsoft.com/office/officeart/2005/8/layout/orgChart1"/>
    <dgm:cxn modelId="{A7F391AC-E778-413F-9E55-42273280A11F}" type="presOf" srcId="{5AC1B336-B649-4AD5-AF59-9CE2FEB753FE}" destId="{D069DC26-BA7F-4F45-A15D-3DFED7520A78}" srcOrd="0" destOrd="0" presId="urn:microsoft.com/office/officeart/2005/8/layout/orgChart1"/>
    <dgm:cxn modelId="{8AEF40C2-4ECA-4BB6-B91B-A13C3D9524C5}" type="presOf" srcId="{D84769C1-8BDE-4619-A168-4DC6999D7B98}" destId="{7C8D5B10-F5AC-43A2-89EA-61DD5FF05DC4}" srcOrd="0" destOrd="0" presId="urn:microsoft.com/office/officeart/2005/8/layout/orgChart1"/>
    <dgm:cxn modelId="{3F6006D0-8B9B-4E5B-BB87-5F181BE6F62F}" srcId="{5AC1B336-B649-4AD5-AF59-9CE2FEB753FE}" destId="{CA9B1995-C0D4-48D5-8B36-6E2DEB433F4F}" srcOrd="1" destOrd="0" parTransId="{04FFE10E-C8F5-4547-891F-63267F1447DE}" sibTransId="{5805592F-A275-410D-8AAE-ECBB0116D55C}"/>
    <dgm:cxn modelId="{BC3F17D1-8611-4DF8-B6D1-7BE46E8D6F68}" type="presOf" srcId="{85A6794E-4BA4-47AF-B1F5-C610431F01FD}" destId="{CADD2E84-10E9-4FE1-A0E4-42E486449619}" srcOrd="0" destOrd="0" presId="urn:microsoft.com/office/officeart/2005/8/layout/orgChart1"/>
    <dgm:cxn modelId="{09CBF4E2-B689-40C7-8A7F-426C74DE5016}" type="presOf" srcId="{04FFE10E-C8F5-4547-891F-63267F1447DE}" destId="{1AEF2ECA-956A-48D0-A6B4-9BDDF43F7A52}" srcOrd="0" destOrd="0" presId="urn:microsoft.com/office/officeart/2005/8/layout/orgChart1"/>
    <dgm:cxn modelId="{074B13FA-3FE1-41C8-B399-1944EA9BCC10}" srcId="{5AC1B336-B649-4AD5-AF59-9CE2FEB753FE}" destId="{85A6794E-4BA4-47AF-B1F5-C610431F01FD}" srcOrd="0" destOrd="0" parTransId="{A4279C74-7012-4B26-B953-1BD951FDF0DB}" sibTransId="{C2CC9A2C-68E3-4275-903B-F93EF8C6D3EB}"/>
    <dgm:cxn modelId="{C155A431-69E2-4B36-93CB-F344A5B59099}" type="presParOf" srcId="{7C8D5B10-F5AC-43A2-89EA-61DD5FF05DC4}" destId="{BFC9AAAA-DC29-4CD5-BD3F-D89E0B96FFBE}" srcOrd="0" destOrd="0" presId="urn:microsoft.com/office/officeart/2005/8/layout/orgChart1"/>
    <dgm:cxn modelId="{55EA6042-E1F9-4394-9386-C43215EA6BD6}" type="presParOf" srcId="{BFC9AAAA-DC29-4CD5-BD3F-D89E0B96FFBE}" destId="{FD9894F1-DE99-49A2-A8F5-8B0774C995D0}" srcOrd="0" destOrd="0" presId="urn:microsoft.com/office/officeart/2005/8/layout/orgChart1"/>
    <dgm:cxn modelId="{DC65B200-4F35-4DF8-8C88-175E7072E4E6}" type="presParOf" srcId="{FD9894F1-DE99-49A2-A8F5-8B0774C995D0}" destId="{D069DC26-BA7F-4F45-A15D-3DFED7520A78}" srcOrd="0" destOrd="0" presId="urn:microsoft.com/office/officeart/2005/8/layout/orgChart1"/>
    <dgm:cxn modelId="{A020F6A2-8765-4523-A4CB-859875886AA7}" type="presParOf" srcId="{FD9894F1-DE99-49A2-A8F5-8B0774C995D0}" destId="{C6F72D30-D62A-402D-A4B8-78B9F7A8B103}" srcOrd="1" destOrd="0" presId="urn:microsoft.com/office/officeart/2005/8/layout/orgChart1"/>
    <dgm:cxn modelId="{32047035-AB5F-48E6-8C8C-B1D725B4EA62}" type="presParOf" srcId="{BFC9AAAA-DC29-4CD5-BD3F-D89E0B96FFBE}" destId="{91A4D751-7533-4BB9-BF90-8C31D5E7998C}" srcOrd="1" destOrd="0" presId="urn:microsoft.com/office/officeart/2005/8/layout/orgChart1"/>
    <dgm:cxn modelId="{278E59C2-1610-4709-BFA4-02D5DA0EE20C}" type="presParOf" srcId="{91A4D751-7533-4BB9-BF90-8C31D5E7998C}" destId="{BAB42941-ECF0-48C8-AE4C-A7ECF3EA8D0C}" srcOrd="0" destOrd="0" presId="urn:microsoft.com/office/officeart/2005/8/layout/orgChart1"/>
    <dgm:cxn modelId="{AE4E4E9B-4556-4A85-8CCF-A41B5A87C51F}" type="presParOf" srcId="{91A4D751-7533-4BB9-BF90-8C31D5E7998C}" destId="{68380446-313F-45DC-810D-B2E6D1406649}" srcOrd="1" destOrd="0" presId="urn:microsoft.com/office/officeart/2005/8/layout/orgChart1"/>
    <dgm:cxn modelId="{A3852FF9-3866-4481-A82E-D4C1ACDC2094}" type="presParOf" srcId="{68380446-313F-45DC-810D-B2E6D1406649}" destId="{B7152237-923B-469E-9F97-E0B9137DB5C1}" srcOrd="0" destOrd="0" presId="urn:microsoft.com/office/officeart/2005/8/layout/orgChart1"/>
    <dgm:cxn modelId="{4032B1C7-0F61-42CF-A9A9-C9693518FF52}" type="presParOf" srcId="{B7152237-923B-469E-9F97-E0B9137DB5C1}" destId="{CADD2E84-10E9-4FE1-A0E4-42E486449619}" srcOrd="0" destOrd="0" presId="urn:microsoft.com/office/officeart/2005/8/layout/orgChart1"/>
    <dgm:cxn modelId="{4F8CB951-BDF7-48AD-9EE6-C725D17A7B77}" type="presParOf" srcId="{B7152237-923B-469E-9F97-E0B9137DB5C1}" destId="{B41E73AD-F632-4568-856A-3D1B50668F02}" srcOrd="1" destOrd="0" presId="urn:microsoft.com/office/officeart/2005/8/layout/orgChart1"/>
    <dgm:cxn modelId="{4CDBB100-1FD1-46F3-A510-B298137366A2}" type="presParOf" srcId="{68380446-313F-45DC-810D-B2E6D1406649}" destId="{4CA88874-BC3E-48BE-A7FE-0CB864C335D4}" srcOrd="1" destOrd="0" presId="urn:microsoft.com/office/officeart/2005/8/layout/orgChart1"/>
    <dgm:cxn modelId="{72C5BE96-F7AF-4CDA-8F4A-0653457BEBB2}" type="presParOf" srcId="{68380446-313F-45DC-810D-B2E6D1406649}" destId="{B4B0BAA7-94F4-4420-A5F1-E3F2B8D06AF2}" srcOrd="2" destOrd="0" presId="urn:microsoft.com/office/officeart/2005/8/layout/orgChart1"/>
    <dgm:cxn modelId="{D2C4E7BF-36FF-49A0-91A9-633734F8B10C}" type="presParOf" srcId="{91A4D751-7533-4BB9-BF90-8C31D5E7998C}" destId="{1AEF2ECA-956A-48D0-A6B4-9BDDF43F7A52}" srcOrd="2" destOrd="0" presId="urn:microsoft.com/office/officeart/2005/8/layout/orgChart1"/>
    <dgm:cxn modelId="{FFE77859-DBA8-41C2-A350-4A2E8910419C}" type="presParOf" srcId="{91A4D751-7533-4BB9-BF90-8C31D5E7998C}" destId="{746F8384-0751-40AD-BD64-FF0B303A62D3}" srcOrd="3" destOrd="0" presId="urn:microsoft.com/office/officeart/2005/8/layout/orgChart1"/>
    <dgm:cxn modelId="{D6A76652-2CA6-428C-ABF3-E434691D8AD1}" type="presParOf" srcId="{746F8384-0751-40AD-BD64-FF0B303A62D3}" destId="{EEE863B2-6126-464C-AC42-BA9B5FAFB7DF}" srcOrd="0" destOrd="0" presId="urn:microsoft.com/office/officeart/2005/8/layout/orgChart1"/>
    <dgm:cxn modelId="{9DCE3539-A09F-45E5-A153-4CB04D953FB3}" type="presParOf" srcId="{EEE863B2-6126-464C-AC42-BA9B5FAFB7DF}" destId="{4B127A3E-0B5E-402A-B4CD-1607EF223DDC}" srcOrd="0" destOrd="0" presId="urn:microsoft.com/office/officeart/2005/8/layout/orgChart1"/>
    <dgm:cxn modelId="{7547527A-3B00-43B3-8476-0E1E16C330A5}" type="presParOf" srcId="{EEE863B2-6126-464C-AC42-BA9B5FAFB7DF}" destId="{79D5EDFE-41F6-4AB3-8D14-1621E19CC6D2}" srcOrd="1" destOrd="0" presId="urn:microsoft.com/office/officeart/2005/8/layout/orgChart1"/>
    <dgm:cxn modelId="{43E8513B-9FC3-4393-8B07-08D95696ED15}" type="presParOf" srcId="{746F8384-0751-40AD-BD64-FF0B303A62D3}" destId="{3048E2F9-CC89-4708-A8A1-F6B3F9921BA7}" srcOrd="1" destOrd="0" presId="urn:microsoft.com/office/officeart/2005/8/layout/orgChart1"/>
    <dgm:cxn modelId="{C677269F-A3DD-4833-90D2-C9E432407580}" type="presParOf" srcId="{746F8384-0751-40AD-BD64-FF0B303A62D3}" destId="{97848A80-564C-4919-BA0D-22D85CCAC448}" srcOrd="2" destOrd="0" presId="urn:microsoft.com/office/officeart/2005/8/layout/orgChart1"/>
    <dgm:cxn modelId="{19E922AD-6686-498D-B602-5DC5D056DAAC}" type="presParOf" srcId="{91A4D751-7533-4BB9-BF90-8C31D5E7998C}" destId="{C3C08F33-031D-4CED-A1BB-528CAB7FB55E}" srcOrd="4" destOrd="0" presId="urn:microsoft.com/office/officeart/2005/8/layout/orgChart1"/>
    <dgm:cxn modelId="{3CC21533-7E41-4B15-8CBB-AFC676323426}" type="presParOf" srcId="{91A4D751-7533-4BB9-BF90-8C31D5E7998C}" destId="{56B8EB99-A42E-4F1A-B2F9-FD7FD9CFFF4A}" srcOrd="5" destOrd="0" presId="urn:microsoft.com/office/officeart/2005/8/layout/orgChart1"/>
    <dgm:cxn modelId="{29D4813A-AC52-4CFC-9562-0DC6D02A69F9}" type="presParOf" srcId="{56B8EB99-A42E-4F1A-B2F9-FD7FD9CFFF4A}" destId="{99F27EB7-9E3E-4AB8-9CFE-392F3F1F3B36}" srcOrd="0" destOrd="0" presId="urn:microsoft.com/office/officeart/2005/8/layout/orgChart1"/>
    <dgm:cxn modelId="{EBA23829-6F11-437B-A17F-50219030CE85}" type="presParOf" srcId="{99F27EB7-9E3E-4AB8-9CFE-392F3F1F3B36}" destId="{08DA8DD6-C4B4-4432-A513-7C7EF960F6B7}" srcOrd="0" destOrd="0" presId="urn:microsoft.com/office/officeart/2005/8/layout/orgChart1"/>
    <dgm:cxn modelId="{FBB5C680-95B6-4EC0-9F84-56A0B28C6351}" type="presParOf" srcId="{99F27EB7-9E3E-4AB8-9CFE-392F3F1F3B36}" destId="{6376C39F-E163-4EAC-A131-39DF99764A80}" srcOrd="1" destOrd="0" presId="urn:microsoft.com/office/officeart/2005/8/layout/orgChart1"/>
    <dgm:cxn modelId="{783F8428-5267-402E-9D8D-7C4ADEF62C77}" type="presParOf" srcId="{56B8EB99-A42E-4F1A-B2F9-FD7FD9CFFF4A}" destId="{61A7F78F-67C2-46E1-826F-23E14F310C22}" srcOrd="1" destOrd="0" presId="urn:microsoft.com/office/officeart/2005/8/layout/orgChart1"/>
    <dgm:cxn modelId="{54A4FD0F-163F-4DF9-8498-DE2AB43479E6}" type="presParOf" srcId="{56B8EB99-A42E-4F1A-B2F9-FD7FD9CFFF4A}" destId="{DE2DAC05-9E9B-4796-8F83-647E8BB6C397}" srcOrd="2" destOrd="0" presId="urn:microsoft.com/office/officeart/2005/8/layout/orgChart1"/>
    <dgm:cxn modelId="{D3C6B67E-E448-4D62-944A-CE336D093A2A}" type="presParOf" srcId="{91A4D751-7533-4BB9-BF90-8C31D5E7998C}" destId="{442DDB36-434C-45C2-95C1-10E4C1A6D085}" srcOrd="6" destOrd="0" presId="urn:microsoft.com/office/officeart/2005/8/layout/orgChart1"/>
    <dgm:cxn modelId="{77D2B21B-6408-4C65-9B1A-860236D93F43}" type="presParOf" srcId="{91A4D751-7533-4BB9-BF90-8C31D5E7998C}" destId="{4867356A-1407-43A5-B773-CF591E2D9542}" srcOrd="7" destOrd="0" presId="urn:microsoft.com/office/officeart/2005/8/layout/orgChart1"/>
    <dgm:cxn modelId="{08379286-CE57-460C-B987-A494C0E97E47}" type="presParOf" srcId="{4867356A-1407-43A5-B773-CF591E2D9542}" destId="{65189345-A4D7-431B-905B-834A9DF128FB}" srcOrd="0" destOrd="0" presId="urn:microsoft.com/office/officeart/2005/8/layout/orgChart1"/>
    <dgm:cxn modelId="{0B5D1C4F-03E8-4809-A1F5-7C2A0E0A3F88}" type="presParOf" srcId="{65189345-A4D7-431B-905B-834A9DF128FB}" destId="{111432DB-34B5-4D73-8F9E-EA97D43834D7}" srcOrd="0" destOrd="0" presId="urn:microsoft.com/office/officeart/2005/8/layout/orgChart1"/>
    <dgm:cxn modelId="{877CD1EB-88CC-4117-A8A3-96B004C7EFAD}" type="presParOf" srcId="{65189345-A4D7-431B-905B-834A9DF128FB}" destId="{A6FD7D72-6155-44C4-B7A3-16CABFB8CD59}" srcOrd="1" destOrd="0" presId="urn:microsoft.com/office/officeart/2005/8/layout/orgChart1"/>
    <dgm:cxn modelId="{6710C915-FA3B-4D69-98E5-24859A9D7508}" type="presParOf" srcId="{4867356A-1407-43A5-B773-CF591E2D9542}" destId="{5A6351C0-E558-42BC-AC51-529A53BC87EA}" srcOrd="1" destOrd="0" presId="urn:microsoft.com/office/officeart/2005/8/layout/orgChart1"/>
    <dgm:cxn modelId="{84FFE613-A415-4783-8305-690849AB0126}" type="presParOf" srcId="{4867356A-1407-43A5-B773-CF591E2D9542}" destId="{A187AD5C-F583-46DB-86B4-60B9FD6AA092}" srcOrd="2" destOrd="0" presId="urn:microsoft.com/office/officeart/2005/8/layout/orgChart1"/>
    <dgm:cxn modelId="{2037A63C-A576-4D4C-A685-DA90BCC5079E}" type="presParOf" srcId="{BFC9AAAA-DC29-4CD5-BD3F-D89E0B96FFBE}" destId="{66081630-B2C5-4358-AA1B-AC04E21B219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3E837B-0628-4BF2-AF85-002D7C7EC747}">
      <dsp:nvSpPr>
        <dsp:cNvPr id="0" name=""/>
        <dsp:cNvSpPr/>
      </dsp:nvSpPr>
      <dsp:spPr>
        <a:xfrm>
          <a:off x="2531314" y="1936622"/>
          <a:ext cx="1406899" cy="911352"/>
        </a:xfrm>
        <a:prstGeom prst="roundRect">
          <a:avLst>
            <a:gd name="adj" fmla="val 10000"/>
          </a:avLst>
        </a:prstGeom>
        <a:pattFill prst="pct5">
          <a:fgClr>
            <a:sysClr val="window" lastClr="FFFFFF">
              <a:hueOff val="0"/>
              <a:satOff val="0"/>
              <a:lumOff val="0"/>
            </a:sysClr>
          </a:fgClr>
          <a:bgClr>
            <a:sysClr val="window" lastClr="FFFFFF"/>
          </a:bgClr>
        </a:pattFill>
        <a:ln w="1905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ln>
                <a:noFill/>
              </a:ln>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Admission</a:t>
          </a:r>
        </a:p>
        <a:p>
          <a:pPr marL="57150" lvl="1" indent="-57150" algn="l" defTabSz="355600">
            <a:lnSpc>
              <a:spcPct val="90000"/>
            </a:lnSpc>
            <a:spcBef>
              <a:spcPct val="0"/>
            </a:spcBef>
            <a:spcAft>
              <a:spcPct val="15000"/>
            </a:spcAft>
            <a:buChar char="•"/>
          </a:pPr>
          <a:r>
            <a:rPr lang="en-GB" sz="800" kern="1200">
              <a:ln>
                <a:noFill/>
              </a:ln>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Ward</a:t>
          </a:r>
        </a:p>
        <a:p>
          <a:pPr marL="57150" lvl="1" indent="-57150" algn="l" defTabSz="355600">
            <a:lnSpc>
              <a:spcPct val="90000"/>
            </a:lnSpc>
            <a:spcBef>
              <a:spcPct val="0"/>
            </a:spcBef>
            <a:spcAft>
              <a:spcPct val="15000"/>
            </a:spcAft>
            <a:buChar char="•"/>
          </a:pPr>
          <a:r>
            <a:rPr lang="en-GB" sz="800" kern="1200">
              <a:ln>
                <a:noFill/>
              </a:ln>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Discharge</a:t>
          </a:r>
        </a:p>
      </dsp:txBody>
      <dsp:txXfrm>
        <a:off x="2973403" y="2184479"/>
        <a:ext cx="944791" cy="643476"/>
      </dsp:txXfrm>
    </dsp:sp>
    <dsp:sp modelId="{8921F27B-4016-4E1D-9C98-7D652EE80E4E}">
      <dsp:nvSpPr>
        <dsp:cNvPr id="0" name=""/>
        <dsp:cNvSpPr/>
      </dsp:nvSpPr>
      <dsp:spPr>
        <a:xfrm>
          <a:off x="244316" y="1936622"/>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4472C4">
              <a:lumMod val="5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Handover from NHS Trust</a:t>
          </a: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transport to care home</a:t>
          </a:r>
        </a:p>
      </dsp:txBody>
      <dsp:txXfrm>
        <a:off x="264335" y="2184479"/>
        <a:ext cx="944791" cy="643476"/>
      </dsp:txXfrm>
    </dsp:sp>
    <dsp:sp modelId="{B8245FE9-8583-4C30-A875-FA540508F0D2}">
      <dsp:nvSpPr>
        <dsp:cNvPr id="0" name=""/>
        <dsp:cNvSpPr/>
      </dsp:nvSpPr>
      <dsp:spPr>
        <a:xfrm>
          <a:off x="2539784" y="0"/>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4472C4">
              <a:lumMod val="5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Handover from care home</a:t>
          </a: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Transfer from care home to hospital</a:t>
          </a:r>
        </a:p>
      </dsp:txBody>
      <dsp:txXfrm>
        <a:off x="2981872" y="20019"/>
        <a:ext cx="944791" cy="643476"/>
      </dsp:txXfrm>
    </dsp:sp>
    <dsp:sp modelId="{4E20C207-65AB-4F61-97BB-E8DACE3B145C}">
      <dsp:nvSpPr>
        <dsp:cNvPr id="0" name=""/>
        <dsp:cNvSpPr/>
      </dsp:nvSpPr>
      <dsp:spPr>
        <a:xfrm>
          <a:off x="244316" y="0"/>
          <a:ext cx="1406899" cy="911352"/>
        </a:xfrm>
        <a:prstGeom prst="roundRect">
          <a:avLst>
            <a:gd name="adj" fmla="val 10000"/>
          </a:avLst>
        </a:prstGeom>
        <a:solidFill>
          <a:sysClr val="window" lastClr="FFFFFF">
            <a:alpha val="90000"/>
            <a:hueOff val="0"/>
            <a:satOff val="0"/>
            <a:lumOff val="0"/>
            <a:alphaOff val="0"/>
          </a:sysClr>
        </a:solidFill>
        <a:ln w="19050" cap="flat" cmpd="sng" algn="ctr">
          <a:solidFill>
            <a:srgbClr val="C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GB"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Outgoing: handover to Ambulance Service</a:t>
          </a:r>
        </a:p>
        <a:p>
          <a:pPr marL="57150" lvl="1" indent="-57150" algn="l" defTabSz="400050">
            <a:lnSpc>
              <a:spcPct val="90000"/>
            </a:lnSpc>
            <a:spcBef>
              <a:spcPct val="0"/>
            </a:spcBef>
            <a:spcAft>
              <a:spcPct val="15000"/>
            </a:spcAft>
            <a:buChar char="•"/>
          </a:pPr>
          <a:r>
            <a:rPr lang="en-GB"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Return: handover from Ambulance</a:t>
          </a:r>
        </a:p>
      </dsp:txBody>
      <dsp:txXfrm>
        <a:off x="264335" y="20019"/>
        <a:ext cx="944791" cy="643476"/>
      </dsp:txXfrm>
    </dsp:sp>
    <dsp:sp modelId="{23110BB7-01C4-498F-939D-434C867516F8}">
      <dsp:nvSpPr>
        <dsp:cNvPr id="0" name=""/>
        <dsp:cNvSpPr/>
      </dsp:nvSpPr>
      <dsp:spPr>
        <a:xfrm>
          <a:off x="833847" y="162334"/>
          <a:ext cx="1233173" cy="1233173"/>
        </a:xfrm>
        <a:prstGeom prst="pieWedge">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Arial" panose="020B0604020202020204" pitchFamily="34" charset="0"/>
              <a:ea typeface="+mn-ea"/>
              <a:cs typeface="Arial" panose="020B0604020202020204" pitchFamily="34" charset="0"/>
            </a:rPr>
            <a:t>Care Home</a:t>
          </a:r>
          <a:r>
            <a:rPr lang="en-GB" sz="1000" kern="1200">
              <a:solidFill>
                <a:sysClr val="window" lastClr="FFFFFF"/>
              </a:solidFill>
              <a:latin typeface="Calibri" panose="020F0502020204030204"/>
              <a:ea typeface="+mn-ea"/>
              <a:cs typeface="+mn-cs"/>
            </a:rPr>
            <a:t>	</a:t>
          </a:r>
        </a:p>
      </dsp:txBody>
      <dsp:txXfrm>
        <a:off x="1195035" y="523522"/>
        <a:ext cx="871985" cy="871985"/>
      </dsp:txXfrm>
    </dsp:sp>
    <dsp:sp modelId="{6A47E6F0-532B-4F53-8506-A0305443FF41}">
      <dsp:nvSpPr>
        <dsp:cNvPr id="0" name=""/>
        <dsp:cNvSpPr/>
      </dsp:nvSpPr>
      <dsp:spPr>
        <a:xfrm rot="5400000">
          <a:off x="2123979" y="162334"/>
          <a:ext cx="1233173" cy="1233173"/>
        </a:xfrm>
        <a:prstGeom prst="pieWedge">
          <a:avLst/>
        </a:prstGeom>
        <a:solidFill>
          <a:srgbClr val="4472C4">
            <a:lumMod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Arial" panose="020B0604020202020204" pitchFamily="34" charset="0"/>
              <a:ea typeface="+mn-ea"/>
              <a:cs typeface="Arial" panose="020B0604020202020204" pitchFamily="34" charset="0"/>
            </a:rPr>
            <a:t>Ambulance</a:t>
          </a:r>
        </a:p>
      </dsp:txBody>
      <dsp:txXfrm rot="-5400000">
        <a:off x="2123979" y="523522"/>
        <a:ext cx="871985" cy="871985"/>
      </dsp:txXfrm>
    </dsp:sp>
    <dsp:sp modelId="{5A1BD2AC-832A-49CA-BDCE-3E99E36DFC8F}">
      <dsp:nvSpPr>
        <dsp:cNvPr id="0" name=""/>
        <dsp:cNvSpPr/>
      </dsp:nvSpPr>
      <dsp:spPr>
        <a:xfrm rot="10800000">
          <a:off x="2123979" y="1452467"/>
          <a:ext cx="1233173" cy="1233173"/>
        </a:xfrm>
        <a:prstGeom prst="pieWedge">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Arial" panose="020B0604020202020204" pitchFamily="34" charset="0"/>
              <a:ea typeface="+mn-ea"/>
              <a:cs typeface="Arial" panose="020B0604020202020204" pitchFamily="34" charset="0"/>
            </a:rPr>
            <a:t>Hospital</a:t>
          </a:r>
        </a:p>
      </dsp:txBody>
      <dsp:txXfrm rot="10800000">
        <a:off x="2123979" y="1452467"/>
        <a:ext cx="871985" cy="871985"/>
      </dsp:txXfrm>
    </dsp:sp>
    <dsp:sp modelId="{6ED6ACFB-4B91-41F4-808D-74703678D21E}">
      <dsp:nvSpPr>
        <dsp:cNvPr id="0" name=""/>
        <dsp:cNvSpPr/>
      </dsp:nvSpPr>
      <dsp:spPr>
        <a:xfrm rot="16200000">
          <a:off x="833847" y="1452467"/>
          <a:ext cx="1233173" cy="1233173"/>
        </a:xfrm>
        <a:prstGeom prst="pieWedge">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Arial" panose="020B0604020202020204" pitchFamily="34" charset="0"/>
              <a:ea typeface="+mn-ea"/>
              <a:cs typeface="Arial" panose="020B0604020202020204" pitchFamily="34" charset="0"/>
            </a:rPr>
            <a:t>Ambulance</a:t>
          </a:r>
        </a:p>
      </dsp:txBody>
      <dsp:txXfrm rot="5400000">
        <a:off x="1195035" y="1452467"/>
        <a:ext cx="871985" cy="871985"/>
      </dsp:txXfrm>
    </dsp:sp>
    <dsp:sp modelId="{2D9B4B09-C715-46CF-AEDC-D4192CCED245}">
      <dsp:nvSpPr>
        <dsp:cNvPr id="0" name=""/>
        <dsp:cNvSpPr/>
      </dsp:nvSpPr>
      <dsp:spPr>
        <a:xfrm>
          <a:off x="1882613" y="1167669"/>
          <a:ext cx="425772" cy="370236"/>
        </a:xfrm>
        <a:prstGeom prst="circularArrow">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867D606-9259-46CD-8919-6643229E30D0}">
      <dsp:nvSpPr>
        <dsp:cNvPr id="0" name=""/>
        <dsp:cNvSpPr/>
      </dsp:nvSpPr>
      <dsp:spPr>
        <a:xfrm rot="10800000">
          <a:off x="1882613" y="1310068"/>
          <a:ext cx="425772" cy="370236"/>
        </a:xfrm>
        <a:prstGeom prst="circularArrow">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DDB36-434C-45C2-95C1-10E4C1A6D085}">
      <dsp:nvSpPr>
        <dsp:cNvPr id="0" name=""/>
        <dsp:cNvSpPr/>
      </dsp:nvSpPr>
      <dsp:spPr>
        <a:xfrm>
          <a:off x="2614612" y="1338858"/>
          <a:ext cx="2047780" cy="236933"/>
        </a:xfrm>
        <a:custGeom>
          <a:avLst/>
          <a:gdLst/>
          <a:ahLst/>
          <a:cxnLst/>
          <a:rect l="0" t="0" r="0" b="0"/>
          <a:pathLst>
            <a:path>
              <a:moveTo>
                <a:pt x="0" y="0"/>
              </a:moveTo>
              <a:lnTo>
                <a:pt x="0" y="118466"/>
              </a:lnTo>
              <a:lnTo>
                <a:pt x="2047780" y="118466"/>
              </a:lnTo>
              <a:lnTo>
                <a:pt x="2047780" y="2369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C08F33-031D-4CED-A1BB-528CAB7FB55E}">
      <dsp:nvSpPr>
        <dsp:cNvPr id="0" name=""/>
        <dsp:cNvSpPr/>
      </dsp:nvSpPr>
      <dsp:spPr>
        <a:xfrm>
          <a:off x="2614612" y="1338858"/>
          <a:ext cx="682593" cy="236933"/>
        </a:xfrm>
        <a:custGeom>
          <a:avLst/>
          <a:gdLst/>
          <a:ahLst/>
          <a:cxnLst/>
          <a:rect l="0" t="0" r="0" b="0"/>
          <a:pathLst>
            <a:path>
              <a:moveTo>
                <a:pt x="0" y="0"/>
              </a:moveTo>
              <a:lnTo>
                <a:pt x="0" y="118466"/>
              </a:lnTo>
              <a:lnTo>
                <a:pt x="682593" y="118466"/>
              </a:lnTo>
              <a:lnTo>
                <a:pt x="682593" y="2369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EF2ECA-956A-48D0-A6B4-9BDDF43F7A52}">
      <dsp:nvSpPr>
        <dsp:cNvPr id="0" name=""/>
        <dsp:cNvSpPr/>
      </dsp:nvSpPr>
      <dsp:spPr>
        <a:xfrm>
          <a:off x="1932018" y="1338858"/>
          <a:ext cx="682593" cy="236933"/>
        </a:xfrm>
        <a:custGeom>
          <a:avLst/>
          <a:gdLst/>
          <a:ahLst/>
          <a:cxnLst/>
          <a:rect l="0" t="0" r="0" b="0"/>
          <a:pathLst>
            <a:path>
              <a:moveTo>
                <a:pt x="682593" y="0"/>
              </a:moveTo>
              <a:lnTo>
                <a:pt x="682593" y="118466"/>
              </a:lnTo>
              <a:lnTo>
                <a:pt x="0" y="118466"/>
              </a:lnTo>
              <a:lnTo>
                <a:pt x="0" y="2369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B42941-ECF0-48C8-AE4C-A7ECF3EA8D0C}">
      <dsp:nvSpPr>
        <dsp:cNvPr id="0" name=""/>
        <dsp:cNvSpPr/>
      </dsp:nvSpPr>
      <dsp:spPr>
        <a:xfrm>
          <a:off x="566831" y="1338858"/>
          <a:ext cx="2047780" cy="236933"/>
        </a:xfrm>
        <a:custGeom>
          <a:avLst/>
          <a:gdLst/>
          <a:ahLst/>
          <a:cxnLst/>
          <a:rect l="0" t="0" r="0" b="0"/>
          <a:pathLst>
            <a:path>
              <a:moveTo>
                <a:pt x="2047780" y="0"/>
              </a:moveTo>
              <a:lnTo>
                <a:pt x="2047780" y="118466"/>
              </a:lnTo>
              <a:lnTo>
                <a:pt x="0" y="118466"/>
              </a:lnTo>
              <a:lnTo>
                <a:pt x="0" y="2369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69DC26-BA7F-4F45-A15D-3DFED7520A78}">
      <dsp:nvSpPr>
        <dsp:cNvPr id="0" name=""/>
        <dsp:cNvSpPr/>
      </dsp:nvSpPr>
      <dsp:spPr>
        <a:xfrm>
          <a:off x="2050485" y="774731"/>
          <a:ext cx="1128253" cy="56412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Overarching theme: </a:t>
          </a:r>
          <a:r>
            <a:rPr lang="en-GB" sz="1000" i="1" kern="1200">
              <a:latin typeface="Times New Roman" panose="02020603050405020304" pitchFamily="18" charset="0"/>
              <a:cs typeface="Times New Roman" panose="02020603050405020304" pitchFamily="18" charset="0"/>
            </a:rPr>
            <a:t>'Feeling frustrated with delays</a:t>
          </a:r>
          <a:r>
            <a:rPr lang="en-GB" sz="1000" kern="1200">
              <a:latin typeface="Times New Roman" panose="02020603050405020304" pitchFamily="18" charset="0"/>
              <a:cs typeface="Times New Roman" panose="02020603050405020304" pitchFamily="18" charset="0"/>
            </a:rPr>
            <a:t>' </a:t>
          </a:r>
        </a:p>
      </dsp:txBody>
      <dsp:txXfrm>
        <a:off x="2050485" y="774731"/>
        <a:ext cx="1128253" cy="564126"/>
      </dsp:txXfrm>
    </dsp:sp>
    <dsp:sp modelId="{CADD2E84-10E9-4FE1-A0E4-42E486449619}">
      <dsp:nvSpPr>
        <dsp:cNvPr id="0" name=""/>
        <dsp:cNvSpPr/>
      </dsp:nvSpPr>
      <dsp:spPr>
        <a:xfrm>
          <a:off x="2704" y="1575791"/>
          <a:ext cx="1128253" cy="56412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Having knowledge of residents and their individual needs</a:t>
          </a:r>
        </a:p>
      </dsp:txBody>
      <dsp:txXfrm>
        <a:off x="2704" y="1575791"/>
        <a:ext cx="1128253" cy="564126"/>
      </dsp:txXfrm>
    </dsp:sp>
    <dsp:sp modelId="{4B127A3E-0B5E-402A-B4CD-1607EF223DDC}">
      <dsp:nvSpPr>
        <dsp:cNvPr id="0" name=""/>
        <dsp:cNvSpPr/>
      </dsp:nvSpPr>
      <dsp:spPr>
        <a:xfrm>
          <a:off x="1367892" y="1575791"/>
          <a:ext cx="1128253" cy="56412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Readiness and availability of documentation</a:t>
          </a:r>
        </a:p>
      </dsp:txBody>
      <dsp:txXfrm>
        <a:off x="1367892" y="1575791"/>
        <a:ext cx="1128253" cy="564126"/>
      </dsp:txXfrm>
    </dsp:sp>
    <dsp:sp modelId="{08DA8DD6-C4B4-4432-A513-7C7EF960F6B7}">
      <dsp:nvSpPr>
        <dsp:cNvPr id="0" name=""/>
        <dsp:cNvSpPr/>
      </dsp:nvSpPr>
      <dsp:spPr>
        <a:xfrm>
          <a:off x="2733079" y="1575791"/>
          <a:ext cx="1128253" cy="56412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Lack of awareness of hospital transfer pathway processes</a:t>
          </a:r>
        </a:p>
      </dsp:txBody>
      <dsp:txXfrm>
        <a:off x="2733079" y="1575791"/>
        <a:ext cx="1128253" cy="564126"/>
      </dsp:txXfrm>
    </dsp:sp>
    <dsp:sp modelId="{111432DB-34B5-4D73-8F9E-EA97D43834D7}">
      <dsp:nvSpPr>
        <dsp:cNvPr id="0" name=""/>
        <dsp:cNvSpPr/>
      </dsp:nvSpPr>
      <dsp:spPr>
        <a:xfrm>
          <a:off x="4098266" y="1575791"/>
          <a:ext cx="1128253" cy="56412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Challenges for front-line ambulance staff</a:t>
          </a:r>
        </a:p>
      </dsp:txBody>
      <dsp:txXfrm>
        <a:off x="4098266" y="1575791"/>
        <a:ext cx="1128253" cy="564126"/>
      </dsp:txXfrm>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B377A-E7A9-4C2F-AD13-D269A8D3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5746</Words>
  <Characters>32757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38427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Yitka</dc:creator>
  <cp:keywords/>
  <dc:description/>
  <cp:lastModifiedBy>Yitka Graham (Staff)</cp:lastModifiedBy>
  <cp:revision>7</cp:revision>
  <cp:lastPrinted>2021-11-13T09:44:00Z</cp:lastPrinted>
  <dcterms:created xsi:type="dcterms:W3CDTF">2021-11-13T08:49:00Z</dcterms:created>
  <dcterms:modified xsi:type="dcterms:W3CDTF">2021-11-13T09:46:00Z</dcterms:modified>
</cp:coreProperties>
</file>