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E3EB" w14:textId="09485349" w:rsidR="00432804" w:rsidRPr="00D57BAB" w:rsidRDefault="00000000" w:rsidP="00432804">
      <w:pPr>
        <w:spacing w:line="480" w:lineRule="auto"/>
        <w:jc w:val="center"/>
        <w:rPr>
          <w:rFonts w:asciiTheme="minorHAnsi" w:hAnsiTheme="minorHAnsi" w:cstheme="minorHAnsi"/>
          <w:b/>
          <w:bCs/>
          <w:lang w:eastAsia="en-GB"/>
        </w:rPr>
      </w:pPr>
      <w:r w:rsidRPr="00D57BAB">
        <w:rPr>
          <w:rFonts w:asciiTheme="minorHAnsi" w:hAnsiTheme="minorHAnsi" w:cstheme="minorHAnsi"/>
          <w:b/>
          <w:bCs/>
          <w:color w:val="000000"/>
        </w:rPr>
        <w:t xml:space="preserve">The First Modified Delphi Consensus Building Exercise on Surgical Ward Rounds in the United Kingdom </w:t>
      </w:r>
      <w:r w:rsidR="000276BA" w:rsidRPr="00D57BAB">
        <w:rPr>
          <w:rFonts w:asciiTheme="minorHAnsi" w:hAnsiTheme="minorHAnsi" w:cstheme="minorHAnsi"/>
          <w:b/>
          <w:bCs/>
          <w:color w:val="000000"/>
        </w:rPr>
        <w:t>National Health Service</w:t>
      </w:r>
    </w:p>
    <w:p w14:paraId="6DFE5DCC" w14:textId="77777777" w:rsidR="00364526" w:rsidRPr="00D57BAB" w:rsidRDefault="00364526" w:rsidP="00364526">
      <w:pPr>
        <w:jc w:val="center"/>
        <w:rPr>
          <w:rFonts w:ascii="Calibri" w:eastAsia="Calibri" w:hAnsi="Calibri" w:cs="Calibri"/>
          <w:b/>
        </w:rPr>
      </w:pPr>
    </w:p>
    <w:p w14:paraId="52615A7D" w14:textId="77777777" w:rsidR="00364526" w:rsidRPr="00D57BAB" w:rsidRDefault="00000000" w:rsidP="00364526">
      <w:pPr>
        <w:rPr>
          <w:rFonts w:ascii="Calibri" w:eastAsia="Calibri" w:hAnsi="Calibri" w:cs="Calibri"/>
          <w:b/>
        </w:rPr>
      </w:pPr>
      <w:r w:rsidRPr="00D57BAB">
        <w:rPr>
          <w:rFonts w:ascii="Calibri" w:eastAsia="Calibri" w:hAnsi="Calibri" w:cs="Calibri"/>
          <w:b/>
        </w:rPr>
        <w:t xml:space="preserve"> Original Article</w:t>
      </w:r>
    </w:p>
    <w:p w14:paraId="7BD93F27" w14:textId="77777777" w:rsidR="00364526" w:rsidRPr="00D57BAB" w:rsidRDefault="00364526" w:rsidP="00364526">
      <w:pPr>
        <w:rPr>
          <w:rFonts w:ascii="Calibri" w:eastAsia="Calibri" w:hAnsi="Calibri" w:cs="Calibri"/>
          <w:b/>
        </w:rPr>
      </w:pPr>
    </w:p>
    <w:p w14:paraId="5858C1E3" w14:textId="12504142" w:rsidR="00364526" w:rsidRPr="00D57BAB" w:rsidRDefault="00000000" w:rsidP="00364526">
      <w:pPr>
        <w:rPr>
          <w:rFonts w:ascii="Calibri" w:eastAsia="Calibri" w:hAnsi="Calibri" w:cs="Calibri"/>
          <w:b/>
        </w:rPr>
      </w:pPr>
      <w:r w:rsidRPr="00D57BAB">
        <w:rPr>
          <w:rFonts w:ascii="Calibri" w:eastAsia="Calibri" w:hAnsi="Calibri" w:cs="Calibri"/>
          <w:b/>
        </w:rPr>
        <w:t>Authors:</w:t>
      </w:r>
    </w:p>
    <w:p w14:paraId="2BE44563" w14:textId="530D4A95" w:rsidR="00D43A00" w:rsidRPr="00D57BAB" w:rsidRDefault="00D43A00" w:rsidP="00364526">
      <w:pPr>
        <w:rPr>
          <w:rFonts w:ascii="Calibri" w:eastAsia="Calibri" w:hAnsi="Calibri" w:cs="Calibri"/>
          <w:b/>
        </w:rPr>
      </w:pPr>
    </w:p>
    <w:tbl>
      <w:tblPr>
        <w:tblW w:w="5836" w:type="dxa"/>
        <w:tblBorders>
          <w:top w:val="nil"/>
          <w:left w:val="nil"/>
          <w:bottom w:val="nil"/>
          <w:right w:val="nil"/>
          <w:insideH w:val="nil"/>
          <w:insideV w:val="nil"/>
        </w:tblBorders>
        <w:tblLayout w:type="fixed"/>
        <w:tblLook w:val="0400" w:firstRow="0" w:lastRow="0" w:firstColumn="0" w:lastColumn="0" w:noHBand="0" w:noVBand="1"/>
      </w:tblPr>
      <w:tblGrid>
        <w:gridCol w:w="460"/>
        <w:gridCol w:w="5376"/>
      </w:tblGrid>
      <w:tr w:rsidR="009C09C2" w:rsidRPr="00D57BAB" w14:paraId="6D0977D4" w14:textId="77777777" w:rsidTr="00DC27F6">
        <w:trPr>
          <w:trHeight w:val="300"/>
        </w:trPr>
        <w:tc>
          <w:tcPr>
            <w:tcW w:w="460" w:type="dxa"/>
          </w:tcPr>
          <w:p w14:paraId="2429102A"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w:t>
            </w:r>
          </w:p>
        </w:tc>
        <w:tc>
          <w:tcPr>
            <w:tcW w:w="5376" w:type="dxa"/>
          </w:tcPr>
          <w:p w14:paraId="565DF193"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Bassem Amr* </w:t>
            </w:r>
            <w:r w:rsidRPr="00D57BAB">
              <w:rPr>
                <w:rFonts w:ascii="Calibri" w:eastAsia="Calibri" w:hAnsi="Calibri" w:cs="Calibri"/>
                <w:color w:val="000000"/>
                <w:vertAlign w:val="superscript"/>
              </w:rPr>
              <w:t>1</w:t>
            </w:r>
          </w:p>
        </w:tc>
      </w:tr>
      <w:tr w:rsidR="009C09C2" w:rsidRPr="00D57BAB" w14:paraId="40C4AC82" w14:textId="77777777" w:rsidTr="00DC27F6">
        <w:trPr>
          <w:trHeight w:val="288"/>
        </w:trPr>
        <w:tc>
          <w:tcPr>
            <w:tcW w:w="460" w:type="dxa"/>
          </w:tcPr>
          <w:p w14:paraId="1F4701A5"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w:t>
            </w:r>
          </w:p>
        </w:tc>
        <w:tc>
          <w:tcPr>
            <w:tcW w:w="5376" w:type="dxa"/>
          </w:tcPr>
          <w:p w14:paraId="0216D3B6"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Islam Omar* </w:t>
            </w:r>
            <w:r w:rsidRPr="00D57BAB">
              <w:rPr>
                <w:rFonts w:ascii="Calibri" w:eastAsia="Calibri" w:hAnsi="Calibri" w:cs="Calibri"/>
                <w:color w:val="000000"/>
                <w:vertAlign w:val="superscript"/>
              </w:rPr>
              <w:t>2</w:t>
            </w:r>
          </w:p>
        </w:tc>
      </w:tr>
      <w:tr w:rsidR="009C09C2" w:rsidRPr="00D57BAB" w14:paraId="449B671B" w14:textId="77777777" w:rsidTr="00DC27F6">
        <w:trPr>
          <w:trHeight w:val="288"/>
        </w:trPr>
        <w:tc>
          <w:tcPr>
            <w:tcW w:w="460" w:type="dxa"/>
          </w:tcPr>
          <w:p w14:paraId="541AC454" w14:textId="77777777" w:rsidR="00D43A00" w:rsidRPr="00D57BAB" w:rsidRDefault="00000000" w:rsidP="00DC27F6">
            <w:pPr>
              <w:rPr>
                <w:rFonts w:ascii="Calibri" w:eastAsia="Calibri" w:hAnsi="Calibri" w:cs="Calibri"/>
              </w:rPr>
            </w:pPr>
            <w:r w:rsidRPr="00D57BAB">
              <w:rPr>
                <w:rFonts w:ascii="Calibri" w:eastAsia="Calibri" w:hAnsi="Calibri" w:cs="Calibri"/>
              </w:rPr>
              <w:t>3</w:t>
            </w:r>
          </w:p>
        </w:tc>
        <w:tc>
          <w:tcPr>
            <w:tcW w:w="5376" w:type="dxa"/>
          </w:tcPr>
          <w:p w14:paraId="21EAB7D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Mohamed Abdelrahman </w:t>
            </w:r>
            <w:r w:rsidRPr="00D57BAB">
              <w:rPr>
                <w:rFonts w:ascii="Calibri" w:eastAsia="Calibri" w:hAnsi="Calibri" w:cs="Calibri"/>
                <w:color w:val="000000"/>
                <w:vertAlign w:val="superscript"/>
              </w:rPr>
              <w:t>1</w:t>
            </w:r>
          </w:p>
        </w:tc>
      </w:tr>
      <w:tr w:rsidR="009C09C2" w:rsidRPr="00D57BAB" w14:paraId="353FD5EE" w14:textId="77777777" w:rsidTr="00DC27F6">
        <w:trPr>
          <w:trHeight w:val="288"/>
        </w:trPr>
        <w:tc>
          <w:tcPr>
            <w:tcW w:w="460" w:type="dxa"/>
          </w:tcPr>
          <w:p w14:paraId="18CF52E6"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4</w:t>
            </w:r>
          </w:p>
        </w:tc>
        <w:tc>
          <w:tcPr>
            <w:tcW w:w="5376" w:type="dxa"/>
          </w:tcPr>
          <w:p w14:paraId="64ABFE18" w14:textId="7F691DFD"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Muhammad </w:t>
            </w:r>
            <w:proofErr w:type="spellStart"/>
            <w:r w:rsidRPr="00D57BAB">
              <w:rPr>
                <w:rFonts w:ascii="Calibri" w:eastAsia="Calibri" w:hAnsi="Calibri" w:cs="Calibri"/>
                <w:color w:val="000000"/>
              </w:rPr>
              <w:t>Abdalkoddus</w:t>
            </w:r>
            <w:proofErr w:type="spellEnd"/>
            <w:r w:rsidR="0052048F"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p>
        </w:tc>
      </w:tr>
      <w:tr w:rsidR="009C09C2" w:rsidRPr="00D57BAB" w14:paraId="07535DF5" w14:textId="77777777" w:rsidTr="00DC27F6">
        <w:trPr>
          <w:trHeight w:val="288"/>
        </w:trPr>
        <w:tc>
          <w:tcPr>
            <w:tcW w:w="460" w:type="dxa"/>
          </w:tcPr>
          <w:p w14:paraId="6CFEE4EC"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5</w:t>
            </w:r>
          </w:p>
        </w:tc>
        <w:tc>
          <w:tcPr>
            <w:tcW w:w="5376" w:type="dxa"/>
          </w:tcPr>
          <w:p w14:paraId="09A12D4B"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Yasmin Abou El Ella </w:t>
            </w:r>
            <w:r w:rsidRPr="00D57BAB">
              <w:rPr>
                <w:rFonts w:ascii="Calibri" w:eastAsia="Calibri" w:hAnsi="Calibri" w:cs="Calibri"/>
                <w:color w:val="000000"/>
                <w:vertAlign w:val="superscript"/>
              </w:rPr>
              <w:t>3</w:t>
            </w:r>
          </w:p>
        </w:tc>
      </w:tr>
      <w:tr w:rsidR="009C09C2" w:rsidRPr="00D57BAB" w14:paraId="765DCAF5" w14:textId="77777777" w:rsidTr="00DC27F6">
        <w:trPr>
          <w:trHeight w:val="288"/>
        </w:trPr>
        <w:tc>
          <w:tcPr>
            <w:tcW w:w="460" w:type="dxa"/>
          </w:tcPr>
          <w:p w14:paraId="24482CF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6</w:t>
            </w:r>
          </w:p>
        </w:tc>
        <w:tc>
          <w:tcPr>
            <w:tcW w:w="5376" w:type="dxa"/>
          </w:tcPr>
          <w:p w14:paraId="7FF1B29A"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Mohamed </w:t>
            </w:r>
            <w:proofErr w:type="spellStart"/>
            <w:r w:rsidRPr="00D57BAB">
              <w:rPr>
                <w:rFonts w:ascii="Calibri" w:eastAsia="Calibri" w:hAnsi="Calibri" w:cs="Calibri"/>
                <w:color w:val="000000"/>
              </w:rPr>
              <w:t>Abouelazayem</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4</w:t>
            </w:r>
          </w:p>
        </w:tc>
      </w:tr>
      <w:tr w:rsidR="009C09C2" w:rsidRPr="00D57BAB" w14:paraId="746AE8AA" w14:textId="77777777" w:rsidTr="00DC27F6">
        <w:trPr>
          <w:trHeight w:val="288"/>
        </w:trPr>
        <w:tc>
          <w:tcPr>
            <w:tcW w:w="460" w:type="dxa"/>
          </w:tcPr>
          <w:p w14:paraId="07401384"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7</w:t>
            </w:r>
          </w:p>
        </w:tc>
        <w:tc>
          <w:tcPr>
            <w:tcW w:w="5376" w:type="dxa"/>
          </w:tcPr>
          <w:p w14:paraId="403961D4"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Mohammed O A </w:t>
            </w:r>
            <w:proofErr w:type="spellStart"/>
            <w:r w:rsidRPr="00D57BAB">
              <w:rPr>
                <w:rFonts w:ascii="Calibri" w:eastAsia="Calibri" w:hAnsi="Calibri" w:cs="Calibri"/>
                <w:color w:val="000000"/>
              </w:rPr>
              <w:t>Abubakr</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5</w:t>
            </w:r>
          </w:p>
        </w:tc>
      </w:tr>
      <w:tr w:rsidR="009C09C2" w:rsidRPr="00D57BAB" w14:paraId="4584116C" w14:textId="77777777" w:rsidTr="00DC27F6">
        <w:trPr>
          <w:trHeight w:val="288"/>
        </w:trPr>
        <w:tc>
          <w:tcPr>
            <w:tcW w:w="460" w:type="dxa"/>
          </w:tcPr>
          <w:p w14:paraId="446CBC1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8</w:t>
            </w:r>
          </w:p>
        </w:tc>
        <w:tc>
          <w:tcPr>
            <w:tcW w:w="5376" w:type="dxa"/>
          </w:tcPr>
          <w:p w14:paraId="1A799634"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Sian Andrews </w:t>
            </w:r>
            <w:r w:rsidRPr="00D57BAB">
              <w:rPr>
                <w:rFonts w:ascii="Calibri" w:eastAsia="Calibri" w:hAnsi="Calibri" w:cs="Calibri"/>
                <w:color w:val="000000"/>
                <w:vertAlign w:val="superscript"/>
              </w:rPr>
              <w:t>1</w:t>
            </w:r>
          </w:p>
        </w:tc>
      </w:tr>
      <w:tr w:rsidR="009C09C2" w:rsidRPr="00D57BAB" w14:paraId="5728A290" w14:textId="77777777" w:rsidTr="00DC27F6">
        <w:trPr>
          <w:trHeight w:val="288"/>
        </w:trPr>
        <w:tc>
          <w:tcPr>
            <w:tcW w:w="460" w:type="dxa"/>
          </w:tcPr>
          <w:p w14:paraId="769D2F7A"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9</w:t>
            </w:r>
          </w:p>
        </w:tc>
        <w:tc>
          <w:tcPr>
            <w:tcW w:w="5376" w:type="dxa"/>
          </w:tcPr>
          <w:p w14:paraId="073353F5" w14:textId="77777777" w:rsidR="00D43A00" w:rsidRPr="00D57BAB" w:rsidRDefault="00000000" w:rsidP="00DC27F6">
            <w:pPr>
              <w:rPr>
                <w:rFonts w:ascii="Calibri" w:eastAsia="Calibri" w:hAnsi="Calibri" w:cs="Calibri"/>
                <w:color w:val="000000"/>
              </w:rPr>
            </w:pPr>
            <w:proofErr w:type="spellStart"/>
            <w:r w:rsidRPr="00D57BAB">
              <w:rPr>
                <w:rFonts w:ascii="Calibri" w:eastAsia="Calibri" w:hAnsi="Calibri" w:cs="Calibri"/>
                <w:color w:val="000000"/>
              </w:rPr>
              <w:t>Sherif</w:t>
            </w:r>
            <w:proofErr w:type="spellEnd"/>
            <w:r w:rsidRPr="00D57BAB">
              <w:rPr>
                <w:rFonts w:ascii="Calibri" w:eastAsia="Calibri" w:hAnsi="Calibri" w:cs="Calibri"/>
                <w:color w:val="000000"/>
              </w:rPr>
              <w:t xml:space="preserve"> </w:t>
            </w:r>
            <w:proofErr w:type="spellStart"/>
            <w:r w:rsidRPr="00D57BAB">
              <w:rPr>
                <w:rFonts w:ascii="Calibri" w:eastAsia="Calibri" w:hAnsi="Calibri" w:cs="Calibri"/>
                <w:color w:val="000000"/>
              </w:rPr>
              <w:t>Awad</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6</w:t>
            </w:r>
          </w:p>
        </w:tc>
      </w:tr>
      <w:tr w:rsidR="009C09C2" w:rsidRPr="00D57BAB" w14:paraId="57F8993B" w14:textId="77777777" w:rsidTr="00DC27F6">
        <w:trPr>
          <w:trHeight w:val="288"/>
        </w:trPr>
        <w:tc>
          <w:tcPr>
            <w:tcW w:w="460" w:type="dxa"/>
          </w:tcPr>
          <w:p w14:paraId="4CF14FD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10</w:t>
            </w:r>
          </w:p>
        </w:tc>
        <w:tc>
          <w:tcPr>
            <w:tcW w:w="5376" w:type="dxa"/>
          </w:tcPr>
          <w:p w14:paraId="6091E485"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David Bunting </w:t>
            </w:r>
            <w:r w:rsidRPr="00D57BAB">
              <w:rPr>
                <w:rFonts w:ascii="Calibri" w:eastAsia="Calibri" w:hAnsi="Calibri" w:cs="Calibri"/>
                <w:color w:val="000000"/>
                <w:vertAlign w:val="superscript"/>
              </w:rPr>
              <w:t>7</w:t>
            </w:r>
          </w:p>
        </w:tc>
      </w:tr>
      <w:tr w:rsidR="009C09C2" w:rsidRPr="00D57BAB" w14:paraId="5C5F509F" w14:textId="77777777" w:rsidTr="00DC27F6">
        <w:trPr>
          <w:trHeight w:val="288"/>
        </w:trPr>
        <w:tc>
          <w:tcPr>
            <w:tcW w:w="460" w:type="dxa"/>
          </w:tcPr>
          <w:p w14:paraId="771B613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11</w:t>
            </w:r>
          </w:p>
        </w:tc>
        <w:tc>
          <w:tcPr>
            <w:tcW w:w="5376" w:type="dxa"/>
          </w:tcPr>
          <w:p w14:paraId="706E8E8B" w14:textId="77777777" w:rsidR="00D43A00" w:rsidRPr="00D57BAB" w:rsidRDefault="00000000" w:rsidP="00DC27F6">
            <w:pPr>
              <w:rPr>
                <w:rFonts w:ascii="Calibri" w:eastAsia="Calibri" w:hAnsi="Calibri" w:cs="Calibri"/>
                <w:color w:val="000000" w:themeColor="text1"/>
              </w:rPr>
            </w:pPr>
            <w:proofErr w:type="spellStart"/>
            <w:r w:rsidRPr="00D57BAB">
              <w:rPr>
                <w:rFonts w:ascii="Calibri" w:eastAsia="Calibri" w:hAnsi="Calibri" w:cs="Calibri"/>
                <w:color w:val="000000" w:themeColor="text1"/>
              </w:rPr>
              <w:t>Lindes</w:t>
            </w:r>
            <w:proofErr w:type="spellEnd"/>
            <w:r w:rsidRPr="00D57BAB">
              <w:rPr>
                <w:rFonts w:ascii="Calibri" w:eastAsia="Calibri" w:hAnsi="Calibri" w:cs="Calibri"/>
                <w:color w:val="000000" w:themeColor="text1"/>
              </w:rPr>
              <w:t xml:space="preserve"> </w:t>
            </w:r>
            <w:proofErr w:type="spellStart"/>
            <w:r w:rsidRPr="00D57BAB">
              <w:rPr>
                <w:rFonts w:ascii="Calibri" w:eastAsia="Calibri" w:hAnsi="Calibri" w:cs="Calibri"/>
                <w:color w:val="000000" w:themeColor="text1"/>
              </w:rPr>
              <w:t>Callejas</w:t>
            </w:r>
            <w:proofErr w:type="spellEnd"/>
            <w:r w:rsidRPr="00D57BAB">
              <w:rPr>
                <w:rFonts w:ascii="Calibri" w:eastAsia="Calibri" w:hAnsi="Calibri" w:cs="Calibri"/>
                <w:color w:val="000000" w:themeColor="text1"/>
              </w:rPr>
              <w:t>-Diaz </w:t>
            </w:r>
            <w:r w:rsidRPr="00D57BAB">
              <w:rPr>
                <w:rFonts w:ascii="Calibri" w:eastAsia="Calibri" w:hAnsi="Calibri" w:cs="Calibri"/>
                <w:color w:val="000000" w:themeColor="text1"/>
                <w:vertAlign w:val="superscript"/>
              </w:rPr>
              <w:t>8</w:t>
            </w:r>
          </w:p>
        </w:tc>
      </w:tr>
      <w:tr w:rsidR="009C09C2" w:rsidRPr="00D57BAB" w14:paraId="77788C6C" w14:textId="77777777" w:rsidTr="00DC27F6">
        <w:trPr>
          <w:trHeight w:val="288"/>
        </w:trPr>
        <w:tc>
          <w:tcPr>
            <w:tcW w:w="460" w:type="dxa"/>
          </w:tcPr>
          <w:p w14:paraId="4FA4D3C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12</w:t>
            </w:r>
          </w:p>
        </w:tc>
        <w:tc>
          <w:tcPr>
            <w:tcW w:w="5376" w:type="dxa"/>
          </w:tcPr>
          <w:p w14:paraId="015D685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William A Cambridge </w:t>
            </w:r>
            <w:r w:rsidRPr="00D57BAB">
              <w:rPr>
                <w:rFonts w:ascii="Calibri" w:eastAsia="Calibri" w:hAnsi="Calibri" w:cs="Calibri"/>
                <w:color w:val="000000"/>
                <w:vertAlign w:val="superscript"/>
              </w:rPr>
              <w:t>9</w:t>
            </w:r>
          </w:p>
        </w:tc>
      </w:tr>
      <w:tr w:rsidR="009C09C2" w:rsidRPr="00D57BAB" w14:paraId="44C09CF7" w14:textId="77777777" w:rsidTr="00DC27F6">
        <w:trPr>
          <w:trHeight w:val="288"/>
        </w:trPr>
        <w:tc>
          <w:tcPr>
            <w:tcW w:w="460" w:type="dxa"/>
          </w:tcPr>
          <w:p w14:paraId="66AFFBA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13</w:t>
            </w:r>
          </w:p>
        </w:tc>
        <w:tc>
          <w:tcPr>
            <w:tcW w:w="5376" w:type="dxa"/>
          </w:tcPr>
          <w:p w14:paraId="08552031"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William </w:t>
            </w:r>
            <w:proofErr w:type="spellStart"/>
            <w:r w:rsidRPr="00D57BAB">
              <w:rPr>
                <w:rFonts w:ascii="Calibri" w:eastAsia="Calibri" w:hAnsi="Calibri" w:cs="Calibri"/>
                <w:color w:val="000000"/>
              </w:rPr>
              <w:t>Carr</w:t>
            </w:r>
            <w:proofErr w:type="spellEnd"/>
            <w:r w:rsidRPr="00D57BAB">
              <w:rPr>
                <w:rFonts w:ascii="Calibri" w:eastAsia="Calibri" w:hAnsi="Calibri" w:cs="Calibri"/>
                <w:color w:val="000000"/>
              </w:rPr>
              <w:t> </w:t>
            </w:r>
            <w:r w:rsidRPr="00D57BAB">
              <w:rPr>
                <w:rFonts w:ascii="Calibri" w:eastAsia="Calibri" w:hAnsi="Calibri" w:cs="Calibri"/>
                <w:color w:val="000000"/>
                <w:vertAlign w:val="superscript"/>
              </w:rPr>
              <w:t>1</w:t>
            </w:r>
          </w:p>
        </w:tc>
      </w:tr>
      <w:tr w:rsidR="009C09C2" w:rsidRPr="00D57BAB" w14:paraId="3D553542" w14:textId="77777777" w:rsidTr="00DC27F6">
        <w:trPr>
          <w:trHeight w:val="288"/>
        </w:trPr>
        <w:tc>
          <w:tcPr>
            <w:tcW w:w="460" w:type="dxa"/>
          </w:tcPr>
          <w:p w14:paraId="2C528D2B"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14</w:t>
            </w:r>
          </w:p>
        </w:tc>
        <w:tc>
          <w:tcPr>
            <w:tcW w:w="5376" w:type="dxa"/>
          </w:tcPr>
          <w:p w14:paraId="75FE718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Angela </w:t>
            </w:r>
            <w:proofErr w:type="spellStart"/>
            <w:r w:rsidRPr="00D57BAB">
              <w:rPr>
                <w:rFonts w:ascii="Calibri" w:eastAsia="Calibri" w:hAnsi="Calibri" w:cs="Calibri"/>
                <w:color w:val="000000"/>
              </w:rPr>
              <w:t>Chesworth</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10</w:t>
            </w:r>
          </w:p>
        </w:tc>
      </w:tr>
      <w:tr w:rsidR="009C09C2" w:rsidRPr="00D57BAB" w14:paraId="177B7E92" w14:textId="77777777" w:rsidTr="00DC27F6">
        <w:trPr>
          <w:trHeight w:val="288"/>
        </w:trPr>
        <w:tc>
          <w:tcPr>
            <w:tcW w:w="460" w:type="dxa"/>
          </w:tcPr>
          <w:p w14:paraId="08E90543"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15</w:t>
            </w:r>
          </w:p>
        </w:tc>
        <w:tc>
          <w:tcPr>
            <w:tcW w:w="5376" w:type="dxa"/>
          </w:tcPr>
          <w:p w14:paraId="6E7B9E79" w14:textId="31A2F895"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Michael J Courtney </w:t>
            </w:r>
            <w:r w:rsidR="005178F7" w:rsidRPr="00D57BAB">
              <w:rPr>
                <w:rFonts w:ascii="Calibri" w:eastAsia="Calibri" w:hAnsi="Calibri" w:cs="Calibri"/>
                <w:color w:val="000000"/>
                <w:vertAlign w:val="superscript"/>
              </w:rPr>
              <w:t>8</w:t>
            </w:r>
          </w:p>
        </w:tc>
      </w:tr>
      <w:tr w:rsidR="009C09C2" w:rsidRPr="00D57BAB" w14:paraId="3BE03C7D" w14:textId="77777777" w:rsidTr="00DC27F6">
        <w:trPr>
          <w:trHeight w:val="288"/>
        </w:trPr>
        <w:tc>
          <w:tcPr>
            <w:tcW w:w="460" w:type="dxa"/>
          </w:tcPr>
          <w:p w14:paraId="77B36F31"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16</w:t>
            </w:r>
          </w:p>
        </w:tc>
        <w:tc>
          <w:tcPr>
            <w:tcW w:w="5376" w:type="dxa"/>
          </w:tcPr>
          <w:p w14:paraId="39BDA7EF"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Jemma edge </w:t>
            </w:r>
            <w:r w:rsidRPr="00D57BAB">
              <w:rPr>
                <w:rFonts w:ascii="Calibri" w:eastAsia="Calibri" w:hAnsi="Calibri" w:cs="Calibri"/>
                <w:color w:val="000000"/>
                <w:vertAlign w:val="superscript"/>
              </w:rPr>
              <w:t>1</w:t>
            </w:r>
          </w:p>
        </w:tc>
      </w:tr>
      <w:tr w:rsidR="009C09C2" w:rsidRPr="00D57BAB" w14:paraId="037073CC" w14:textId="77777777" w:rsidTr="00DC27F6">
        <w:trPr>
          <w:trHeight w:val="288"/>
        </w:trPr>
        <w:tc>
          <w:tcPr>
            <w:tcW w:w="460" w:type="dxa"/>
          </w:tcPr>
          <w:p w14:paraId="247D57E3"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17</w:t>
            </w:r>
          </w:p>
        </w:tc>
        <w:tc>
          <w:tcPr>
            <w:tcW w:w="5376" w:type="dxa"/>
          </w:tcPr>
          <w:p w14:paraId="77A15616" w14:textId="19220ACD"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Farid </w:t>
            </w:r>
            <w:proofErr w:type="spellStart"/>
            <w:r w:rsidRPr="00D57BAB">
              <w:rPr>
                <w:rFonts w:ascii="Calibri" w:eastAsia="Calibri" w:hAnsi="Calibri" w:cs="Calibri"/>
                <w:color w:val="000000"/>
              </w:rPr>
              <w:t>Froghi</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1</w:t>
            </w:r>
          </w:p>
        </w:tc>
      </w:tr>
      <w:tr w:rsidR="009C09C2" w:rsidRPr="00D57BAB" w14:paraId="386B51F3" w14:textId="77777777" w:rsidTr="00DC27F6">
        <w:trPr>
          <w:trHeight w:val="288"/>
        </w:trPr>
        <w:tc>
          <w:tcPr>
            <w:tcW w:w="460" w:type="dxa"/>
          </w:tcPr>
          <w:p w14:paraId="0C16F882"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18</w:t>
            </w:r>
          </w:p>
        </w:tc>
        <w:tc>
          <w:tcPr>
            <w:tcW w:w="5376" w:type="dxa"/>
          </w:tcPr>
          <w:p w14:paraId="68484AD2" w14:textId="42E8C76D"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Andrew Gilliam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2</w:t>
            </w:r>
          </w:p>
        </w:tc>
      </w:tr>
      <w:tr w:rsidR="009C09C2" w:rsidRPr="00D57BAB" w14:paraId="54D6B8F2" w14:textId="77777777" w:rsidTr="00DC27F6">
        <w:trPr>
          <w:trHeight w:val="288"/>
        </w:trPr>
        <w:tc>
          <w:tcPr>
            <w:tcW w:w="460" w:type="dxa"/>
          </w:tcPr>
          <w:p w14:paraId="0833B431"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19</w:t>
            </w:r>
          </w:p>
        </w:tc>
        <w:tc>
          <w:tcPr>
            <w:tcW w:w="5376" w:type="dxa"/>
          </w:tcPr>
          <w:p w14:paraId="42947845" w14:textId="2763A0B9" w:rsidR="00D43A00" w:rsidRPr="00D57BAB" w:rsidRDefault="00000000" w:rsidP="00DC27F6">
            <w:pPr>
              <w:rPr>
                <w:rFonts w:ascii="Calibri" w:eastAsia="Calibri" w:hAnsi="Calibri" w:cs="Calibri"/>
                <w:color w:val="000000"/>
              </w:rPr>
            </w:pPr>
            <w:proofErr w:type="spellStart"/>
            <w:r w:rsidRPr="00D57BAB">
              <w:rPr>
                <w:rFonts w:ascii="Calibri" w:eastAsia="Calibri" w:hAnsi="Calibri" w:cs="Calibri"/>
                <w:color w:val="000000"/>
              </w:rPr>
              <w:t>Yitka</w:t>
            </w:r>
            <w:proofErr w:type="spellEnd"/>
            <w:r w:rsidRPr="00D57BAB">
              <w:rPr>
                <w:rFonts w:ascii="Calibri" w:eastAsia="Calibri" w:hAnsi="Calibri" w:cs="Calibri"/>
                <w:color w:val="000000"/>
              </w:rPr>
              <w:t xml:space="preserve"> graham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3</w:t>
            </w:r>
          </w:p>
        </w:tc>
      </w:tr>
      <w:tr w:rsidR="009C09C2" w:rsidRPr="00D57BAB" w14:paraId="040DACF2" w14:textId="77777777" w:rsidTr="00DC27F6">
        <w:trPr>
          <w:trHeight w:val="288"/>
        </w:trPr>
        <w:tc>
          <w:tcPr>
            <w:tcW w:w="460" w:type="dxa"/>
          </w:tcPr>
          <w:p w14:paraId="4C81F98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20</w:t>
            </w:r>
          </w:p>
        </w:tc>
        <w:tc>
          <w:tcPr>
            <w:tcW w:w="5376" w:type="dxa"/>
          </w:tcPr>
          <w:p w14:paraId="314D7852"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Sarah Harwood </w:t>
            </w:r>
            <w:r w:rsidRPr="00D57BAB">
              <w:rPr>
                <w:rFonts w:ascii="Calibri" w:eastAsia="Calibri" w:hAnsi="Calibri" w:cs="Calibri"/>
                <w:color w:val="000000"/>
                <w:vertAlign w:val="superscript"/>
              </w:rPr>
              <w:t>10</w:t>
            </w:r>
          </w:p>
        </w:tc>
      </w:tr>
      <w:tr w:rsidR="009C09C2" w:rsidRPr="00D57BAB" w14:paraId="504D4600" w14:textId="77777777" w:rsidTr="00DC27F6">
        <w:trPr>
          <w:trHeight w:val="288"/>
        </w:trPr>
        <w:tc>
          <w:tcPr>
            <w:tcW w:w="460" w:type="dxa"/>
          </w:tcPr>
          <w:p w14:paraId="1BB07A83"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21</w:t>
            </w:r>
          </w:p>
        </w:tc>
        <w:tc>
          <w:tcPr>
            <w:tcW w:w="5376" w:type="dxa"/>
          </w:tcPr>
          <w:p w14:paraId="5C58A8B6" w14:textId="550E5209"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Marianne </w:t>
            </w:r>
            <w:proofErr w:type="spellStart"/>
            <w:r w:rsidRPr="00D57BAB">
              <w:rPr>
                <w:rFonts w:ascii="Calibri" w:eastAsia="Calibri" w:hAnsi="Calibri" w:cs="Calibri"/>
                <w:color w:val="000000"/>
              </w:rPr>
              <w:t>Hollyman</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4</w:t>
            </w:r>
          </w:p>
        </w:tc>
      </w:tr>
      <w:tr w:rsidR="009C09C2" w:rsidRPr="00D57BAB" w14:paraId="445F0CB2" w14:textId="77777777" w:rsidTr="00DC27F6">
        <w:trPr>
          <w:trHeight w:val="288"/>
        </w:trPr>
        <w:tc>
          <w:tcPr>
            <w:tcW w:w="460" w:type="dxa"/>
          </w:tcPr>
          <w:p w14:paraId="3F835FD1"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22</w:t>
            </w:r>
          </w:p>
        </w:tc>
        <w:tc>
          <w:tcPr>
            <w:tcW w:w="5376" w:type="dxa"/>
          </w:tcPr>
          <w:p w14:paraId="2DFFAB65" w14:textId="15B61446"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Adam Kimble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5</w:t>
            </w:r>
          </w:p>
        </w:tc>
      </w:tr>
      <w:tr w:rsidR="009C09C2" w:rsidRPr="00D57BAB" w14:paraId="7D9CFD1B" w14:textId="77777777" w:rsidTr="00DC27F6">
        <w:trPr>
          <w:trHeight w:val="288"/>
        </w:trPr>
        <w:tc>
          <w:tcPr>
            <w:tcW w:w="460" w:type="dxa"/>
          </w:tcPr>
          <w:p w14:paraId="0D76DBB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23</w:t>
            </w:r>
          </w:p>
        </w:tc>
        <w:tc>
          <w:tcPr>
            <w:tcW w:w="5376" w:type="dxa"/>
          </w:tcPr>
          <w:p w14:paraId="23D6AC4E" w14:textId="4BC893AC"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Ahmed </w:t>
            </w:r>
            <w:proofErr w:type="spellStart"/>
            <w:r w:rsidRPr="00D57BAB">
              <w:rPr>
                <w:rFonts w:ascii="Calibri" w:eastAsia="Calibri" w:hAnsi="Calibri" w:cs="Calibri"/>
                <w:color w:val="000000"/>
              </w:rPr>
              <w:t>kotb</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r w:rsidR="00481F8B" w:rsidRPr="00D57BAB">
              <w:rPr>
                <w:rFonts w:ascii="Calibri" w:eastAsia="Calibri" w:hAnsi="Calibri" w:cs="Calibri"/>
                <w:color w:val="000000"/>
                <w:vertAlign w:val="superscript"/>
              </w:rPr>
              <w:t>6</w:t>
            </w:r>
          </w:p>
        </w:tc>
      </w:tr>
      <w:tr w:rsidR="009C09C2" w:rsidRPr="00D57BAB" w14:paraId="1B1979D1" w14:textId="77777777" w:rsidTr="00DC27F6">
        <w:trPr>
          <w:trHeight w:val="288"/>
        </w:trPr>
        <w:tc>
          <w:tcPr>
            <w:tcW w:w="460" w:type="dxa"/>
          </w:tcPr>
          <w:p w14:paraId="0AA6EDAC"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24</w:t>
            </w:r>
          </w:p>
        </w:tc>
        <w:tc>
          <w:tcPr>
            <w:tcW w:w="5376" w:type="dxa"/>
          </w:tcPr>
          <w:p w14:paraId="40F89283" w14:textId="77777777" w:rsidR="00D43A00" w:rsidRPr="00D57BAB" w:rsidRDefault="00000000" w:rsidP="00DC27F6">
            <w:pPr>
              <w:rPr>
                <w:rFonts w:ascii="Calibri" w:eastAsia="Calibri" w:hAnsi="Calibri" w:cs="Calibri"/>
                <w:color w:val="000000"/>
              </w:rPr>
            </w:pPr>
            <w:proofErr w:type="spellStart"/>
            <w:r w:rsidRPr="00D57BAB">
              <w:rPr>
                <w:rFonts w:ascii="Calibri" w:eastAsia="Calibri" w:hAnsi="Calibri" w:cs="Calibri"/>
                <w:color w:val="000000"/>
              </w:rPr>
              <w:t>Ridhi</w:t>
            </w:r>
            <w:proofErr w:type="spellEnd"/>
            <w:r w:rsidRPr="00D57BAB">
              <w:rPr>
                <w:rFonts w:ascii="Calibri" w:eastAsia="Calibri" w:hAnsi="Calibri" w:cs="Calibri"/>
                <w:color w:val="000000"/>
              </w:rPr>
              <w:t xml:space="preserve"> </w:t>
            </w:r>
            <w:proofErr w:type="spellStart"/>
            <w:r w:rsidRPr="00D57BAB">
              <w:rPr>
                <w:rFonts w:ascii="Calibri" w:eastAsia="Calibri" w:hAnsi="Calibri" w:cs="Calibri"/>
                <w:color w:val="000000"/>
              </w:rPr>
              <w:t>Majithia</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p>
        </w:tc>
      </w:tr>
      <w:tr w:rsidR="009C09C2" w:rsidRPr="00D57BAB" w14:paraId="70603751" w14:textId="77777777" w:rsidTr="00DC27F6">
        <w:trPr>
          <w:trHeight w:val="288"/>
        </w:trPr>
        <w:tc>
          <w:tcPr>
            <w:tcW w:w="460" w:type="dxa"/>
          </w:tcPr>
          <w:p w14:paraId="3B6312A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25</w:t>
            </w:r>
          </w:p>
        </w:tc>
        <w:tc>
          <w:tcPr>
            <w:tcW w:w="5376" w:type="dxa"/>
          </w:tcPr>
          <w:p w14:paraId="62D0693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Sue Mallinson </w:t>
            </w:r>
            <w:r w:rsidRPr="00D57BAB">
              <w:rPr>
                <w:rFonts w:ascii="Calibri" w:eastAsia="Calibri" w:hAnsi="Calibri" w:cs="Calibri"/>
                <w:color w:val="000000"/>
                <w:vertAlign w:val="superscript"/>
              </w:rPr>
              <w:t>1</w:t>
            </w:r>
          </w:p>
        </w:tc>
      </w:tr>
      <w:tr w:rsidR="009C09C2" w:rsidRPr="00D57BAB" w14:paraId="0250180D" w14:textId="77777777" w:rsidTr="00DC27F6">
        <w:trPr>
          <w:trHeight w:val="288"/>
        </w:trPr>
        <w:tc>
          <w:tcPr>
            <w:tcW w:w="460" w:type="dxa"/>
          </w:tcPr>
          <w:p w14:paraId="3637194F"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26</w:t>
            </w:r>
          </w:p>
        </w:tc>
        <w:tc>
          <w:tcPr>
            <w:tcW w:w="5376" w:type="dxa"/>
          </w:tcPr>
          <w:p w14:paraId="7AD2C15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Nicky Metcalfe </w:t>
            </w:r>
            <w:r w:rsidRPr="00D57BAB">
              <w:rPr>
                <w:rFonts w:ascii="Calibri" w:eastAsia="Calibri" w:hAnsi="Calibri" w:cs="Calibri"/>
                <w:color w:val="000000"/>
                <w:vertAlign w:val="superscript"/>
              </w:rPr>
              <w:t>1</w:t>
            </w:r>
          </w:p>
        </w:tc>
      </w:tr>
      <w:tr w:rsidR="009C09C2" w:rsidRPr="00D57BAB" w14:paraId="037FE87D" w14:textId="77777777" w:rsidTr="00DC27F6">
        <w:trPr>
          <w:trHeight w:val="288"/>
        </w:trPr>
        <w:tc>
          <w:tcPr>
            <w:tcW w:w="460" w:type="dxa"/>
          </w:tcPr>
          <w:p w14:paraId="55B75E7F"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27</w:t>
            </w:r>
          </w:p>
        </w:tc>
        <w:tc>
          <w:tcPr>
            <w:tcW w:w="5376" w:type="dxa"/>
          </w:tcPr>
          <w:p w14:paraId="76B11BAE" w14:textId="762A1D53"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Mary O'Kane </w:t>
            </w:r>
            <w:r w:rsidR="00481F8B" w:rsidRPr="00D57BAB">
              <w:rPr>
                <w:rFonts w:ascii="Calibri" w:eastAsia="Calibri" w:hAnsi="Calibri" w:cs="Calibri"/>
                <w:color w:val="000000"/>
                <w:vertAlign w:val="superscript"/>
              </w:rPr>
              <w:t>17</w:t>
            </w:r>
          </w:p>
        </w:tc>
      </w:tr>
      <w:tr w:rsidR="009C09C2" w:rsidRPr="00D57BAB" w14:paraId="7112D818" w14:textId="77777777" w:rsidTr="00DC27F6">
        <w:trPr>
          <w:trHeight w:val="288"/>
        </w:trPr>
        <w:tc>
          <w:tcPr>
            <w:tcW w:w="460" w:type="dxa"/>
          </w:tcPr>
          <w:p w14:paraId="5D06A3B4"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28</w:t>
            </w:r>
          </w:p>
        </w:tc>
        <w:tc>
          <w:tcPr>
            <w:tcW w:w="5376" w:type="dxa"/>
          </w:tcPr>
          <w:p w14:paraId="62C3153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Chetan Parmar </w:t>
            </w:r>
            <w:r w:rsidRPr="00D57BAB">
              <w:rPr>
                <w:rFonts w:ascii="Calibri" w:eastAsia="Calibri" w:hAnsi="Calibri" w:cs="Calibri"/>
                <w:color w:val="000000"/>
                <w:vertAlign w:val="superscript"/>
              </w:rPr>
              <w:t>18</w:t>
            </w:r>
          </w:p>
        </w:tc>
      </w:tr>
      <w:tr w:rsidR="009C09C2" w:rsidRPr="00D57BAB" w14:paraId="75E9112E" w14:textId="77777777" w:rsidTr="00DC27F6">
        <w:trPr>
          <w:trHeight w:val="288"/>
        </w:trPr>
        <w:tc>
          <w:tcPr>
            <w:tcW w:w="460" w:type="dxa"/>
          </w:tcPr>
          <w:p w14:paraId="7AF8F21F"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29</w:t>
            </w:r>
          </w:p>
        </w:tc>
        <w:tc>
          <w:tcPr>
            <w:tcW w:w="5376" w:type="dxa"/>
          </w:tcPr>
          <w:p w14:paraId="3B6D948F" w14:textId="469D3512"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Saniya</w:t>
            </w:r>
            <w:r w:rsidR="00414D5E" w:rsidRPr="00D57BAB">
              <w:rPr>
                <w:rFonts w:ascii="Calibri" w:eastAsia="Calibri" w:hAnsi="Calibri" w:cs="Calibri"/>
                <w:color w:val="000000"/>
              </w:rPr>
              <w:t xml:space="preserve"> </w:t>
            </w:r>
            <w:proofErr w:type="spellStart"/>
            <w:r w:rsidR="00414D5E" w:rsidRPr="00D57BAB">
              <w:rPr>
                <w:rFonts w:ascii="Calibri" w:eastAsia="Calibri" w:hAnsi="Calibri" w:cs="Calibri"/>
                <w:color w:val="000000"/>
              </w:rPr>
              <w:t>Saiyed</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p>
        </w:tc>
      </w:tr>
      <w:tr w:rsidR="009C09C2" w:rsidRPr="00D57BAB" w14:paraId="51EA94E3" w14:textId="77777777" w:rsidTr="00DC27F6">
        <w:trPr>
          <w:trHeight w:val="288"/>
        </w:trPr>
        <w:tc>
          <w:tcPr>
            <w:tcW w:w="460" w:type="dxa"/>
          </w:tcPr>
          <w:p w14:paraId="09450CBF"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30</w:t>
            </w:r>
          </w:p>
        </w:tc>
        <w:tc>
          <w:tcPr>
            <w:tcW w:w="5376" w:type="dxa"/>
          </w:tcPr>
          <w:p w14:paraId="3906B8C1"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Mohamed Shaban </w:t>
            </w:r>
            <w:r w:rsidRPr="00D57BAB">
              <w:rPr>
                <w:rFonts w:ascii="Calibri" w:eastAsia="Calibri" w:hAnsi="Calibri" w:cs="Calibri"/>
                <w:color w:val="000000"/>
                <w:vertAlign w:val="superscript"/>
              </w:rPr>
              <w:t>19</w:t>
            </w:r>
          </w:p>
        </w:tc>
      </w:tr>
      <w:tr w:rsidR="009C09C2" w:rsidRPr="00D57BAB" w14:paraId="4C3308D5" w14:textId="77777777" w:rsidTr="00DC27F6">
        <w:trPr>
          <w:trHeight w:val="288"/>
        </w:trPr>
        <w:tc>
          <w:tcPr>
            <w:tcW w:w="460" w:type="dxa"/>
          </w:tcPr>
          <w:p w14:paraId="2F5E9AF6"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31</w:t>
            </w:r>
          </w:p>
        </w:tc>
        <w:tc>
          <w:tcPr>
            <w:tcW w:w="5376" w:type="dxa"/>
          </w:tcPr>
          <w:p w14:paraId="5B6BA8AE"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Rishi Singhal </w:t>
            </w:r>
            <w:r w:rsidRPr="00D57BAB">
              <w:rPr>
                <w:rFonts w:ascii="Calibri" w:eastAsia="Calibri" w:hAnsi="Calibri" w:cs="Calibri"/>
                <w:color w:val="000000"/>
                <w:vertAlign w:val="superscript"/>
              </w:rPr>
              <w:t>20</w:t>
            </w:r>
          </w:p>
        </w:tc>
      </w:tr>
      <w:tr w:rsidR="009C09C2" w:rsidRPr="00D57BAB" w14:paraId="1F07E263" w14:textId="77777777" w:rsidTr="00DC27F6">
        <w:trPr>
          <w:trHeight w:val="288"/>
        </w:trPr>
        <w:tc>
          <w:tcPr>
            <w:tcW w:w="460" w:type="dxa"/>
          </w:tcPr>
          <w:p w14:paraId="5CE6A340"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32</w:t>
            </w:r>
          </w:p>
        </w:tc>
        <w:tc>
          <w:tcPr>
            <w:tcW w:w="5376" w:type="dxa"/>
          </w:tcPr>
          <w:p w14:paraId="1711C038"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Lisa </w:t>
            </w:r>
            <w:proofErr w:type="spellStart"/>
            <w:r w:rsidRPr="00D57BAB">
              <w:rPr>
                <w:rFonts w:ascii="Calibri" w:eastAsia="Calibri" w:hAnsi="Calibri" w:cs="Calibri"/>
                <w:color w:val="000000"/>
              </w:rPr>
              <w:t>Trewin</w:t>
            </w:r>
            <w:proofErr w:type="spellEnd"/>
            <w:r w:rsidRPr="00D57BAB">
              <w:rPr>
                <w:rFonts w:ascii="Calibri" w:eastAsia="Calibri" w:hAnsi="Calibri" w:cs="Calibri"/>
                <w:color w:val="000000"/>
              </w:rPr>
              <w:t xml:space="preserve"> </w:t>
            </w:r>
            <w:r w:rsidRPr="00D57BAB">
              <w:rPr>
                <w:rFonts w:ascii="Calibri" w:eastAsia="Calibri" w:hAnsi="Calibri" w:cs="Calibri"/>
                <w:color w:val="000000"/>
                <w:vertAlign w:val="superscript"/>
              </w:rPr>
              <w:t>1</w:t>
            </w:r>
          </w:p>
        </w:tc>
      </w:tr>
      <w:tr w:rsidR="009C09C2" w:rsidRPr="00D57BAB" w14:paraId="1D0EAF4B" w14:textId="77777777" w:rsidTr="00DC27F6">
        <w:trPr>
          <w:trHeight w:val="288"/>
        </w:trPr>
        <w:tc>
          <w:tcPr>
            <w:tcW w:w="460" w:type="dxa"/>
          </w:tcPr>
          <w:p w14:paraId="0C84B2BB"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33</w:t>
            </w:r>
          </w:p>
        </w:tc>
        <w:tc>
          <w:tcPr>
            <w:tcW w:w="5376" w:type="dxa"/>
          </w:tcPr>
          <w:p w14:paraId="59C95D57"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Himanshu Wadhawan </w:t>
            </w:r>
            <w:r w:rsidRPr="00D57BAB">
              <w:rPr>
                <w:rFonts w:ascii="Calibri" w:eastAsia="Calibri" w:hAnsi="Calibri" w:cs="Calibri"/>
                <w:color w:val="000000"/>
                <w:vertAlign w:val="superscript"/>
              </w:rPr>
              <w:t>21</w:t>
            </w:r>
          </w:p>
        </w:tc>
      </w:tr>
      <w:tr w:rsidR="009C09C2" w:rsidRPr="00D57BAB" w14:paraId="55799188" w14:textId="77777777" w:rsidTr="00DC27F6">
        <w:trPr>
          <w:trHeight w:val="300"/>
        </w:trPr>
        <w:tc>
          <w:tcPr>
            <w:tcW w:w="460" w:type="dxa"/>
          </w:tcPr>
          <w:p w14:paraId="57679E2C" w14:textId="77777777" w:rsidR="00D43A00" w:rsidRPr="00D57BAB" w:rsidRDefault="00000000" w:rsidP="00DC27F6">
            <w:pPr>
              <w:rPr>
                <w:rFonts w:ascii="Calibri" w:eastAsia="Calibri" w:hAnsi="Calibri" w:cs="Calibri"/>
                <w:color w:val="000000"/>
              </w:rPr>
            </w:pPr>
            <w:r w:rsidRPr="00D57BAB">
              <w:rPr>
                <w:rFonts w:ascii="Calibri" w:eastAsia="Calibri" w:hAnsi="Calibri" w:cs="Calibri"/>
              </w:rPr>
              <w:t>34</w:t>
            </w:r>
          </w:p>
        </w:tc>
        <w:tc>
          <w:tcPr>
            <w:tcW w:w="5376" w:type="dxa"/>
          </w:tcPr>
          <w:p w14:paraId="3D2BD43A" w14:textId="30924798" w:rsidR="00D43A00" w:rsidRPr="00D57BAB" w:rsidRDefault="00000000" w:rsidP="00DC27F6">
            <w:pPr>
              <w:rPr>
                <w:rFonts w:ascii="Calibri" w:eastAsia="Calibri" w:hAnsi="Calibri" w:cs="Calibri"/>
                <w:color w:val="000000"/>
              </w:rPr>
            </w:pPr>
            <w:r w:rsidRPr="00D57BAB">
              <w:rPr>
                <w:rFonts w:ascii="Calibri" w:eastAsia="Calibri" w:hAnsi="Calibri" w:cs="Calibri"/>
                <w:color w:val="000000"/>
              </w:rPr>
              <w:t xml:space="preserve">Kamal </w:t>
            </w:r>
            <w:proofErr w:type="spellStart"/>
            <w:r w:rsidRPr="00D57BAB">
              <w:rPr>
                <w:rFonts w:ascii="Calibri" w:eastAsia="Calibri" w:hAnsi="Calibri" w:cs="Calibri"/>
                <w:color w:val="000000"/>
              </w:rPr>
              <w:t>Mahawar</w:t>
            </w:r>
            <w:proofErr w:type="spellEnd"/>
            <w:r w:rsidRPr="00D57BAB">
              <w:rPr>
                <w:rFonts w:ascii="Calibri" w:eastAsia="Calibri" w:hAnsi="Calibri" w:cs="Calibri"/>
                <w:color w:val="000000"/>
              </w:rPr>
              <w:t xml:space="preserve"> </w:t>
            </w:r>
            <w:r w:rsidR="00AB363D" w:rsidRPr="00D57BAB">
              <w:rPr>
                <w:rFonts w:ascii="Calibri" w:eastAsia="Calibri" w:hAnsi="Calibri" w:cs="Calibri"/>
                <w:color w:val="000000"/>
                <w:vertAlign w:val="superscript"/>
              </w:rPr>
              <w:t>8</w:t>
            </w:r>
          </w:p>
        </w:tc>
      </w:tr>
    </w:tbl>
    <w:p w14:paraId="3FF314B0" w14:textId="13960839" w:rsidR="00D43A00" w:rsidRPr="00D57BAB" w:rsidRDefault="00D43A00" w:rsidP="00364526">
      <w:pPr>
        <w:rPr>
          <w:rFonts w:ascii="Calibri" w:eastAsia="Calibri" w:hAnsi="Calibri" w:cs="Calibri"/>
          <w:b/>
        </w:rPr>
      </w:pPr>
    </w:p>
    <w:p w14:paraId="7DC62069" w14:textId="47AC72C7" w:rsidR="00D43A00" w:rsidRPr="00D57BAB" w:rsidRDefault="00D43A00" w:rsidP="00364526">
      <w:pPr>
        <w:rPr>
          <w:rFonts w:ascii="Calibri" w:eastAsia="Calibri" w:hAnsi="Calibri" w:cs="Calibri"/>
          <w:b/>
        </w:rPr>
      </w:pPr>
    </w:p>
    <w:p w14:paraId="0A07B0A1" w14:textId="704818B9" w:rsidR="00364526" w:rsidRPr="00D57BAB" w:rsidRDefault="00364526" w:rsidP="00364526">
      <w:pPr>
        <w:rPr>
          <w:rFonts w:ascii="Calibri" w:eastAsia="Calibri" w:hAnsi="Calibri" w:cs="Calibri"/>
        </w:rPr>
      </w:pPr>
    </w:p>
    <w:p w14:paraId="18E96A12" w14:textId="77777777" w:rsidR="00D43A00" w:rsidRPr="00D57BAB" w:rsidRDefault="00D43A00" w:rsidP="00364526">
      <w:pPr>
        <w:rPr>
          <w:rFonts w:ascii="Calibri" w:eastAsia="Calibri" w:hAnsi="Calibri" w:cs="Calibri"/>
        </w:rPr>
      </w:pPr>
    </w:p>
    <w:p w14:paraId="640FBF04" w14:textId="77777777" w:rsidR="00364526" w:rsidRPr="00D57BAB" w:rsidRDefault="00000000" w:rsidP="00364526">
      <w:pPr>
        <w:rPr>
          <w:rFonts w:ascii="Calibri" w:eastAsia="Calibri" w:hAnsi="Calibri" w:cs="Calibri"/>
          <w:b/>
        </w:rPr>
      </w:pPr>
      <w:r w:rsidRPr="00D57BAB">
        <w:rPr>
          <w:rFonts w:ascii="Calibri" w:eastAsia="Calibri" w:hAnsi="Calibri" w:cs="Calibri"/>
          <w:b/>
        </w:rPr>
        <w:lastRenderedPageBreak/>
        <w:t>Affiliations:</w:t>
      </w:r>
    </w:p>
    <w:tbl>
      <w:tblPr>
        <w:tblW w:w="9282" w:type="dxa"/>
        <w:tblBorders>
          <w:top w:val="nil"/>
          <w:left w:val="nil"/>
          <w:bottom w:val="nil"/>
          <w:right w:val="nil"/>
          <w:insideH w:val="nil"/>
          <w:insideV w:val="nil"/>
        </w:tblBorders>
        <w:tblLayout w:type="fixed"/>
        <w:tblLook w:val="0400" w:firstRow="0" w:lastRow="0" w:firstColumn="0" w:lastColumn="0" w:noHBand="0" w:noVBand="1"/>
      </w:tblPr>
      <w:tblGrid>
        <w:gridCol w:w="460"/>
        <w:gridCol w:w="8822"/>
      </w:tblGrid>
      <w:tr w:rsidR="009C09C2" w:rsidRPr="00D57BAB" w14:paraId="5A7D5A0A" w14:textId="77777777" w:rsidTr="006F1E58">
        <w:trPr>
          <w:trHeight w:val="300"/>
        </w:trPr>
        <w:tc>
          <w:tcPr>
            <w:tcW w:w="460" w:type="dxa"/>
          </w:tcPr>
          <w:p w14:paraId="4B1FF4F0" w14:textId="77777777" w:rsidR="00364526" w:rsidRPr="00D57BAB" w:rsidRDefault="00000000" w:rsidP="006F1E58">
            <w:pPr>
              <w:rPr>
                <w:rFonts w:ascii="Calibri" w:eastAsia="Calibri" w:hAnsi="Calibri" w:cs="Calibri"/>
                <w:color w:val="000000"/>
              </w:rPr>
            </w:pPr>
            <w:bookmarkStart w:id="0" w:name="_1fob9te" w:colFirst="0" w:colLast="0"/>
            <w:bookmarkEnd w:id="0"/>
            <w:r w:rsidRPr="00D57BAB">
              <w:rPr>
                <w:rFonts w:ascii="Calibri" w:eastAsia="Calibri" w:hAnsi="Calibri" w:cs="Calibri"/>
              </w:rPr>
              <w:t>1</w:t>
            </w:r>
          </w:p>
        </w:tc>
        <w:tc>
          <w:tcPr>
            <w:tcW w:w="8822" w:type="dxa"/>
          </w:tcPr>
          <w:p w14:paraId="24047807"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University Hospitals Plymouth NHS Trust, UK</w:t>
            </w:r>
          </w:p>
        </w:tc>
      </w:tr>
      <w:tr w:rsidR="009C09C2" w:rsidRPr="00D57BAB" w14:paraId="288F512D" w14:textId="77777777" w:rsidTr="006F1E58">
        <w:trPr>
          <w:trHeight w:val="288"/>
        </w:trPr>
        <w:tc>
          <w:tcPr>
            <w:tcW w:w="460" w:type="dxa"/>
          </w:tcPr>
          <w:p w14:paraId="15F42600"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2</w:t>
            </w:r>
          </w:p>
        </w:tc>
        <w:tc>
          <w:tcPr>
            <w:tcW w:w="8822" w:type="dxa"/>
          </w:tcPr>
          <w:p w14:paraId="526284D9"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Northern Health and Social Care Trust, UK</w:t>
            </w:r>
          </w:p>
        </w:tc>
      </w:tr>
      <w:tr w:rsidR="009C09C2" w:rsidRPr="00D57BAB" w14:paraId="0B5DF4E8" w14:textId="77777777" w:rsidTr="006F1E58">
        <w:trPr>
          <w:trHeight w:val="288"/>
        </w:trPr>
        <w:tc>
          <w:tcPr>
            <w:tcW w:w="460" w:type="dxa"/>
          </w:tcPr>
          <w:p w14:paraId="1D29E4BF"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3</w:t>
            </w:r>
          </w:p>
        </w:tc>
        <w:tc>
          <w:tcPr>
            <w:tcW w:w="8822" w:type="dxa"/>
          </w:tcPr>
          <w:p w14:paraId="6B392C1B"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Royal Devon&amp; Exeter NHS Trust, UK</w:t>
            </w:r>
          </w:p>
        </w:tc>
      </w:tr>
      <w:tr w:rsidR="009C09C2" w:rsidRPr="00D57BAB" w14:paraId="7ABAD7F3" w14:textId="77777777" w:rsidTr="006F1E58">
        <w:trPr>
          <w:trHeight w:val="288"/>
        </w:trPr>
        <w:tc>
          <w:tcPr>
            <w:tcW w:w="460" w:type="dxa"/>
          </w:tcPr>
          <w:p w14:paraId="2E892DBE"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4</w:t>
            </w:r>
          </w:p>
        </w:tc>
        <w:tc>
          <w:tcPr>
            <w:tcW w:w="8822" w:type="dxa"/>
          </w:tcPr>
          <w:p w14:paraId="5FAC941C"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St George’s University Hospitals NHS Foundation Trust, UK</w:t>
            </w:r>
          </w:p>
        </w:tc>
      </w:tr>
      <w:tr w:rsidR="009C09C2" w:rsidRPr="00D57BAB" w14:paraId="2267D93B" w14:textId="77777777" w:rsidTr="006F1E58">
        <w:trPr>
          <w:trHeight w:val="288"/>
        </w:trPr>
        <w:tc>
          <w:tcPr>
            <w:tcW w:w="460" w:type="dxa"/>
          </w:tcPr>
          <w:p w14:paraId="6CFB870D"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5</w:t>
            </w:r>
          </w:p>
        </w:tc>
        <w:tc>
          <w:tcPr>
            <w:tcW w:w="8822" w:type="dxa"/>
          </w:tcPr>
          <w:p w14:paraId="0878EEA5"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Royal Cornwall Hospital, UK</w:t>
            </w:r>
          </w:p>
        </w:tc>
      </w:tr>
      <w:tr w:rsidR="009C09C2" w:rsidRPr="00D57BAB" w14:paraId="6086A91D" w14:textId="77777777" w:rsidTr="006F1E58">
        <w:trPr>
          <w:trHeight w:val="288"/>
        </w:trPr>
        <w:tc>
          <w:tcPr>
            <w:tcW w:w="460" w:type="dxa"/>
          </w:tcPr>
          <w:p w14:paraId="05056323"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6</w:t>
            </w:r>
          </w:p>
        </w:tc>
        <w:tc>
          <w:tcPr>
            <w:tcW w:w="8822" w:type="dxa"/>
          </w:tcPr>
          <w:p w14:paraId="3AB8D9C2"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University Hospitals of Derby &amp; Burton NHS Foundation Trust, Derby, UK</w:t>
            </w:r>
          </w:p>
        </w:tc>
      </w:tr>
      <w:tr w:rsidR="009C09C2" w:rsidRPr="00D57BAB" w14:paraId="785018AF" w14:textId="77777777" w:rsidTr="006F1E58">
        <w:trPr>
          <w:trHeight w:val="288"/>
        </w:trPr>
        <w:tc>
          <w:tcPr>
            <w:tcW w:w="460" w:type="dxa"/>
          </w:tcPr>
          <w:p w14:paraId="29129BDF"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7</w:t>
            </w:r>
          </w:p>
        </w:tc>
        <w:tc>
          <w:tcPr>
            <w:tcW w:w="8822" w:type="dxa"/>
          </w:tcPr>
          <w:p w14:paraId="49F287C9"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Northern Devon District Hospitals NHS Trust, UK</w:t>
            </w:r>
          </w:p>
        </w:tc>
      </w:tr>
      <w:tr w:rsidR="009C09C2" w:rsidRPr="00D57BAB" w14:paraId="45F44744" w14:textId="77777777" w:rsidTr="006F1E58">
        <w:trPr>
          <w:trHeight w:val="288"/>
        </w:trPr>
        <w:tc>
          <w:tcPr>
            <w:tcW w:w="460" w:type="dxa"/>
          </w:tcPr>
          <w:p w14:paraId="33CFFCA4"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8</w:t>
            </w:r>
          </w:p>
        </w:tc>
        <w:tc>
          <w:tcPr>
            <w:tcW w:w="8822" w:type="dxa"/>
          </w:tcPr>
          <w:p w14:paraId="4D1BFE36" w14:textId="380AF4B0"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 xml:space="preserve">South Tyneside and Sunderland NHS Foundation Trust, UK </w:t>
            </w:r>
          </w:p>
        </w:tc>
      </w:tr>
      <w:tr w:rsidR="009C09C2" w:rsidRPr="00D57BAB" w14:paraId="689AD3AB" w14:textId="77777777" w:rsidTr="006F1E58">
        <w:trPr>
          <w:trHeight w:val="288"/>
        </w:trPr>
        <w:tc>
          <w:tcPr>
            <w:tcW w:w="460" w:type="dxa"/>
          </w:tcPr>
          <w:p w14:paraId="475ED9E3"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9</w:t>
            </w:r>
          </w:p>
        </w:tc>
        <w:tc>
          <w:tcPr>
            <w:tcW w:w="8822" w:type="dxa"/>
          </w:tcPr>
          <w:p w14:paraId="1CD9BFAB"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The University of Edinburgh Medical School, UK</w:t>
            </w:r>
          </w:p>
        </w:tc>
      </w:tr>
      <w:tr w:rsidR="009C09C2" w:rsidRPr="00D57BAB" w14:paraId="6B9EE342" w14:textId="77777777" w:rsidTr="006F1E58">
        <w:trPr>
          <w:trHeight w:val="288"/>
        </w:trPr>
        <w:tc>
          <w:tcPr>
            <w:tcW w:w="460" w:type="dxa"/>
          </w:tcPr>
          <w:p w14:paraId="16B72B14"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rPr>
              <w:t>10</w:t>
            </w:r>
          </w:p>
        </w:tc>
        <w:tc>
          <w:tcPr>
            <w:tcW w:w="8822" w:type="dxa"/>
          </w:tcPr>
          <w:p w14:paraId="0BFC5D95" w14:textId="77777777" w:rsidR="00364526" w:rsidRPr="00D57BAB" w:rsidRDefault="00000000" w:rsidP="006F1E58">
            <w:pPr>
              <w:rPr>
                <w:rFonts w:ascii="Calibri" w:eastAsia="Calibri" w:hAnsi="Calibri" w:cs="Calibri"/>
                <w:color w:val="000000"/>
              </w:rPr>
            </w:pPr>
            <w:r w:rsidRPr="00D57BAB">
              <w:rPr>
                <w:rFonts w:ascii="Calibri" w:eastAsia="Calibri" w:hAnsi="Calibri" w:cs="Calibri"/>
                <w:color w:val="000000"/>
              </w:rPr>
              <w:t>Patient advocate, UK</w:t>
            </w:r>
          </w:p>
        </w:tc>
      </w:tr>
      <w:tr w:rsidR="009C09C2" w:rsidRPr="00D57BAB" w14:paraId="6C3E48FC" w14:textId="77777777" w:rsidTr="006F1E58">
        <w:trPr>
          <w:trHeight w:val="288"/>
        </w:trPr>
        <w:tc>
          <w:tcPr>
            <w:tcW w:w="460" w:type="dxa"/>
          </w:tcPr>
          <w:p w14:paraId="49815BC7"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11</w:t>
            </w:r>
          </w:p>
        </w:tc>
        <w:tc>
          <w:tcPr>
            <w:tcW w:w="8822" w:type="dxa"/>
          </w:tcPr>
          <w:p w14:paraId="02AAC46D" w14:textId="5F3BE8AC"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UCL Division of Surgery and International sciences, UK</w:t>
            </w:r>
          </w:p>
        </w:tc>
      </w:tr>
      <w:tr w:rsidR="009C09C2" w:rsidRPr="00D57BAB" w14:paraId="5D9C8D82" w14:textId="77777777" w:rsidTr="006F1E58">
        <w:trPr>
          <w:trHeight w:val="288"/>
        </w:trPr>
        <w:tc>
          <w:tcPr>
            <w:tcW w:w="460" w:type="dxa"/>
          </w:tcPr>
          <w:p w14:paraId="2C82DF04"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12</w:t>
            </w:r>
          </w:p>
        </w:tc>
        <w:tc>
          <w:tcPr>
            <w:tcW w:w="8822" w:type="dxa"/>
          </w:tcPr>
          <w:p w14:paraId="33B26369" w14:textId="1859F97C"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County Durham and Darlington NHS Foundation Trust, UK</w:t>
            </w:r>
          </w:p>
        </w:tc>
      </w:tr>
      <w:tr w:rsidR="009C09C2" w:rsidRPr="00D57BAB" w14:paraId="132B0DF2" w14:textId="77777777" w:rsidTr="006F1E58">
        <w:trPr>
          <w:trHeight w:val="288"/>
        </w:trPr>
        <w:tc>
          <w:tcPr>
            <w:tcW w:w="460" w:type="dxa"/>
          </w:tcPr>
          <w:p w14:paraId="59ED9050"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13</w:t>
            </w:r>
          </w:p>
        </w:tc>
        <w:tc>
          <w:tcPr>
            <w:tcW w:w="8822" w:type="dxa"/>
          </w:tcPr>
          <w:p w14:paraId="09C62FF9" w14:textId="4EC4CC35"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University of Sunderland, Sunderland, UK</w:t>
            </w:r>
          </w:p>
        </w:tc>
      </w:tr>
      <w:tr w:rsidR="009C09C2" w:rsidRPr="00D57BAB" w14:paraId="6F26CE02" w14:textId="77777777" w:rsidTr="006F1E58">
        <w:trPr>
          <w:trHeight w:val="288"/>
        </w:trPr>
        <w:tc>
          <w:tcPr>
            <w:tcW w:w="460" w:type="dxa"/>
          </w:tcPr>
          <w:p w14:paraId="75C2B003"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14</w:t>
            </w:r>
          </w:p>
        </w:tc>
        <w:tc>
          <w:tcPr>
            <w:tcW w:w="8822" w:type="dxa"/>
          </w:tcPr>
          <w:p w14:paraId="48E75EA5" w14:textId="6EDAF600"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Somerset Foundation Trust, Taunton, UK</w:t>
            </w:r>
          </w:p>
        </w:tc>
      </w:tr>
      <w:tr w:rsidR="009C09C2" w:rsidRPr="00D57BAB" w14:paraId="3D67B341" w14:textId="77777777" w:rsidTr="006F1E58">
        <w:trPr>
          <w:trHeight w:val="288"/>
        </w:trPr>
        <w:tc>
          <w:tcPr>
            <w:tcW w:w="460" w:type="dxa"/>
          </w:tcPr>
          <w:p w14:paraId="3EBA1C69"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15</w:t>
            </w:r>
          </w:p>
        </w:tc>
        <w:tc>
          <w:tcPr>
            <w:tcW w:w="8822" w:type="dxa"/>
          </w:tcPr>
          <w:p w14:paraId="04E0C163" w14:textId="611C5BA7"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Torbay &amp; South Devon NHS Foundation Trust, UK</w:t>
            </w:r>
          </w:p>
        </w:tc>
      </w:tr>
      <w:tr w:rsidR="009C09C2" w:rsidRPr="00D57BAB" w14:paraId="3258567B" w14:textId="77777777" w:rsidTr="006F1E58">
        <w:trPr>
          <w:trHeight w:val="288"/>
        </w:trPr>
        <w:tc>
          <w:tcPr>
            <w:tcW w:w="460" w:type="dxa"/>
          </w:tcPr>
          <w:p w14:paraId="4E54989B"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16</w:t>
            </w:r>
          </w:p>
        </w:tc>
        <w:tc>
          <w:tcPr>
            <w:tcW w:w="8822" w:type="dxa"/>
          </w:tcPr>
          <w:p w14:paraId="1E6F63E7" w14:textId="17F5070A"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Glan Clwyd Hospital, Betsi Cadwaladr University Health Board, UK</w:t>
            </w:r>
          </w:p>
        </w:tc>
      </w:tr>
      <w:tr w:rsidR="009C09C2" w:rsidRPr="00D57BAB" w14:paraId="1DBF73B3" w14:textId="77777777" w:rsidTr="006F1E58">
        <w:trPr>
          <w:trHeight w:val="288"/>
        </w:trPr>
        <w:tc>
          <w:tcPr>
            <w:tcW w:w="460" w:type="dxa"/>
          </w:tcPr>
          <w:p w14:paraId="01FA840E"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17</w:t>
            </w:r>
          </w:p>
        </w:tc>
        <w:tc>
          <w:tcPr>
            <w:tcW w:w="8822" w:type="dxa"/>
          </w:tcPr>
          <w:p w14:paraId="02A8B8A0" w14:textId="4F705438" w:rsidR="005178F7" w:rsidRPr="00D57BAB" w:rsidRDefault="00000000" w:rsidP="00481F8B">
            <w:pPr>
              <w:rPr>
                <w:rFonts w:ascii="Calibri" w:eastAsia="Calibri" w:hAnsi="Calibri" w:cs="Calibri"/>
                <w:color w:val="000000"/>
              </w:rPr>
            </w:pPr>
            <w:r w:rsidRPr="00D57BAB">
              <w:rPr>
                <w:rFonts w:ascii="Calibri" w:eastAsia="Calibri" w:hAnsi="Calibri" w:cs="Calibri"/>
                <w:color w:val="000000"/>
              </w:rPr>
              <w:t xml:space="preserve">Leeds Teaching Hospitals NHS Trust, Leeds, UK  </w:t>
            </w:r>
          </w:p>
        </w:tc>
      </w:tr>
      <w:tr w:rsidR="009C09C2" w:rsidRPr="00D57BAB" w14:paraId="048652FE" w14:textId="77777777" w:rsidTr="006F1E58">
        <w:trPr>
          <w:trHeight w:val="288"/>
        </w:trPr>
        <w:tc>
          <w:tcPr>
            <w:tcW w:w="460" w:type="dxa"/>
          </w:tcPr>
          <w:p w14:paraId="54C64C86" w14:textId="77777777" w:rsidR="005178F7" w:rsidRPr="00D57BAB" w:rsidRDefault="00000000" w:rsidP="005178F7">
            <w:pPr>
              <w:rPr>
                <w:rFonts w:ascii="Calibri" w:eastAsia="Calibri" w:hAnsi="Calibri" w:cs="Calibri"/>
                <w:color w:val="000000"/>
              </w:rPr>
            </w:pPr>
            <w:r w:rsidRPr="00D57BAB">
              <w:rPr>
                <w:rFonts w:ascii="Calibri" w:eastAsia="Calibri" w:hAnsi="Calibri" w:cs="Calibri"/>
              </w:rPr>
              <w:t>18</w:t>
            </w:r>
          </w:p>
        </w:tc>
        <w:tc>
          <w:tcPr>
            <w:tcW w:w="8822" w:type="dxa"/>
          </w:tcPr>
          <w:p w14:paraId="56729336" w14:textId="22090778" w:rsidR="005178F7" w:rsidRPr="00D57BAB" w:rsidRDefault="00000000" w:rsidP="005178F7">
            <w:pPr>
              <w:rPr>
                <w:rFonts w:ascii="Calibri" w:eastAsia="Calibri" w:hAnsi="Calibri" w:cs="Calibri"/>
                <w:color w:val="000000"/>
              </w:rPr>
            </w:pPr>
            <w:r w:rsidRPr="00D57BAB">
              <w:rPr>
                <w:rFonts w:ascii="Calibri" w:eastAsia="Calibri" w:hAnsi="Calibri" w:cs="Calibri"/>
                <w:color w:val="000000"/>
              </w:rPr>
              <w:t>Whittington Health NHS Trust, London, UK</w:t>
            </w:r>
          </w:p>
        </w:tc>
      </w:tr>
      <w:tr w:rsidR="009C09C2" w:rsidRPr="00D57BAB" w14:paraId="55947F15" w14:textId="77777777" w:rsidTr="006F1E58">
        <w:trPr>
          <w:trHeight w:val="288"/>
        </w:trPr>
        <w:tc>
          <w:tcPr>
            <w:tcW w:w="460" w:type="dxa"/>
          </w:tcPr>
          <w:p w14:paraId="302A7B9E" w14:textId="77777777" w:rsidR="00481F8B" w:rsidRPr="00D57BAB" w:rsidRDefault="00000000" w:rsidP="00481F8B">
            <w:pPr>
              <w:rPr>
                <w:rFonts w:ascii="Calibri" w:eastAsia="Calibri" w:hAnsi="Calibri" w:cs="Calibri"/>
                <w:color w:val="000000"/>
              </w:rPr>
            </w:pPr>
            <w:r w:rsidRPr="00D57BAB">
              <w:rPr>
                <w:rFonts w:ascii="Calibri" w:eastAsia="Calibri" w:hAnsi="Calibri" w:cs="Calibri"/>
              </w:rPr>
              <w:t>19</w:t>
            </w:r>
          </w:p>
        </w:tc>
        <w:tc>
          <w:tcPr>
            <w:tcW w:w="8822" w:type="dxa"/>
          </w:tcPr>
          <w:p w14:paraId="68D52FB7" w14:textId="08D8BE94" w:rsidR="00481F8B" w:rsidRPr="00D57BAB" w:rsidRDefault="00000000" w:rsidP="00481F8B">
            <w:pPr>
              <w:rPr>
                <w:rFonts w:ascii="Calibri" w:eastAsia="Calibri" w:hAnsi="Calibri" w:cs="Calibri"/>
                <w:color w:val="000000"/>
              </w:rPr>
            </w:pPr>
            <w:r w:rsidRPr="00D57BAB">
              <w:rPr>
                <w:rFonts w:ascii="Calibri" w:eastAsia="Calibri" w:hAnsi="Calibri" w:cs="Calibri"/>
                <w:color w:val="000000"/>
              </w:rPr>
              <w:t>Freeman Hospital, Newcastle upon Tyne Hospitals NHS Foundation Trust, UK</w:t>
            </w:r>
          </w:p>
        </w:tc>
      </w:tr>
      <w:tr w:rsidR="009C09C2" w:rsidRPr="00D57BAB" w14:paraId="5CAEF065" w14:textId="77777777" w:rsidTr="006F1E58">
        <w:trPr>
          <w:trHeight w:val="288"/>
        </w:trPr>
        <w:tc>
          <w:tcPr>
            <w:tcW w:w="460" w:type="dxa"/>
          </w:tcPr>
          <w:p w14:paraId="3CDC2F48" w14:textId="77777777" w:rsidR="00481F8B" w:rsidRPr="00D57BAB" w:rsidRDefault="00000000" w:rsidP="00481F8B">
            <w:pPr>
              <w:rPr>
                <w:rFonts w:ascii="Calibri" w:eastAsia="Calibri" w:hAnsi="Calibri" w:cs="Calibri"/>
                <w:color w:val="000000"/>
              </w:rPr>
            </w:pPr>
            <w:r w:rsidRPr="00D57BAB">
              <w:rPr>
                <w:rFonts w:ascii="Calibri" w:eastAsia="Calibri" w:hAnsi="Calibri" w:cs="Calibri"/>
              </w:rPr>
              <w:t>20</w:t>
            </w:r>
          </w:p>
        </w:tc>
        <w:tc>
          <w:tcPr>
            <w:tcW w:w="8822" w:type="dxa"/>
          </w:tcPr>
          <w:p w14:paraId="660EB126" w14:textId="7E13F553" w:rsidR="00481F8B" w:rsidRPr="00D57BAB" w:rsidRDefault="00000000" w:rsidP="00481F8B">
            <w:pPr>
              <w:rPr>
                <w:rFonts w:ascii="Calibri" w:eastAsia="Calibri" w:hAnsi="Calibri" w:cs="Calibri"/>
                <w:color w:val="000000"/>
              </w:rPr>
            </w:pPr>
            <w:r w:rsidRPr="00D57BAB">
              <w:rPr>
                <w:rFonts w:ascii="Calibri" w:eastAsia="Calibri" w:hAnsi="Calibri" w:cs="Calibri"/>
                <w:color w:val="000000"/>
              </w:rPr>
              <w:t>University Hospital Birmingham NHS Foundation Trust, UK</w:t>
            </w:r>
          </w:p>
        </w:tc>
      </w:tr>
      <w:tr w:rsidR="009C09C2" w:rsidRPr="00D57BAB" w14:paraId="2056AF1A" w14:textId="77777777" w:rsidTr="006F1E58">
        <w:trPr>
          <w:trHeight w:val="288"/>
        </w:trPr>
        <w:tc>
          <w:tcPr>
            <w:tcW w:w="460" w:type="dxa"/>
          </w:tcPr>
          <w:p w14:paraId="3E493A9E" w14:textId="77777777" w:rsidR="00481F8B" w:rsidRPr="00D57BAB" w:rsidRDefault="00000000" w:rsidP="00481F8B">
            <w:pPr>
              <w:rPr>
                <w:rFonts w:ascii="Calibri" w:eastAsia="Calibri" w:hAnsi="Calibri" w:cs="Calibri"/>
                <w:color w:val="000000"/>
              </w:rPr>
            </w:pPr>
            <w:r w:rsidRPr="00D57BAB">
              <w:rPr>
                <w:rFonts w:ascii="Calibri" w:eastAsia="Calibri" w:hAnsi="Calibri" w:cs="Calibri"/>
              </w:rPr>
              <w:t>21</w:t>
            </w:r>
          </w:p>
        </w:tc>
        <w:tc>
          <w:tcPr>
            <w:tcW w:w="8822" w:type="dxa"/>
          </w:tcPr>
          <w:p w14:paraId="5EB76EE1" w14:textId="77777777" w:rsidR="00481F8B" w:rsidRPr="00D57BAB" w:rsidRDefault="00000000" w:rsidP="00481F8B">
            <w:pPr>
              <w:rPr>
                <w:rFonts w:ascii="Calibri" w:eastAsia="Calibri" w:hAnsi="Calibri" w:cs="Calibri"/>
                <w:color w:val="000000"/>
              </w:rPr>
            </w:pPr>
            <w:proofErr w:type="spellStart"/>
            <w:r w:rsidRPr="00D57BAB">
              <w:rPr>
                <w:rFonts w:ascii="Calibri" w:eastAsia="Calibri" w:hAnsi="Calibri" w:cs="Calibri"/>
                <w:color w:val="000000"/>
              </w:rPr>
              <w:t>Forth</w:t>
            </w:r>
            <w:proofErr w:type="spellEnd"/>
            <w:r w:rsidRPr="00D57BAB">
              <w:rPr>
                <w:rFonts w:ascii="Calibri" w:eastAsia="Calibri" w:hAnsi="Calibri" w:cs="Calibri"/>
                <w:color w:val="000000"/>
              </w:rPr>
              <w:t xml:space="preserve"> Valley Royal Hospital, Larbert, UK</w:t>
            </w:r>
          </w:p>
          <w:p w14:paraId="1A5A96C4" w14:textId="17FA6E41" w:rsidR="00481F8B" w:rsidRPr="00D57BAB" w:rsidRDefault="00481F8B" w:rsidP="00481F8B">
            <w:pPr>
              <w:rPr>
                <w:rFonts w:ascii="Calibri" w:eastAsia="Calibri" w:hAnsi="Calibri" w:cs="Calibri"/>
                <w:color w:val="000000"/>
              </w:rPr>
            </w:pPr>
          </w:p>
        </w:tc>
      </w:tr>
      <w:tr w:rsidR="009C09C2" w:rsidRPr="00D57BAB" w14:paraId="50B15A70" w14:textId="77777777" w:rsidTr="006F1E58">
        <w:trPr>
          <w:trHeight w:val="288"/>
        </w:trPr>
        <w:tc>
          <w:tcPr>
            <w:tcW w:w="460" w:type="dxa"/>
          </w:tcPr>
          <w:p w14:paraId="4EFCC2CD" w14:textId="77777777" w:rsidR="00481F8B" w:rsidRPr="00D57BAB" w:rsidRDefault="00481F8B" w:rsidP="00481F8B">
            <w:pPr>
              <w:rPr>
                <w:rFonts w:ascii="Calibri" w:eastAsia="Calibri" w:hAnsi="Calibri" w:cs="Calibri"/>
              </w:rPr>
            </w:pPr>
          </w:p>
        </w:tc>
        <w:tc>
          <w:tcPr>
            <w:tcW w:w="8822" w:type="dxa"/>
          </w:tcPr>
          <w:p w14:paraId="51CA15C0" w14:textId="77777777" w:rsidR="00481F8B" w:rsidRPr="00D57BAB" w:rsidRDefault="00481F8B" w:rsidP="00481F8B">
            <w:pPr>
              <w:rPr>
                <w:rFonts w:ascii="Calibri" w:eastAsia="Calibri" w:hAnsi="Calibri" w:cs="Calibri"/>
                <w:color w:val="000000"/>
              </w:rPr>
            </w:pPr>
          </w:p>
        </w:tc>
      </w:tr>
    </w:tbl>
    <w:p w14:paraId="38884061" w14:textId="77777777" w:rsidR="00364526" w:rsidRPr="00D57BAB" w:rsidRDefault="00364526" w:rsidP="00364526">
      <w:pPr>
        <w:rPr>
          <w:rFonts w:ascii="Calibri" w:eastAsia="Calibri" w:hAnsi="Calibri" w:cs="Calibri"/>
        </w:rPr>
      </w:pPr>
    </w:p>
    <w:p w14:paraId="5E1A8B19" w14:textId="77777777" w:rsidR="00364526" w:rsidRPr="00D57BAB" w:rsidRDefault="00364526" w:rsidP="00364526">
      <w:pPr>
        <w:rPr>
          <w:rFonts w:ascii="Calibri" w:eastAsia="Calibri" w:hAnsi="Calibri" w:cs="Calibri"/>
        </w:rPr>
      </w:pPr>
    </w:p>
    <w:p w14:paraId="3B573153" w14:textId="77777777" w:rsidR="00364526" w:rsidRPr="00D57BAB" w:rsidRDefault="00364526" w:rsidP="00364526">
      <w:pPr>
        <w:rPr>
          <w:rFonts w:ascii="Calibri" w:eastAsia="Calibri" w:hAnsi="Calibri" w:cs="Calibri"/>
        </w:rPr>
      </w:pPr>
    </w:p>
    <w:p w14:paraId="1B0BFE91" w14:textId="77777777" w:rsidR="00364526" w:rsidRPr="00D57BAB" w:rsidRDefault="00000000" w:rsidP="00364526">
      <w:pPr>
        <w:rPr>
          <w:rFonts w:ascii="Calibri" w:eastAsia="Calibri" w:hAnsi="Calibri" w:cs="Calibri"/>
          <w:b/>
        </w:rPr>
      </w:pPr>
      <w:r w:rsidRPr="00D57BAB">
        <w:rPr>
          <w:rFonts w:ascii="Calibri" w:eastAsia="Calibri" w:hAnsi="Calibri" w:cs="Calibri"/>
          <w:b/>
        </w:rPr>
        <w:t>Author for Correspondence:</w:t>
      </w:r>
    </w:p>
    <w:p w14:paraId="3631CA1B" w14:textId="77777777" w:rsidR="00364526" w:rsidRPr="00D57BAB" w:rsidRDefault="00000000" w:rsidP="00364526">
      <w:pPr>
        <w:rPr>
          <w:rFonts w:ascii="Calibri" w:eastAsia="Calibri" w:hAnsi="Calibri" w:cs="Calibri"/>
          <w:b/>
        </w:rPr>
      </w:pPr>
      <w:r w:rsidRPr="00D57BAB">
        <w:rPr>
          <w:rFonts w:ascii="Calibri" w:eastAsia="Calibri" w:hAnsi="Calibri" w:cs="Calibri"/>
          <w:b/>
        </w:rPr>
        <w:t xml:space="preserve">Mr Bassem Amr, MB </w:t>
      </w:r>
      <w:proofErr w:type="spellStart"/>
      <w:r w:rsidRPr="00D57BAB">
        <w:rPr>
          <w:rFonts w:ascii="Calibri" w:eastAsia="Calibri" w:hAnsi="Calibri" w:cs="Calibri"/>
          <w:b/>
        </w:rPr>
        <w:t>BCh</w:t>
      </w:r>
      <w:proofErr w:type="spellEnd"/>
      <w:r w:rsidRPr="00D57BAB">
        <w:rPr>
          <w:rFonts w:ascii="Calibri" w:eastAsia="Calibri" w:hAnsi="Calibri" w:cs="Calibri"/>
          <w:b/>
        </w:rPr>
        <w:t>, FRCS</w:t>
      </w:r>
    </w:p>
    <w:p w14:paraId="2F2347F3" w14:textId="77777777" w:rsidR="00364526" w:rsidRPr="00D57BAB" w:rsidRDefault="00000000" w:rsidP="00364526">
      <w:pPr>
        <w:rPr>
          <w:rFonts w:ascii="Calibri" w:eastAsia="Calibri" w:hAnsi="Calibri" w:cs="Calibri"/>
        </w:rPr>
      </w:pPr>
      <w:r w:rsidRPr="00D57BAB">
        <w:rPr>
          <w:rFonts w:ascii="Calibri" w:eastAsia="Calibri" w:hAnsi="Calibri" w:cs="Calibri"/>
        </w:rPr>
        <w:t>University Hospitals Plymouth NHS Trust, UK</w:t>
      </w:r>
    </w:p>
    <w:p w14:paraId="778BFC75" w14:textId="77777777" w:rsidR="00364526" w:rsidRPr="00D57BAB" w:rsidRDefault="00000000" w:rsidP="00364526">
      <w:pPr>
        <w:rPr>
          <w:rFonts w:ascii="Calibri" w:eastAsia="Calibri" w:hAnsi="Calibri" w:cs="Calibri"/>
        </w:rPr>
      </w:pPr>
      <w:r w:rsidRPr="00D57BAB">
        <w:rPr>
          <w:rFonts w:ascii="Calibri" w:eastAsia="Calibri" w:hAnsi="Calibri" w:cs="Calibri"/>
        </w:rPr>
        <w:t>Derriford Rd, Plymouth PL6 8DH</w:t>
      </w:r>
    </w:p>
    <w:p w14:paraId="506103C6" w14:textId="77777777" w:rsidR="00364526" w:rsidRPr="00D57BAB" w:rsidRDefault="00000000" w:rsidP="00364526">
      <w:pPr>
        <w:rPr>
          <w:rFonts w:ascii="Calibri" w:eastAsia="Calibri" w:hAnsi="Calibri" w:cs="Calibri"/>
        </w:rPr>
      </w:pPr>
      <w:r w:rsidRPr="00D57BAB">
        <w:rPr>
          <w:rFonts w:ascii="Calibri" w:eastAsia="Calibri" w:hAnsi="Calibri" w:cs="Calibri"/>
          <w:b/>
        </w:rPr>
        <w:t>Email:</w:t>
      </w:r>
      <w:r w:rsidRPr="00D57BAB">
        <w:rPr>
          <w:rFonts w:ascii="Calibri" w:eastAsia="Calibri" w:hAnsi="Calibri" w:cs="Calibri"/>
        </w:rPr>
        <w:t xml:space="preserve"> </w:t>
      </w:r>
      <w:hyperlink r:id="rId7">
        <w:r w:rsidRPr="00D57BAB">
          <w:rPr>
            <w:rFonts w:ascii="Calibri" w:eastAsia="Calibri" w:hAnsi="Calibri" w:cs="Calibri"/>
            <w:color w:val="0563C1"/>
            <w:u w:val="single"/>
          </w:rPr>
          <w:t>dr_bassem277@yahoo.com</w:t>
        </w:r>
      </w:hyperlink>
    </w:p>
    <w:p w14:paraId="34DA92BB" w14:textId="77777777" w:rsidR="00364526" w:rsidRPr="00D57BAB" w:rsidRDefault="00000000" w:rsidP="00364526">
      <w:pPr>
        <w:rPr>
          <w:rFonts w:ascii="Calibri" w:eastAsia="Calibri" w:hAnsi="Calibri" w:cs="Calibri"/>
        </w:rPr>
      </w:pPr>
      <w:r w:rsidRPr="00D57BAB">
        <w:rPr>
          <w:rFonts w:ascii="Calibri" w:eastAsia="Calibri" w:hAnsi="Calibri" w:cs="Calibri"/>
          <w:b/>
        </w:rPr>
        <w:t>Phone:</w:t>
      </w:r>
      <w:r w:rsidRPr="00D57BAB">
        <w:rPr>
          <w:rFonts w:ascii="Calibri" w:eastAsia="Calibri" w:hAnsi="Calibri" w:cs="Calibri"/>
        </w:rPr>
        <w:t xml:space="preserve"> +44 7825 635624</w:t>
      </w:r>
    </w:p>
    <w:p w14:paraId="403BD491" w14:textId="77777777" w:rsidR="00364526" w:rsidRPr="00D57BAB" w:rsidRDefault="00364526" w:rsidP="00364526">
      <w:pPr>
        <w:rPr>
          <w:rFonts w:ascii="Calibri" w:eastAsia="Calibri" w:hAnsi="Calibri" w:cs="Calibri"/>
        </w:rPr>
      </w:pPr>
    </w:p>
    <w:p w14:paraId="5256A733" w14:textId="77777777" w:rsidR="00364526" w:rsidRPr="00D57BAB" w:rsidRDefault="00364526" w:rsidP="00364526">
      <w:pPr>
        <w:rPr>
          <w:rFonts w:ascii="Calibri" w:eastAsia="Calibri" w:hAnsi="Calibri" w:cs="Calibri"/>
          <w:b/>
        </w:rPr>
      </w:pPr>
    </w:p>
    <w:p w14:paraId="61593846" w14:textId="77777777" w:rsidR="00364526" w:rsidRPr="00D57BAB" w:rsidRDefault="00000000" w:rsidP="00364526">
      <w:pPr>
        <w:rPr>
          <w:rFonts w:ascii="Calibri" w:eastAsia="Calibri" w:hAnsi="Calibri" w:cs="Calibri"/>
          <w:b/>
        </w:rPr>
      </w:pPr>
      <w:r w:rsidRPr="00D57BAB">
        <w:rPr>
          <w:rFonts w:ascii="Calibri" w:eastAsia="Calibri" w:hAnsi="Calibri" w:cs="Calibri"/>
          <w:b/>
        </w:rPr>
        <w:t xml:space="preserve">Keywords: </w:t>
      </w:r>
      <w:r w:rsidRPr="00D57BAB">
        <w:rPr>
          <w:rFonts w:ascii="Calibri" w:eastAsia="Calibri" w:hAnsi="Calibri" w:cs="Calibri"/>
        </w:rPr>
        <w:t>Ward Round, Surgical Care, Inpatient, General Surgery, Secondary Care, Delphi Consensus.</w:t>
      </w:r>
    </w:p>
    <w:p w14:paraId="36D0D316" w14:textId="77777777" w:rsidR="00364526" w:rsidRPr="00D57BAB" w:rsidRDefault="00364526" w:rsidP="00364526">
      <w:pPr>
        <w:rPr>
          <w:rFonts w:ascii="Calibri" w:eastAsia="Calibri" w:hAnsi="Calibri" w:cs="Calibri"/>
          <w:b/>
        </w:rPr>
      </w:pPr>
    </w:p>
    <w:p w14:paraId="043EBDED" w14:textId="77777777" w:rsidR="00364526" w:rsidRPr="00D57BAB" w:rsidRDefault="00000000" w:rsidP="00364526">
      <w:pPr>
        <w:rPr>
          <w:rFonts w:ascii="Calibri" w:eastAsia="Calibri" w:hAnsi="Calibri" w:cs="Calibri"/>
        </w:rPr>
      </w:pPr>
      <w:r w:rsidRPr="00D57BAB">
        <w:rPr>
          <w:rFonts w:ascii="Calibri" w:eastAsia="Calibri" w:hAnsi="Calibri" w:cs="Calibri"/>
          <w:b/>
        </w:rPr>
        <w:t xml:space="preserve">Funding: </w:t>
      </w:r>
      <w:r w:rsidRPr="00D57BAB">
        <w:rPr>
          <w:rFonts w:ascii="Calibri" w:eastAsia="Calibri" w:hAnsi="Calibri" w:cs="Calibri"/>
        </w:rPr>
        <w:t>None</w:t>
      </w:r>
    </w:p>
    <w:p w14:paraId="7608D2C9" w14:textId="77777777" w:rsidR="00364526" w:rsidRPr="00D57BAB" w:rsidRDefault="00364526" w:rsidP="00364526">
      <w:pPr>
        <w:rPr>
          <w:rFonts w:ascii="Calibri" w:eastAsia="Calibri" w:hAnsi="Calibri" w:cs="Calibri"/>
          <w:b/>
        </w:rPr>
      </w:pPr>
    </w:p>
    <w:p w14:paraId="4B8B50DF" w14:textId="77777777" w:rsidR="00364526" w:rsidRPr="00D57BAB" w:rsidRDefault="00000000" w:rsidP="00364526">
      <w:pPr>
        <w:rPr>
          <w:rFonts w:ascii="Calibri" w:eastAsia="Calibri" w:hAnsi="Calibri" w:cs="Calibri"/>
        </w:rPr>
      </w:pPr>
      <w:r w:rsidRPr="00D57BAB">
        <w:rPr>
          <w:rFonts w:ascii="Calibri" w:eastAsia="Calibri" w:hAnsi="Calibri" w:cs="Calibri"/>
          <w:b/>
        </w:rPr>
        <w:t xml:space="preserve">Conflict of interests: </w:t>
      </w:r>
      <w:r w:rsidRPr="00D57BAB">
        <w:rPr>
          <w:rFonts w:ascii="Calibri" w:eastAsia="Calibri" w:hAnsi="Calibri" w:cs="Calibri"/>
        </w:rPr>
        <w:t>None Declared</w:t>
      </w:r>
    </w:p>
    <w:p w14:paraId="3AAA4B8F" w14:textId="77777777" w:rsidR="00364526" w:rsidRPr="00D57BAB" w:rsidRDefault="00364526" w:rsidP="00364526">
      <w:pPr>
        <w:spacing w:line="480" w:lineRule="auto"/>
        <w:jc w:val="center"/>
        <w:rPr>
          <w:rFonts w:ascii="Calibri" w:eastAsia="Calibri" w:hAnsi="Calibri" w:cs="Calibri"/>
          <w:b/>
        </w:rPr>
      </w:pPr>
    </w:p>
    <w:p w14:paraId="322190E8" w14:textId="77777777" w:rsidR="00364526" w:rsidRPr="00D57BAB" w:rsidRDefault="00364526" w:rsidP="00364526">
      <w:pPr>
        <w:spacing w:line="480" w:lineRule="auto"/>
        <w:jc w:val="center"/>
        <w:rPr>
          <w:rFonts w:ascii="Calibri" w:eastAsia="Calibri" w:hAnsi="Calibri" w:cs="Calibri"/>
          <w:b/>
        </w:rPr>
      </w:pPr>
    </w:p>
    <w:p w14:paraId="4CC0D398" w14:textId="77777777" w:rsidR="00364526" w:rsidRPr="00D57BAB" w:rsidRDefault="00000000" w:rsidP="00364526">
      <w:pPr>
        <w:spacing w:line="480" w:lineRule="auto"/>
        <w:rPr>
          <w:rFonts w:ascii="Calibri" w:eastAsia="Calibri" w:hAnsi="Calibri" w:cs="Calibri"/>
          <w:bCs/>
        </w:rPr>
      </w:pPr>
      <w:r w:rsidRPr="00D57BAB">
        <w:rPr>
          <w:rFonts w:ascii="Calibri" w:eastAsia="Calibri" w:hAnsi="Calibri" w:cs="Calibri"/>
          <w:bCs/>
        </w:rPr>
        <w:t>* Equally contributed to this work</w:t>
      </w:r>
    </w:p>
    <w:p w14:paraId="4FDEF8EB" w14:textId="77777777" w:rsidR="00657B1B"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lastRenderedPageBreak/>
        <w:t>Abstract</w:t>
      </w:r>
    </w:p>
    <w:p w14:paraId="3800326D" w14:textId="77777777" w:rsidR="00657B1B"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t>Background</w:t>
      </w:r>
    </w:p>
    <w:p w14:paraId="7A9B5E61" w14:textId="77777777"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The ward round is an integral part of everyday surgical practice. It is a complex clinical activity that requires </w:t>
      </w:r>
      <w:r w:rsidR="00074305" w:rsidRPr="00D57BAB">
        <w:rPr>
          <w:rFonts w:asciiTheme="minorHAnsi" w:hAnsiTheme="minorHAnsi" w:cstheme="minorHAnsi"/>
          <w:color w:val="000000"/>
        </w:rPr>
        <w:t xml:space="preserve">both sound </w:t>
      </w:r>
      <w:r w:rsidRPr="00D57BAB">
        <w:rPr>
          <w:rFonts w:asciiTheme="minorHAnsi" w:hAnsiTheme="minorHAnsi" w:cstheme="minorHAnsi"/>
          <w:color w:val="000000"/>
        </w:rPr>
        <w:t>clinical management and communication skills. This study reports the results of a consensus-building exercise on the common aspects of the general surgical ward rounds.</w:t>
      </w:r>
    </w:p>
    <w:p w14:paraId="3580A6D3" w14:textId="77777777" w:rsidR="00657B1B"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t>Methods</w:t>
      </w:r>
    </w:p>
    <w:p w14:paraId="238CC299" w14:textId="4E06623E"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The consensus-building committee involving a range of stakeholders from 16 </w:t>
      </w:r>
      <w:r w:rsidR="00074305" w:rsidRPr="00D57BAB">
        <w:rPr>
          <w:rFonts w:asciiTheme="minorHAnsi" w:hAnsiTheme="minorHAnsi" w:cstheme="minorHAnsi"/>
          <w:color w:val="000000"/>
        </w:rPr>
        <w:t xml:space="preserve">United Kingdom </w:t>
      </w:r>
      <w:r w:rsidR="00006C7C" w:rsidRPr="00D57BAB">
        <w:rPr>
          <w:rFonts w:asciiTheme="minorHAnsi" w:hAnsiTheme="minorHAnsi" w:cstheme="minorHAnsi"/>
          <w:color w:val="000000"/>
        </w:rPr>
        <w:t xml:space="preserve">(UK) </w:t>
      </w:r>
      <w:r w:rsidR="00074305" w:rsidRPr="00D57BAB">
        <w:rPr>
          <w:rFonts w:asciiTheme="minorHAnsi" w:hAnsiTheme="minorHAnsi" w:cstheme="minorHAnsi"/>
          <w:color w:val="000000"/>
        </w:rPr>
        <w:t xml:space="preserve">National Health Service </w:t>
      </w:r>
      <w:r w:rsidRPr="00D57BAB">
        <w:rPr>
          <w:rFonts w:asciiTheme="minorHAnsi" w:hAnsiTheme="minorHAnsi" w:cstheme="minorHAnsi"/>
          <w:color w:val="000000"/>
        </w:rPr>
        <w:t>trusts took part in this consensus exercise.</w:t>
      </w:r>
      <w:r w:rsidR="005B3EF9" w:rsidRPr="00D57BAB">
        <w:rPr>
          <w:rFonts w:asciiTheme="minorHAnsi" w:hAnsiTheme="minorHAnsi" w:cstheme="minorHAnsi"/>
          <w:b/>
          <w:bCs/>
          <w:color w:val="FF0000"/>
        </w:rPr>
        <w:t xml:space="preserve"> </w:t>
      </w:r>
      <w:r w:rsidRPr="00D57BAB">
        <w:rPr>
          <w:rFonts w:asciiTheme="minorHAnsi" w:hAnsiTheme="minorHAnsi" w:cstheme="minorHAnsi"/>
          <w:color w:val="000000"/>
        </w:rPr>
        <w:t>The members discussed and suggested a series of statements concerning surgical ward round. An agreement of ≥ 70% among members was regarded as a consensus.</w:t>
      </w:r>
    </w:p>
    <w:p w14:paraId="6A12282B" w14:textId="77777777" w:rsidR="00657B1B"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t>Results</w:t>
      </w:r>
    </w:p>
    <w:p w14:paraId="559BE97D" w14:textId="77777777"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Thirty-two members voted on 60 statements. There was a consensus on fifty-nine statements after the first round of voting, and one statement was modified before it reached consensus in the second round. The statements covered nine sections: a preparation phase, team allocation, multidisciplinary approach to the ward round, structure of the round, teaching considerations, confidentiality and privacy, documentation, post-round arrangements, and weekend round.</w:t>
      </w:r>
    </w:p>
    <w:p w14:paraId="59594184" w14:textId="77777777"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There was a consensus on spending time to prepare for the round, a consultant-led round, involvement of the nursing staff, an MDT round at the beginning and end of the week, a </w:t>
      </w:r>
      <w:r w:rsidRPr="00D57BAB">
        <w:rPr>
          <w:rFonts w:asciiTheme="minorHAnsi" w:hAnsiTheme="minorHAnsi" w:cstheme="minorHAnsi"/>
          <w:color w:val="000000"/>
        </w:rPr>
        <w:lastRenderedPageBreak/>
        <w:t xml:space="preserve">minimum of 5 minutes allocated to each patient, utilisation of </w:t>
      </w:r>
      <w:r w:rsidR="00074305" w:rsidRPr="00D57BAB">
        <w:rPr>
          <w:rFonts w:asciiTheme="minorHAnsi" w:hAnsiTheme="minorHAnsi" w:cstheme="minorHAnsi"/>
          <w:color w:val="000000"/>
        </w:rPr>
        <w:t xml:space="preserve">a </w:t>
      </w:r>
      <w:r w:rsidRPr="00D57BAB">
        <w:rPr>
          <w:rFonts w:asciiTheme="minorHAnsi" w:hAnsiTheme="minorHAnsi" w:cstheme="minorHAnsi"/>
          <w:color w:val="000000"/>
        </w:rPr>
        <w:t>round checklist, afternoon virtual round, and a clear handover and plan for the weekend.</w:t>
      </w:r>
    </w:p>
    <w:p w14:paraId="50334E60" w14:textId="77777777" w:rsidR="00657B1B"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t>Conclusion</w:t>
      </w:r>
    </w:p>
    <w:p w14:paraId="5B52A884" w14:textId="5BEC0A57"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The consensus committee achieved agreement on several aspects concerning the surgical ward round</w:t>
      </w:r>
      <w:r w:rsidR="00006C7C" w:rsidRPr="00D57BAB">
        <w:rPr>
          <w:rFonts w:asciiTheme="minorHAnsi" w:hAnsiTheme="minorHAnsi" w:cstheme="minorHAnsi"/>
          <w:color w:val="000000"/>
        </w:rPr>
        <w:t>s in the UK</w:t>
      </w:r>
      <w:r w:rsidRPr="00D57BAB">
        <w:rPr>
          <w:rFonts w:asciiTheme="minorHAnsi" w:hAnsiTheme="minorHAnsi" w:cstheme="minorHAnsi"/>
          <w:color w:val="000000"/>
        </w:rPr>
        <w:t xml:space="preserve"> NHS. This should help improve the care of surgical patients in the UK. </w:t>
      </w:r>
    </w:p>
    <w:p w14:paraId="0D17C286" w14:textId="77777777" w:rsidR="009F24F0" w:rsidRPr="00D57BAB" w:rsidRDefault="009F24F0" w:rsidP="003C39B8">
      <w:pPr>
        <w:pStyle w:val="NormalWeb"/>
        <w:spacing w:line="480" w:lineRule="auto"/>
        <w:jc w:val="both"/>
        <w:rPr>
          <w:rFonts w:asciiTheme="minorHAnsi" w:hAnsiTheme="minorHAnsi" w:cstheme="minorHAnsi"/>
          <w:color w:val="000000"/>
        </w:rPr>
      </w:pPr>
    </w:p>
    <w:p w14:paraId="638E37BD" w14:textId="77777777" w:rsidR="00657B1B"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b/>
          <w:bCs/>
          <w:color w:val="000000"/>
        </w:rPr>
        <w:t>Keywords:</w:t>
      </w:r>
      <w:r w:rsidRPr="00D57BAB">
        <w:rPr>
          <w:rFonts w:asciiTheme="minorHAnsi" w:hAnsiTheme="minorHAnsi" w:cstheme="minorHAnsi"/>
          <w:color w:val="000000"/>
        </w:rPr>
        <w:t xml:space="preserve"> Ward Round, Surgical Care, Inpatient, General Surgery, Secondary Care, Delphi Consensus.</w:t>
      </w:r>
    </w:p>
    <w:p w14:paraId="61FD3C2D" w14:textId="77777777" w:rsidR="00657B1B" w:rsidRPr="00D57BAB" w:rsidRDefault="00000000" w:rsidP="003C39B8">
      <w:pPr>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t>Declaration of interests</w:t>
      </w:r>
    </w:p>
    <w:p w14:paraId="4AFA877A" w14:textId="77777777" w:rsidR="00657B1B" w:rsidRPr="00D57BAB" w:rsidRDefault="00000000" w:rsidP="003C39B8">
      <w:pPr>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 </w:t>
      </w:r>
      <w:r w:rsidRPr="00D57BAB">
        <w:rPr>
          <w:rFonts w:ascii="Segoe UI Symbol" w:hAnsi="Segoe UI Symbol" w:cs="Segoe UI Symbol"/>
          <w:color w:val="000000"/>
        </w:rPr>
        <w:t>☒</w:t>
      </w:r>
      <w:r w:rsidRPr="00D57BAB">
        <w:rPr>
          <w:rFonts w:asciiTheme="minorHAnsi" w:hAnsiTheme="minorHAnsi" w:cstheme="minorHAnsi"/>
          <w:color w:val="000000"/>
        </w:rPr>
        <w:t xml:space="preserve"> The authors declare that they have no known competing financial interests or personal relationships that could have appeared to influence the work reported in this paper. </w:t>
      </w:r>
    </w:p>
    <w:p w14:paraId="082C3A33" w14:textId="77777777" w:rsidR="00657B1B" w:rsidRPr="00D57BAB" w:rsidRDefault="00000000" w:rsidP="003C39B8">
      <w:pPr>
        <w:spacing w:line="480" w:lineRule="auto"/>
        <w:jc w:val="both"/>
        <w:rPr>
          <w:rFonts w:asciiTheme="minorHAnsi" w:hAnsiTheme="minorHAnsi" w:cstheme="minorHAnsi"/>
          <w:lang w:eastAsia="en-GB"/>
        </w:rPr>
      </w:pPr>
      <w:r w:rsidRPr="00D57BAB">
        <w:rPr>
          <w:rFonts w:ascii="Segoe UI Symbol" w:hAnsi="Segoe UI Symbol" w:cs="Segoe UI Symbol"/>
          <w:color w:val="000000"/>
        </w:rPr>
        <w:t>☐</w:t>
      </w:r>
      <w:r w:rsidRPr="00D57BAB">
        <w:rPr>
          <w:rFonts w:asciiTheme="minorHAnsi" w:hAnsiTheme="minorHAnsi" w:cstheme="minorHAnsi"/>
          <w:color w:val="000000"/>
        </w:rPr>
        <w:t xml:space="preserve"> The authors declare the following financial interests/personal relationships which may be considered as potential competing interests:</w:t>
      </w:r>
    </w:p>
    <w:p w14:paraId="23C17911" w14:textId="77777777" w:rsidR="00D56462" w:rsidRPr="00D57BAB" w:rsidRDefault="00D56462" w:rsidP="003C39B8">
      <w:pPr>
        <w:spacing w:line="480" w:lineRule="auto"/>
        <w:jc w:val="both"/>
        <w:rPr>
          <w:rFonts w:asciiTheme="minorHAnsi" w:eastAsia="Calibri" w:hAnsiTheme="minorHAnsi" w:cstheme="minorHAnsi"/>
          <w:b/>
        </w:rPr>
      </w:pPr>
    </w:p>
    <w:p w14:paraId="64FBA8AE" w14:textId="77777777" w:rsidR="00046DFA" w:rsidRPr="00D57BAB" w:rsidRDefault="00046DFA" w:rsidP="003C39B8">
      <w:pPr>
        <w:spacing w:line="480" w:lineRule="auto"/>
        <w:jc w:val="both"/>
        <w:rPr>
          <w:rFonts w:asciiTheme="minorHAnsi" w:eastAsia="Calibri" w:hAnsiTheme="minorHAnsi" w:cstheme="minorHAnsi"/>
          <w:bCs/>
        </w:rPr>
      </w:pPr>
    </w:p>
    <w:p w14:paraId="25830E61" w14:textId="77777777" w:rsidR="007E6CD2" w:rsidRPr="00D57BAB" w:rsidRDefault="007E6CD2" w:rsidP="003C39B8">
      <w:pPr>
        <w:spacing w:line="480" w:lineRule="auto"/>
        <w:jc w:val="both"/>
        <w:rPr>
          <w:rFonts w:asciiTheme="minorHAnsi" w:eastAsia="Calibri" w:hAnsiTheme="minorHAnsi" w:cstheme="minorHAnsi"/>
          <w:bCs/>
        </w:rPr>
      </w:pPr>
    </w:p>
    <w:p w14:paraId="2FCB59AF" w14:textId="0955A0DF" w:rsidR="007E6CD2" w:rsidRPr="00D57BAB" w:rsidRDefault="007E6CD2" w:rsidP="003C39B8">
      <w:pPr>
        <w:spacing w:line="480" w:lineRule="auto"/>
        <w:jc w:val="both"/>
        <w:rPr>
          <w:rFonts w:asciiTheme="minorHAnsi" w:eastAsia="Calibri" w:hAnsiTheme="minorHAnsi" w:cstheme="minorHAnsi"/>
          <w:bCs/>
        </w:rPr>
      </w:pPr>
    </w:p>
    <w:p w14:paraId="350948C1" w14:textId="77777777" w:rsidR="005B3EF9" w:rsidRPr="00D57BAB" w:rsidRDefault="005B3EF9" w:rsidP="003C39B8">
      <w:pPr>
        <w:spacing w:line="480" w:lineRule="auto"/>
        <w:jc w:val="both"/>
        <w:rPr>
          <w:rFonts w:asciiTheme="minorHAnsi" w:eastAsia="Calibri" w:hAnsiTheme="minorHAnsi" w:cstheme="minorHAnsi"/>
          <w:bCs/>
        </w:rPr>
      </w:pPr>
    </w:p>
    <w:p w14:paraId="273C5C20" w14:textId="77777777" w:rsidR="00046DFA" w:rsidRPr="00D57BAB" w:rsidRDefault="00046DFA" w:rsidP="003C39B8">
      <w:pPr>
        <w:spacing w:line="480" w:lineRule="auto"/>
        <w:jc w:val="both"/>
        <w:rPr>
          <w:rFonts w:asciiTheme="minorHAnsi" w:eastAsia="Calibri" w:hAnsiTheme="minorHAnsi" w:cstheme="minorHAnsi"/>
          <w:bCs/>
        </w:rPr>
      </w:pPr>
    </w:p>
    <w:p w14:paraId="51A71163" w14:textId="427D3209" w:rsidR="00006C7C" w:rsidRPr="00D57BAB" w:rsidRDefault="00006C7C" w:rsidP="003C39B8">
      <w:pPr>
        <w:spacing w:line="480" w:lineRule="auto"/>
        <w:jc w:val="both"/>
        <w:rPr>
          <w:rFonts w:asciiTheme="minorHAnsi" w:eastAsia="Calibri" w:hAnsiTheme="minorHAnsi" w:cstheme="minorHAnsi"/>
          <w:b/>
        </w:rPr>
      </w:pPr>
    </w:p>
    <w:p w14:paraId="57F55730" w14:textId="77777777" w:rsidR="000276BA" w:rsidRPr="00D57BAB" w:rsidRDefault="000276BA" w:rsidP="003C39B8">
      <w:pPr>
        <w:spacing w:line="480" w:lineRule="auto"/>
        <w:jc w:val="both"/>
        <w:rPr>
          <w:rFonts w:asciiTheme="minorHAnsi" w:eastAsia="Calibri" w:hAnsiTheme="minorHAnsi" w:cstheme="minorHAnsi"/>
          <w:b/>
        </w:rPr>
      </w:pPr>
    </w:p>
    <w:p w14:paraId="1152F409" w14:textId="0761A680" w:rsidR="000223AE" w:rsidRPr="00D57BAB" w:rsidRDefault="00000000" w:rsidP="003C39B8">
      <w:pPr>
        <w:spacing w:line="480" w:lineRule="auto"/>
        <w:jc w:val="both"/>
        <w:rPr>
          <w:rFonts w:asciiTheme="minorHAnsi" w:eastAsia="Calibri" w:hAnsiTheme="minorHAnsi" w:cstheme="minorHAnsi"/>
          <w:b/>
        </w:rPr>
      </w:pPr>
      <w:r w:rsidRPr="00D57BAB">
        <w:rPr>
          <w:rFonts w:asciiTheme="minorHAnsi" w:eastAsia="Calibri" w:hAnsiTheme="minorHAnsi" w:cstheme="minorHAnsi"/>
          <w:b/>
        </w:rPr>
        <w:lastRenderedPageBreak/>
        <w:t>Introduction</w:t>
      </w:r>
      <w:r w:rsidR="000276BA" w:rsidRPr="00D57BAB">
        <w:rPr>
          <w:rFonts w:asciiTheme="minorHAnsi" w:eastAsia="Calibri" w:hAnsiTheme="minorHAnsi" w:cstheme="minorHAnsi"/>
          <w:b/>
        </w:rPr>
        <w:t>:</w:t>
      </w:r>
    </w:p>
    <w:p w14:paraId="483D2D47" w14:textId="77777777" w:rsidR="000276BA" w:rsidRPr="00D57BAB" w:rsidRDefault="000276BA" w:rsidP="003C39B8">
      <w:pPr>
        <w:spacing w:line="480" w:lineRule="auto"/>
        <w:jc w:val="both"/>
        <w:rPr>
          <w:rFonts w:asciiTheme="minorHAnsi" w:eastAsia="Calibri" w:hAnsiTheme="minorHAnsi" w:cstheme="minorHAnsi"/>
          <w:b/>
        </w:rPr>
      </w:pPr>
    </w:p>
    <w:p w14:paraId="3668B46B" w14:textId="684E8D58" w:rsidR="00006C7C"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ward round is an everyday clinical activity across hospitals. A properly conducted ward round can enhance patient safety and improve patient outcomes [2,3]. There is a wide variation in the current clinical practices concerning ward rounds [4]</w:t>
      </w:r>
      <w:r w:rsidR="00377506" w:rsidRPr="00D57BAB">
        <w:rPr>
          <w:rFonts w:asciiTheme="minorHAnsi" w:eastAsia="Calibri" w:hAnsiTheme="minorHAnsi" w:cstheme="minorHAnsi"/>
          <w:color w:val="000000"/>
        </w:rPr>
        <w:t xml:space="preserve"> from one country to another and also amongst institutions within a country.</w:t>
      </w:r>
      <w:r w:rsidR="00BC00B7" w:rsidRPr="00D57BAB">
        <w:rPr>
          <w:rFonts w:asciiTheme="minorHAnsi" w:eastAsia="Calibri" w:hAnsiTheme="minorHAnsi" w:cstheme="minorHAnsi"/>
          <w:color w:val="000000"/>
        </w:rPr>
        <w:t xml:space="preserve"> </w:t>
      </w:r>
    </w:p>
    <w:p w14:paraId="69DE3AB8" w14:textId="77777777" w:rsidR="000223AE" w:rsidRPr="00D57BAB" w:rsidRDefault="000223AE" w:rsidP="003C39B8">
      <w:pPr>
        <w:spacing w:line="480" w:lineRule="auto"/>
        <w:jc w:val="both"/>
        <w:rPr>
          <w:rFonts w:asciiTheme="minorHAnsi" w:eastAsia="Calibri" w:hAnsiTheme="minorHAnsi" w:cstheme="minorHAnsi"/>
          <w:color w:val="000000"/>
        </w:rPr>
      </w:pPr>
    </w:p>
    <w:p w14:paraId="0D7F9A7C"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In many places, it is seen as a junior doctor activity [5] with no formal guidance on how it should be structured or conducted. Though attempts have been made to standardise the ward round with checklists, [6] ward round stickers [7], and ward round templates [8], authors are not aware of any formal consensus on the ward round, particularly concerning general surgeons. </w:t>
      </w:r>
    </w:p>
    <w:p w14:paraId="73564143" w14:textId="77777777" w:rsidR="000223AE" w:rsidRPr="00D57BAB" w:rsidRDefault="000223AE" w:rsidP="003C39B8">
      <w:pPr>
        <w:spacing w:line="480" w:lineRule="auto"/>
        <w:jc w:val="both"/>
        <w:rPr>
          <w:rFonts w:asciiTheme="minorHAnsi" w:eastAsia="Calibri" w:hAnsiTheme="minorHAnsi" w:cstheme="minorHAnsi"/>
          <w:color w:val="000000"/>
        </w:rPr>
      </w:pPr>
    </w:p>
    <w:p w14:paraId="4F12ACB6" w14:textId="7DB9F5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Delphi consensus-building exercise was first introduced by Olaf Helmer–Hirschberg and Norman </w:t>
      </w:r>
      <w:proofErr w:type="spellStart"/>
      <w:r w:rsidRPr="00D57BAB">
        <w:rPr>
          <w:rFonts w:asciiTheme="minorHAnsi" w:eastAsia="Calibri" w:hAnsiTheme="minorHAnsi" w:cstheme="minorHAnsi"/>
          <w:color w:val="000000"/>
        </w:rPr>
        <w:t>Dalkey</w:t>
      </w:r>
      <w:proofErr w:type="spellEnd"/>
      <w:r w:rsidRPr="00D57BAB">
        <w:rPr>
          <w:rFonts w:asciiTheme="minorHAnsi" w:eastAsia="Calibri" w:hAnsiTheme="minorHAnsi" w:cstheme="minorHAnsi"/>
          <w:color w:val="000000"/>
        </w:rPr>
        <w:t xml:space="preserve"> of the Research and Development (RAND) Corporation [9]</w:t>
      </w:r>
      <w:r w:rsidR="00006C7C" w:rsidRPr="00D57BAB">
        <w:rPr>
          <w:rFonts w:asciiTheme="minorHAnsi" w:eastAsia="Calibri" w:hAnsiTheme="minorHAnsi" w:cstheme="minorHAnsi"/>
          <w:color w:val="000000"/>
        </w:rPr>
        <w:t xml:space="preserve"> for use in the defence industry of the United States of America. It</w:t>
      </w:r>
      <w:r w:rsidR="00315709" w:rsidRPr="00D57BAB">
        <w:rPr>
          <w:rFonts w:asciiTheme="minorHAnsi" w:eastAsia="Calibri" w:hAnsiTheme="minorHAnsi" w:cstheme="minorHAnsi"/>
          <w:color w:val="000000"/>
        </w:rPr>
        <w:t xml:space="preserve"> is</w:t>
      </w:r>
      <w:r w:rsidR="00006C7C" w:rsidRPr="00D57BAB">
        <w:rPr>
          <w:rFonts w:asciiTheme="minorHAnsi" w:eastAsia="Calibri" w:hAnsiTheme="minorHAnsi" w:cstheme="minorHAnsi"/>
          <w:color w:val="000000"/>
        </w:rPr>
        <w:t xml:space="preserve"> </w:t>
      </w:r>
      <w:r w:rsidR="00315709" w:rsidRPr="00D57BAB">
        <w:rPr>
          <w:rFonts w:asciiTheme="minorHAnsi" w:eastAsia="Calibri" w:hAnsiTheme="minorHAnsi" w:cstheme="minorHAnsi"/>
          <w:color w:val="000000"/>
        </w:rPr>
        <w:t xml:space="preserve">conducted </w:t>
      </w:r>
      <w:r w:rsidR="00454B57" w:rsidRPr="00D57BAB">
        <w:rPr>
          <w:rFonts w:asciiTheme="minorHAnsi" w:eastAsia="Calibri" w:hAnsiTheme="minorHAnsi" w:cstheme="minorHAnsi"/>
          <w:color w:val="000000"/>
        </w:rPr>
        <w:t xml:space="preserve">by unbiased moderator(s) who </w:t>
      </w:r>
      <w:r w:rsidR="0045494C" w:rsidRPr="00D57BAB">
        <w:rPr>
          <w:rFonts w:asciiTheme="minorHAnsi" w:eastAsia="Calibri" w:hAnsiTheme="minorHAnsi" w:cstheme="minorHAnsi"/>
          <w:color w:val="000000"/>
        </w:rPr>
        <w:t>collec</w:t>
      </w:r>
      <w:r w:rsidR="00454B57" w:rsidRPr="00D57BAB">
        <w:rPr>
          <w:rFonts w:asciiTheme="minorHAnsi" w:eastAsia="Calibri" w:hAnsiTheme="minorHAnsi" w:cstheme="minorHAnsi"/>
          <w:color w:val="000000"/>
        </w:rPr>
        <w:t>t</w:t>
      </w:r>
      <w:r w:rsidR="00006C7C" w:rsidRPr="00D57BAB">
        <w:rPr>
          <w:rFonts w:asciiTheme="minorHAnsi" w:eastAsia="Calibri" w:hAnsiTheme="minorHAnsi" w:cstheme="minorHAnsi"/>
          <w:color w:val="000000"/>
        </w:rPr>
        <w:t xml:space="preserve"> </w:t>
      </w:r>
      <w:r w:rsidR="00377506" w:rsidRPr="00D57BAB">
        <w:rPr>
          <w:rFonts w:asciiTheme="minorHAnsi" w:eastAsia="Calibri" w:hAnsiTheme="minorHAnsi" w:cstheme="minorHAnsi"/>
          <w:color w:val="000000"/>
        </w:rPr>
        <w:t>anonymous</w:t>
      </w:r>
      <w:r w:rsidR="00006C7C" w:rsidRPr="00D57BAB">
        <w:rPr>
          <w:rFonts w:asciiTheme="minorHAnsi" w:eastAsia="Calibri" w:hAnsiTheme="minorHAnsi" w:cstheme="minorHAnsi"/>
          <w:color w:val="000000"/>
        </w:rPr>
        <w:t xml:space="preserve"> responses </w:t>
      </w:r>
      <w:r w:rsidR="00315709" w:rsidRPr="00D57BAB">
        <w:rPr>
          <w:rFonts w:asciiTheme="minorHAnsi" w:eastAsia="Calibri" w:hAnsiTheme="minorHAnsi" w:cstheme="minorHAnsi"/>
          <w:color w:val="000000"/>
        </w:rPr>
        <w:t>with</w:t>
      </w:r>
      <w:r w:rsidR="00377506" w:rsidRPr="00D57BAB">
        <w:rPr>
          <w:rFonts w:asciiTheme="minorHAnsi" w:eastAsia="Calibri" w:hAnsiTheme="minorHAnsi" w:cstheme="minorHAnsi"/>
          <w:color w:val="000000"/>
        </w:rPr>
        <w:t xml:space="preserve"> regular feedback to </w:t>
      </w:r>
      <w:r w:rsidR="00315709" w:rsidRPr="00D57BAB">
        <w:rPr>
          <w:rFonts w:asciiTheme="minorHAnsi" w:eastAsia="Calibri" w:hAnsiTheme="minorHAnsi" w:cstheme="minorHAnsi"/>
          <w:color w:val="000000"/>
        </w:rPr>
        <w:t xml:space="preserve">the </w:t>
      </w:r>
      <w:r w:rsidR="00377506" w:rsidRPr="00D57BAB">
        <w:rPr>
          <w:rFonts w:asciiTheme="minorHAnsi" w:eastAsia="Calibri" w:hAnsiTheme="minorHAnsi" w:cstheme="minorHAnsi"/>
          <w:color w:val="000000"/>
        </w:rPr>
        <w:t>group members regarding group thinking</w:t>
      </w:r>
      <w:r w:rsidR="00454B57" w:rsidRPr="00D57BAB">
        <w:rPr>
          <w:rFonts w:asciiTheme="minorHAnsi" w:eastAsia="Calibri" w:hAnsiTheme="minorHAnsi" w:cstheme="minorHAnsi"/>
          <w:color w:val="000000"/>
        </w:rPr>
        <w:t>.</w:t>
      </w:r>
      <w:r w:rsidR="00377506" w:rsidRPr="00D57BAB">
        <w:rPr>
          <w:rFonts w:asciiTheme="minorHAnsi" w:eastAsia="Calibri" w:hAnsiTheme="minorHAnsi" w:cstheme="minorHAnsi"/>
          <w:color w:val="000000"/>
        </w:rPr>
        <w:t xml:space="preserve"> </w:t>
      </w:r>
      <w:r w:rsidR="00315709" w:rsidRPr="00D57BAB">
        <w:rPr>
          <w:rFonts w:asciiTheme="minorHAnsi" w:eastAsia="Calibri" w:hAnsiTheme="minorHAnsi" w:cstheme="minorHAnsi"/>
          <w:color w:val="000000"/>
        </w:rPr>
        <w:t>The anonymous participation was meant to prevent</w:t>
      </w:r>
      <w:r w:rsidRPr="00D57BAB">
        <w:rPr>
          <w:rFonts w:asciiTheme="minorHAnsi" w:eastAsia="Calibri" w:hAnsiTheme="minorHAnsi" w:cstheme="minorHAnsi"/>
          <w:color w:val="000000"/>
        </w:rPr>
        <w:t xml:space="preserve"> the more assertive</w:t>
      </w:r>
      <w:r w:rsidR="00315709" w:rsidRPr="00D57BAB">
        <w:rPr>
          <w:rFonts w:asciiTheme="minorHAnsi" w:eastAsia="Calibri" w:hAnsiTheme="minorHAnsi" w:cstheme="minorHAnsi"/>
          <w:color w:val="000000"/>
        </w:rPr>
        <w:t xml:space="preserve"> members</w:t>
      </w:r>
      <w:r w:rsidRPr="00D57BAB">
        <w:rPr>
          <w:rFonts w:asciiTheme="minorHAnsi" w:eastAsia="Calibri" w:hAnsiTheme="minorHAnsi" w:cstheme="minorHAnsi"/>
          <w:color w:val="000000"/>
        </w:rPr>
        <w:t xml:space="preserve"> from prevailing over the rest</w:t>
      </w:r>
      <w:r w:rsidR="00315709" w:rsidRPr="00D57BAB">
        <w:rPr>
          <w:rFonts w:asciiTheme="minorHAnsi" w:eastAsia="Calibri" w:hAnsiTheme="minorHAnsi" w:cstheme="minorHAnsi"/>
          <w:color w:val="000000"/>
        </w:rPr>
        <w:t xml:space="preserve"> or influencing their responses</w:t>
      </w:r>
      <w:r w:rsidRPr="00D57BAB">
        <w:rPr>
          <w:rFonts w:asciiTheme="minorHAnsi" w:eastAsia="Calibri" w:hAnsiTheme="minorHAnsi" w:cstheme="minorHAnsi"/>
          <w:color w:val="000000"/>
        </w:rPr>
        <w:t xml:space="preserve">. </w:t>
      </w:r>
      <w:r w:rsidR="00377506" w:rsidRPr="00D57BAB">
        <w:rPr>
          <w:rFonts w:asciiTheme="minorHAnsi" w:eastAsia="Calibri" w:hAnsiTheme="minorHAnsi" w:cstheme="minorHAnsi"/>
          <w:color w:val="000000"/>
        </w:rPr>
        <w:t xml:space="preserve">Several modifications of the original Delphi technique have been used in the biomedical literature. </w:t>
      </w:r>
      <w:r w:rsidRPr="00D57BAB">
        <w:rPr>
          <w:rFonts w:asciiTheme="minorHAnsi" w:eastAsia="Calibri" w:hAnsiTheme="minorHAnsi" w:cstheme="minorHAnsi"/>
          <w:color w:val="000000"/>
        </w:rPr>
        <w:t xml:space="preserve">To the best of our knowledge, no attempt has been made thus far to perform a consensus-building exercise for general surgical ward rounds using </w:t>
      </w:r>
      <w:r w:rsidR="00006C7C" w:rsidRPr="00D57BAB">
        <w:rPr>
          <w:rFonts w:asciiTheme="minorHAnsi" w:eastAsia="Calibri" w:hAnsiTheme="minorHAnsi" w:cstheme="minorHAnsi"/>
          <w:color w:val="000000"/>
        </w:rPr>
        <w:t>the Delphi strategy</w:t>
      </w:r>
      <w:r w:rsidRPr="00D57BAB">
        <w:rPr>
          <w:rFonts w:asciiTheme="minorHAnsi" w:eastAsia="Calibri" w:hAnsiTheme="minorHAnsi" w:cstheme="minorHAnsi"/>
          <w:color w:val="000000"/>
        </w:rPr>
        <w:t xml:space="preserve">. </w:t>
      </w:r>
    </w:p>
    <w:p w14:paraId="1A78A83F" w14:textId="77777777" w:rsidR="000223AE" w:rsidRPr="00D57BAB" w:rsidRDefault="000223AE" w:rsidP="003C39B8">
      <w:pPr>
        <w:spacing w:line="480" w:lineRule="auto"/>
        <w:jc w:val="both"/>
        <w:rPr>
          <w:rFonts w:asciiTheme="minorHAnsi" w:eastAsia="Calibri" w:hAnsiTheme="minorHAnsi" w:cstheme="minorHAnsi"/>
          <w:color w:val="000000"/>
        </w:rPr>
      </w:pPr>
    </w:p>
    <w:p w14:paraId="21DB4278" w14:textId="4F48D03E"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lastRenderedPageBreak/>
        <w:t xml:space="preserve">This exercise aimed to achieve a consensus on different aspects of the general surgical ward round </w:t>
      </w:r>
      <w:r w:rsidR="00377506" w:rsidRPr="00D57BAB">
        <w:rPr>
          <w:rFonts w:asciiTheme="minorHAnsi" w:eastAsia="Calibri" w:hAnsiTheme="minorHAnsi" w:cstheme="minorHAnsi"/>
          <w:color w:val="000000"/>
        </w:rPr>
        <w:t xml:space="preserve">in the United Kingdom (UK) National Health Service (NHS) </w:t>
      </w:r>
      <w:r w:rsidRPr="00D57BAB">
        <w:rPr>
          <w:rFonts w:asciiTheme="minorHAnsi" w:eastAsia="Calibri" w:hAnsiTheme="minorHAnsi" w:cstheme="minorHAnsi"/>
          <w:color w:val="000000"/>
        </w:rPr>
        <w:t>using the modified Delphi approach.</w:t>
      </w:r>
    </w:p>
    <w:p w14:paraId="7391B74E" w14:textId="77777777" w:rsidR="000223AE" w:rsidRPr="00D57BAB" w:rsidRDefault="000223AE" w:rsidP="003C39B8">
      <w:pPr>
        <w:spacing w:line="480" w:lineRule="auto"/>
        <w:jc w:val="both"/>
        <w:rPr>
          <w:rFonts w:asciiTheme="minorHAnsi" w:eastAsia="Calibri" w:hAnsiTheme="minorHAnsi" w:cstheme="minorHAnsi"/>
          <w:color w:val="000000"/>
        </w:rPr>
      </w:pPr>
    </w:p>
    <w:p w14:paraId="383210A4" w14:textId="77777777" w:rsidR="000223AE" w:rsidRPr="00D57BAB" w:rsidRDefault="000223AE" w:rsidP="003C39B8">
      <w:pPr>
        <w:spacing w:line="480" w:lineRule="auto"/>
        <w:jc w:val="both"/>
        <w:rPr>
          <w:rFonts w:asciiTheme="minorHAnsi" w:eastAsia="Calibri" w:hAnsiTheme="minorHAnsi" w:cstheme="minorHAnsi"/>
        </w:rPr>
      </w:pPr>
    </w:p>
    <w:p w14:paraId="73B52D3B" w14:textId="77777777" w:rsidR="00377506" w:rsidRPr="00D57BAB" w:rsidRDefault="00377506" w:rsidP="003C39B8">
      <w:pPr>
        <w:spacing w:line="480" w:lineRule="auto"/>
        <w:jc w:val="both"/>
        <w:rPr>
          <w:rFonts w:asciiTheme="minorHAnsi" w:eastAsia="Calibri" w:hAnsiTheme="minorHAnsi" w:cstheme="minorHAnsi"/>
          <w:b/>
        </w:rPr>
      </w:pPr>
    </w:p>
    <w:p w14:paraId="08951F7B" w14:textId="77777777" w:rsidR="00377506" w:rsidRPr="00D57BAB" w:rsidRDefault="00377506" w:rsidP="003C39B8">
      <w:pPr>
        <w:spacing w:line="480" w:lineRule="auto"/>
        <w:jc w:val="both"/>
        <w:rPr>
          <w:rFonts w:asciiTheme="minorHAnsi" w:eastAsia="Calibri" w:hAnsiTheme="minorHAnsi" w:cstheme="minorHAnsi"/>
          <w:b/>
        </w:rPr>
      </w:pPr>
    </w:p>
    <w:p w14:paraId="5BE56CA7" w14:textId="77777777" w:rsidR="00377506" w:rsidRPr="00D57BAB" w:rsidRDefault="00377506" w:rsidP="003C39B8">
      <w:pPr>
        <w:spacing w:line="480" w:lineRule="auto"/>
        <w:jc w:val="both"/>
        <w:rPr>
          <w:rFonts w:asciiTheme="minorHAnsi" w:eastAsia="Calibri" w:hAnsiTheme="minorHAnsi" w:cstheme="minorHAnsi"/>
          <w:b/>
        </w:rPr>
      </w:pPr>
    </w:p>
    <w:p w14:paraId="0B861AA3" w14:textId="77777777" w:rsidR="00377506" w:rsidRPr="00D57BAB" w:rsidRDefault="00377506" w:rsidP="003C39B8">
      <w:pPr>
        <w:spacing w:line="480" w:lineRule="auto"/>
        <w:jc w:val="both"/>
        <w:rPr>
          <w:rFonts w:asciiTheme="minorHAnsi" w:eastAsia="Calibri" w:hAnsiTheme="minorHAnsi" w:cstheme="minorHAnsi"/>
          <w:b/>
        </w:rPr>
      </w:pPr>
    </w:p>
    <w:p w14:paraId="32B89C22" w14:textId="77777777" w:rsidR="00377506" w:rsidRPr="00D57BAB" w:rsidRDefault="00377506" w:rsidP="003C39B8">
      <w:pPr>
        <w:spacing w:line="480" w:lineRule="auto"/>
        <w:jc w:val="both"/>
        <w:rPr>
          <w:rFonts w:asciiTheme="minorHAnsi" w:eastAsia="Calibri" w:hAnsiTheme="minorHAnsi" w:cstheme="minorHAnsi"/>
          <w:b/>
        </w:rPr>
      </w:pPr>
    </w:p>
    <w:p w14:paraId="6F4A91AD" w14:textId="77777777" w:rsidR="00377506" w:rsidRPr="00D57BAB" w:rsidRDefault="00377506" w:rsidP="003C39B8">
      <w:pPr>
        <w:spacing w:line="480" w:lineRule="auto"/>
        <w:jc w:val="both"/>
        <w:rPr>
          <w:rFonts w:asciiTheme="minorHAnsi" w:eastAsia="Calibri" w:hAnsiTheme="minorHAnsi" w:cstheme="minorHAnsi"/>
          <w:b/>
        </w:rPr>
      </w:pPr>
    </w:p>
    <w:p w14:paraId="1AC38513" w14:textId="77777777" w:rsidR="00377506" w:rsidRPr="00D57BAB" w:rsidRDefault="00377506" w:rsidP="003C39B8">
      <w:pPr>
        <w:spacing w:line="480" w:lineRule="auto"/>
        <w:jc w:val="both"/>
        <w:rPr>
          <w:rFonts w:asciiTheme="minorHAnsi" w:eastAsia="Calibri" w:hAnsiTheme="minorHAnsi" w:cstheme="minorHAnsi"/>
          <w:b/>
        </w:rPr>
      </w:pPr>
    </w:p>
    <w:p w14:paraId="59D4DAAE" w14:textId="77777777" w:rsidR="00377506" w:rsidRPr="00D57BAB" w:rsidRDefault="00377506" w:rsidP="003C39B8">
      <w:pPr>
        <w:spacing w:line="480" w:lineRule="auto"/>
        <w:jc w:val="both"/>
        <w:rPr>
          <w:rFonts w:asciiTheme="minorHAnsi" w:eastAsia="Calibri" w:hAnsiTheme="minorHAnsi" w:cstheme="minorHAnsi"/>
          <w:b/>
        </w:rPr>
      </w:pPr>
    </w:p>
    <w:p w14:paraId="55D62891" w14:textId="77777777" w:rsidR="00377506" w:rsidRPr="00D57BAB" w:rsidRDefault="00377506" w:rsidP="003C39B8">
      <w:pPr>
        <w:spacing w:line="480" w:lineRule="auto"/>
        <w:jc w:val="both"/>
        <w:rPr>
          <w:rFonts w:asciiTheme="minorHAnsi" w:eastAsia="Calibri" w:hAnsiTheme="minorHAnsi" w:cstheme="minorHAnsi"/>
          <w:b/>
        </w:rPr>
      </w:pPr>
    </w:p>
    <w:p w14:paraId="13DF16F9" w14:textId="77777777" w:rsidR="00377506" w:rsidRPr="00D57BAB" w:rsidRDefault="00377506" w:rsidP="003C39B8">
      <w:pPr>
        <w:spacing w:line="480" w:lineRule="auto"/>
        <w:jc w:val="both"/>
        <w:rPr>
          <w:rFonts w:asciiTheme="minorHAnsi" w:eastAsia="Calibri" w:hAnsiTheme="minorHAnsi" w:cstheme="minorHAnsi"/>
          <w:b/>
        </w:rPr>
      </w:pPr>
    </w:p>
    <w:p w14:paraId="70810F31" w14:textId="77777777" w:rsidR="00377506" w:rsidRPr="00D57BAB" w:rsidRDefault="00377506" w:rsidP="003C39B8">
      <w:pPr>
        <w:spacing w:line="480" w:lineRule="auto"/>
        <w:jc w:val="both"/>
        <w:rPr>
          <w:rFonts w:asciiTheme="minorHAnsi" w:eastAsia="Calibri" w:hAnsiTheme="minorHAnsi" w:cstheme="minorHAnsi"/>
          <w:b/>
        </w:rPr>
      </w:pPr>
    </w:p>
    <w:p w14:paraId="2230C89C" w14:textId="77777777" w:rsidR="00377506" w:rsidRPr="00D57BAB" w:rsidRDefault="00377506" w:rsidP="003C39B8">
      <w:pPr>
        <w:spacing w:line="480" w:lineRule="auto"/>
        <w:jc w:val="both"/>
        <w:rPr>
          <w:rFonts w:asciiTheme="minorHAnsi" w:eastAsia="Calibri" w:hAnsiTheme="minorHAnsi" w:cstheme="minorHAnsi"/>
          <w:b/>
        </w:rPr>
      </w:pPr>
    </w:p>
    <w:p w14:paraId="448CBB40" w14:textId="77777777" w:rsidR="00377506" w:rsidRPr="00D57BAB" w:rsidRDefault="00377506" w:rsidP="003C39B8">
      <w:pPr>
        <w:spacing w:line="480" w:lineRule="auto"/>
        <w:jc w:val="both"/>
        <w:rPr>
          <w:rFonts w:asciiTheme="minorHAnsi" w:eastAsia="Calibri" w:hAnsiTheme="minorHAnsi" w:cstheme="minorHAnsi"/>
          <w:b/>
        </w:rPr>
      </w:pPr>
    </w:p>
    <w:p w14:paraId="65F85107" w14:textId="77777777" w:rsidR="00377506" w:rsidRPr="00D57BAB" w:rsidRDefault="00377506" w:rsidP="003C39B8">
      <w:pPr>
        <w:spacing w:line="480" w:lineRule="auto"/>
        <w:jc w:val="both"/>
        <w:rPr>
          <w:rFonts w:asciiTheme="minorHAnsi" w:eastAsia="Calibri" w:hAnsiTheme="minorHAnsi" w:cstheme="minorHAnsi"/>
          <w:b/>
        </w:rPr>
      </w:pPr>
    </w:p>
    <w:p w14:paraId="02495E07" w14:textId="77777777" w:rsidR="00377506" w:rsidRPr="00D57BAB" w:rsidRDefault="00377506" w:rsidP="003C39B8">
      <w:pPr>
        <w:spacing w:line="480" w:lineRule="auto"/>
        <w:jc w:val="both"/>
        <w:rPr>
          <w:rFonts w:asciiTheme="minorHAnsi" w:eastAsia="Calibri" w:hAnsiTheme="minorHAnsi" w:cstheme="minorHAnsi"/>
          <w:b/>
        </w:rPr>
      </w:pPr>
    </w:p>
    <w:p w14:paraId="53A8D5E9" w14:textId="77777777" w:rsidR="00377506" w:rsidRPr="00D57BAB" w:rsidRDefault="00377506" w:rsidP="003C39B8">
      <w:pPr>
        <w:spacing w:line="480" w:lineRule="auto"/>
        <w:jc w:val="both"/>
        <w:rPr>
          <w:rFonts w:asciiTheme="minorHAnsi" w:eastAsia="Calibri" w:hAnsiTheme="minorHAnsi" w:cstheme="minorHAnsi"/>
          <w:b/>
        </w:rPr>
      </w:pPr>
    </w:p>
    <w:p w14:paraId="0F231B4D" w14:textId="77777777" w:rsidR="00377506" w:rsidRPr="00D57BAB" w:rsidRDefault="00377506" w:rsidP="003C39B8">
      <w:pPr>
        <w:spacing w:line="480" w:lineRule="auto"/>
        <w:jc w:val="both"/>
        <w:rPr>
          <w:rFonts w:asciiTheme="minorHAnsi" w:eastAsia="Calibri" w:hAnsiTheme="minorHAnsi" w:cstheme="minorHAnsi"/>
          <w:b/>
        </w:rPr>
      </w:pPr>
    </w:p>
    <w:p w14:paraId="50DB004F" w14:textId="77777777" w:rsidR="00377506" w:rsidRPr="00D57BAB" w:rsidRDefault="00377506" w:rsidP="003C39B8">
      <w:pPr>
        <w:spacing w:line="480" w:lineRule="auto"/>
        <w:jc w:val="both"/>
        <w:rPr>
          <w:rFonts w:asciiTheme="minorHAnsi" w:eastAsia="Calibri" w:hAnsiTheme="minorHAnsi" w:cstheme="minorHAnsi"/>
          <w:b/>
        </w:rPr>
      </w:pPr>
    </w:p>
    <w:p w14:paraId="7CA7BE66" w14:textId="77777777" w:rsidR="00377506" w:rsidRPr="00D57BAB" w:rsidRDefault="00377506" w:rsidP="003C39B8">
      <w:pPr>
        <w:spacing w:line="480" w:lineRule="auto"/>
        <w:jc w:val="both"/>
        <w:rPr>
          <w:rFonts w:asciiTheme="minorHAnsi" w:eastAsia="Calibri" w:hAnsiTheme="minorHAnsi" w:cstheme="minorHAnsi"/>
          <w:b/>
        </w:rPr>
      </w:pPr>
    </w:p>
    <w:p w14:paraId="4A4037E1" w14:textId="65E9E619" w:rsidR="000223AE" w:rsidRPr="00D57BAB" w:rsidRDefault="00000000" w:rsidP="003C39B8">
      <w:pPr>
        <w:spacing w:line="480" w:lineRule="auto"/>
        <w:jc w:val="both"/>
        <w:rPr>
          <w:rFonts w:asciiTheme="minorHAnsi" w:eastAsia="Calibri" w:hAnsiTheme="minorHAnsi" w:cstheme="minorHAnsi"/>
          <w:b/>
        </w:rPr>
      </w:pPr>
      <w:r w:rsidRPr="00D57BAB">
        <w:rPr>
          <w:rFonts w:asciiTheme="minorHAnsi" w:eastAsia="Calibri" w:hAnsiTheme="minorHAnsi" w:cstheme="minorHAnsi"/>
          <w:b/>
        </w:rPr>
        <w:lastRenderedPageBreak/>
        <w:t>Methods</w:t>
      </w:r>
      <w:r w:rsidR="000276BA" w:rsidRPr="00D57BAB">
        <w:rPr>
          <w:rFonts w:asciiTheme="minorHAnsi" w:eastAsia="Calibri" w:hAnsiTheme="minorHAnsi" w:cstheme="minorHAnsi"/>
          <w:b/>
        </w:rPr>
        <w:t>:</w:t>
      </w:r>
    </w:p>
    <w:p w14:paraId="592D3442" w14:textId="77777777" w:rsidR="000276BA" w:rsidRPr="00D57BAB" w:rsidRDefault="000276BA" w:rsidP="003C39B8">
      <w:pPr>
        <w:spacing w:line="480" w:lineRule="auto"/>
        <w:jc w:val="both"/>
        <w:rPr>
          <w:rFonts w:asciiTheme="minorHAnsi" w:eastAsia="Calibri" w:hAnsiTheme="minorHAnsi" w:cstheme="minorHAnsi"/>
          <w:b/>
        </w:rPr>
      </w:pPr>
    </w:p>
    <w:p w14:paraId="1CAC9113" w14:textId="5DC7F456" w:rsidR="000223AE" w:rsidRPr="00D57BAB" w:rsidRDefault="00000000" w:rsidP="003C39B8">
      <w:pPr>
        <w:spacing w:line="480" w:lineRule="auto"/>
        <w:ind w:hanging="11"/>
        <w:jc w:val="both"/>
        <w:rPr>
          <w:rFonts w:asciiTheme="minorHAnsi" w:eastAsia="Calibri" w:hAnsiTheme="minorHAnsi" w:cstheme="minorHAnsi"/>
          <w:color w:val="000000"/>
        </w:rPr>
      </w:pPr>
      <w:r w:rsidRPr="00D57BAB">
        <w:rPr>
          <w:rFonts w:asciiTheme="minorHAnsi" w:eastAsia="Calibri" w:hAnsiTheme="minorHAnsi" w:cstheme="minorHAnsi"/>
          <w:color w:val="000000"/>
        </w:rPr>
        <w:t>We constitute</w:t>
      </w:r>
      <w:r w:rsidR="00377506" w:rsidRPr="00D57BAB">
        <w:rPr>
          <w:rFonts w:asciiTheme="minorHAnsi" w:eastAsia="Calibri" w:hAnsiTheme="minorHAnsi" w:cstheme="minorHAnsi"/>
          <w:color w:val="000000"/>
        </w:rPr>
        <w:t xml:space="preserve">d a </w:t>
      </w:r>
      <w:r w:rsidRPr="00D57BAB">
        <w:rPr>
          <w:rFonts w:asciiTheme="minorHAnsi" w:eastAsia="Calibri" w:hAnsiTheme="minorHAnsi" w:cstheme="minorHAnsi"/>
          <w:color w:val="000000"/>
        </w:rPr>
        <w:t>multidisciplinary General Surgical Ward Round Consensus Building Committee of 32 individual</w:t>
      </w:r>
      <w:r w:rsidR="00377506" w:rsidRPr="00D57BAB">
        <w:rPr>
          <w:rFonts w:asciiTheme="minorHAnsi" w:eastAsia="Calibri" w:hAnsiTheme="minorHAnsi" w:cstheme="minorHAnsi"/>
          <w:color w:val="000000"/>
        </w:rPr>
        <w:t xml:space="preserve"> stakeholders</w:t>
      </w:r>
      <w:r w:rsidRPr="00D57BAB">
        <w:rPr>
          <w:rFonts w:asciiTheme="minorHAnsi" w:eastAsia="Calibri" w:hAnsiTheme="minorHAnsi" w:cstheme="minorHAnsi"/>
          <w:color w:val="000000"/>
        </w:rPr>
        <w:t xml:space="preserve"> from a cross-section of </w:t>
      </w:r>
      <w:r w:rsidR="00377506" w:rsidRPr="00D57BAB">
        <w:rPr>
          <w:rFonts w:asciiTheme="minorHAnsi" w:eastAsia="Calibri" w:hAnsiTheme="minorHAnsi" w:cstheme="minorHAnsi"/>
          <w:color w:val="000000"/>
        </w:rPr>
        <w:t xml:space="preserve">the UK NHS. The committee also </w:t>
      </w:r>
      <w:r w:rsidRPr="00D57BAB">
        <w:rPr>
          <w:rFonts w:asciiTheme="minorHAnsi" w:eastAsia="Calibri" w:hAnsiTheme="minorHAnsi" w:cstheme="minorHAnsi"/>
          <w:color w:val="000000"/>
        </w:rPr>
        <w:t>included patient representatives (Appendix 1). The committee included a total of ten consultant surgeons (three with different managerial functions), seven registrars/fellows, three foundation doctors, three ward managers/matron of surgical departments, two patient advocates, one healthcare assistant, one care group manager, one health services research</w:t>
      </w:r>
      <w:r w:rsidR="00377506" w:rsidRPr="00D57BAB">
        <w:rPr>
          <w:rFonts w:asciiTheme="minorHAnsi" w:eastAsia="Calibri" w:hAnsiTheme="minorHAnsi" w:cstheme="minorHAnsi"/>
          <w:color w:val="000000"/>
        </w:rPr>
        <w:t>er</w:t>
      </w:r>
      <w:r w:rsidRPr="00D57BAB">
        <w:rPr>
          <w:rFonts w:asciiTheme="minorHAnsi" w:eastAsia="Calibri" w:hAnsiTheme="minorHAnsi" w:cstheme="minorHAnsi"/>
          <w:color w:val="000000"/>
        </w:rPr>
        <w:t>; one directorate lead pharmacist</w:t>
      </w:r>
      <w:r w:rsidR="00377506" w:rsidRPr="00D57BAB">
        <w:rPr>
          <w:rFonts w:asciiTheme="minorHAnsi" w:eastAsia="Calibri" w:hAnsiTheme="minorHAnsi" w:cstheme="minorHAnsi"/>
          <w:color w:val="000000"/>
        </w:rPr>
        <w:t xml:space="preserve"> for </w:t>
      </w:r>
      <w:r w:rsidRPr="00D57BAB">
        <w:rPr>
          <w:rFonts w:asciiTheme="minorHAnsi" w:eastAsia="Calibri" w:hAnsiTheme="minorHAnsi" w:cstheme="minorHAnsi"/>
          <w:color w:val="000000"/>
        </w:rPr>
        <w:t xml:space="preserve">general surgery and pre-assessment service, one medical student, one consultant dietitian, and one consultant </w:t>
      </w:r>
      <w:r w:rsidR="00377506" w:rsidRPr="00D57BAB">
        <w:rPr>
          <w:rFonts w:asciiTheme="minorHAnsi" w:eastAsia="Calibri" w:hAnsiTheme="minorHAnsi" w:cstheme="minorHAnsi"/>
          <w:color w:val="000000"/>
        </w:rPr>
        <w:t>physician</w:t>
      </w:r>
      <w:r w:rsidRPr="00D57BAB">
        <w:rPr>
          <w:rFonts w:asciiTheme="minorHAnsi" w:eastAsia="Calibri" w:hAnsiTheme="minorHAnsi" w:cstheme="minorHAnsi"/>
          <w:color w:val="000000"/>
        </w:rPr>
        <w:t>.</w:t>
      </w:r>
    </w:p>
    <w:p w14:paraId="234653AE" w14:textId="77777777" w:rsidR="000223AE" w:rsidRPr="00D57BAB" w:rsidRDefault="000223AE" w:rsidP="003C39B8">
      <w:pPr>
        <w:spacing w:line="480" w:lineRule="auto"/>
        <w:ind w:hanging="11"/>
        <w:jc w:val="both"/>
        <w:rPr>
          <w:rFonts w:asciiTheme="minorHAnsi" w:eastAsia="Calibri" w:hAnsiTheme="minorHAnsi" w:cstheme="minorHAnsi"/>
          <w:color w:val="000000"/>
        </w:rPr>
      </w:pPr>
    </w:p>
    <w:p w14:paraId="5C050284" w14:textId="30F21521"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members were first individually asked to identify issues with current wards rounds based on their general surgical wards experience and make suggestions for improvement. These suggestions were then compiled in the form of voting statements that the committee members could agree or disagree with. </w:t>
      </w:r>
      <w:r w:rsidR="00DA1800" w:rsidRPr="00D57BAB">
        <w:rPr>
          <w:rFonts w:asciiTheme="minorHAnsi" w:eastAsia="Calibri" w:hAnsiTheme="minorHAnsi" w:cstheme="minorHAnsi"/>
          <w:color w:val="000000"/>
        </w:rPr>
        <w:t>They</w:t>
      </w:r>
      <w:r w:rsidRPr="00D57BAB">
        <w:rPr>
          <w:rFonts w:asciiTheme="minorHAnsi" w:eastAsia="Calibri" w:hAnsiTheme="minorHAnsi" w:cstheme="minorHAnsi"/>
          <w:color w:val="000000"/>
        </w:rPr>
        <w:t xml:space="preserve"> were extensively discussed within the group and modified as needed.</w:t>
      </w:r>
    </w:p>
    <w:p w14:paraId="473E66A8" w14:textId="77777777" w:rsidR="000223AE" w:rsidRPr="00D57BAB" w:rsidRDefault="000223AE" w:rsidP="003C39B8">
      <w:pPr>
        <w:spacing w:line="480" w:lineRule="auto"/>
        <w:jc w:val="both"/>
        <w:rPr>
          <w:rFonts w:asciiTheme="minorHAnsi" w:eastAsia="Calibri" w:hAnsiTheme="minorHAnsi" w:cstheme="minorHAnsi"/>
        </w:rPr>
      </w:pPr>
    </w:p>
    <w:p w14:paraId="3FF519AA" w14:textId="77777777"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000000"/>
        </w:rPr>
        <w:t xml:space="preserve">The consensus-building committee finally agreed on sixty statements for the members to vote on. All members were asked to either agree or disagree with each statement. An agreement of ≥ 70% between all members was used to indicate consensus on each voting statement. Voting was conducted virtually on </w:t>
      </w:r>
      <w:proofErr w:type="spellStart"/>
      <w:r w:rsidRPr="00D57BAB">
        <w:rPr>
          <w:rFonts w:asciiTheme="minorHAnsi" w:eastAsia="Calibri" w:hAnsiTheme="minorHAnsi" w:cstheme="minorHAnsi"/>
          <w:color w:val="000000"/>
        </w:rPr>
        <w:t>Typeform</w:t>
      </w:r>
      <w:proofErr w:type="spellEnd"/>
      <w:r w:rsidRPr="00D57BAB">
        <w:rPr>
          <w:rFonts w:asciiTheme="minorHAnsi" w:eastAsia="Calibri" w:hAnsiTheme="minorHAnsi" w:cstheme="minorHAnsi"/>
          <w:color w:val="000000"/>
        </w:rPr>
        <w:t xml:space="preserve">®, with no attempt made to identify individual responses. </w:t>
      </w:r>
      <w:r w:rsidRPr="00D57BAB">
        <w:rPr>
          <w:rFonts w:asciiTheme="minorHAnsi" w:eastAsia="Calibri" w:hAnsiTheme="minorHAnsi" w:cstheme="minorHAnsi"/>
          <w:color w:val="131413"/>
        </w:rPr>
        <w:t>The cumulative results of the first-round exercise were shared with all members.</w:t>
      </w:r>
    </w:p>
    <w:p w14:paraId="38E67868" w14:textId="77777777" w:rsidR="000223AE" w:rsidRPr="00D57BAB" w:rsidRDefault="000223AE" w:rsidP="003C39B8">
      <w:pPr>
        <w:spacing w:line="480" w:lineRule="auto"/>
        <w:jc w:val="both"/>
        <w:rPr>
          <w:rFonts w:asciiTheme="minorHAnsi" w:eastAsia="Calibri" w:hAnsiTheme="minorHAnsi" w:cstheme="minorHAnsi"/>
          <w:color w:val="131413"/>
        </w:rPr>
      </w:pPr>
    </w:p>
    <w:p w14:paraId="7CA60BF6" w14:textId="77777777"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lastRenderedPageBreak/>
        <w:t>The committee members were then invited to either modify statements that did not reach consensus in the first round (&lt;70% agreement/ disagreement) or add new statements for clarification. The exercise was concluded after two rounds.</w:t>
      </w:r>
    </w:p>
    <w:p w14:paraId="0925E8F0" w14:textId="77777777" w:rsidR="000223AE" w:rsidRPr="00D57BAB" w:rsidRDefault="000223AE" w:rsidP="003C39B8">
      <w:pPr>
        <w:spacing w:line="480" w:lineRule="auto"/>
        <w:jc w:val="both"/>
        <w:rPr>
          <w:rFonts w:asciiTheme="minorHAnsi" w:eastAsia="Calibri" w:hAnsiTheme="minorHAnsi" w:cstheme="minorHAnsi"/>
          <w:color w:val="131413"/>
        </w:rPr>
      </w:pPr>
    </w:p>
    <w:p w14:paraId="0E65E960"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This work has been reported in line with the Standards for Quality Improvement Reporting Excellence (SQUIRE) criteria that are available from (</w:t>
      </w:r>
      <w:r w:rsidRPr="00D57BAB">
        <w:rPr>
          <w:rFonts w:asciiTheme="minorHAnsi" w:eastAsia="Calibri" w:hAnsiTheme="minorHAnsi" w:cstheme="minorHAnsi"/>
        </w:rPr>
        <w:t>www.squire-statement.org)</w:t>
      </w:r>
      <w:r w:rsidRPr="00D57BAB">
        <w:rPr>
          <w:rFonts w:asciiTheme="minorHAnsi" w:eastAsia="Calibri" w:hAnsiTheme="minorHAnsi" w:cstheme="minorHAnsi"/>
          <w:color w:val="000000"/>
        </w:rPr>
        <w:t>.</w:t>
      </w:r>
    </w:p>
    <w:p w14:paraId="76B6C577" w14:textId="77777777" w:rsidR="000223AE" w:rsidRPr="00D57BAB" w:rsidRDefault="000223AE" w:rsidP="003C39B8">
      <w:pPr>
        <w:spacing w:line="480" w:lineRule="auto"/>
        <w:jc w:val="both"/>
        <w:rPr>
          <w:rFonts w:asciiTheme="minorHAnsi" w:eastAsia="Calibri" w:hAnsiTheme="minorHAnsi" w:cstheme="minorHAnsi"/>
          <w:color w:val="000000"/>
        </w:rPr>
      </w:pPr>
    </w:p>
    <w:p w14:paraId="5CC24BE8" w14:textId="77777777" w:rsidR="000223AE" w:rsidRPr="00D57BAB" w:rsidRDefault="000223AE" w:rsidP="003C39B8">
      <w:pPr>
        <w:spacing w:line="480" w:lineRule="auto"/>
        <w:jc w:val="both"/>
        <w:rPr>
          <w:rFonts w:asciiTheme="minorHAnsi" w:eastAsia="Calibri" w:hAnsiTheme="minorHAnsi" w:cstheme="minorHAnsi"/>
          <w:color w:val="000000"/>
        </w:rPr>
      </w:pPr>
    </w:p>
    <w:p w14:paraId="24E6EFDB" w14:textId="77777777" w:rsidR="000223AE" w:rsidRPr="00D57BAB" w:rsidRDefault="000223AE" w:rsidP="003C39B8">
      <w:pPr>
        <w:spacing w:line="480" w:lineRule="auto"/>
        <w:jc w:val="both"/>
        <w:rPr>
          <w:rFonts w:asciiTheme="minorHAnsi" w:eastAsia="Calibri" w:hAnsiTheme="minorHAnsi" w:cstheme="minorHAnsi"/>
          <w:color w:val="000000"/>
        </w:rPr>
      </w:pPr>
    </w:p>
    <w:p w14:paraId="4A8C5F9A" w14:textId="77777777" w:rsidR="000223AE" w:rsidRPr="00D57BAB" w:rsidRDefault="000223AE" w:rsidP="003C39B8">
      <w:pPr>
        <w:spacing w:line="480" w:lineRule="auto"/>
        <w:jc w:val="both"/>
        <w:rPr>
          <w:rFonts w:asciiTheme="minorHAnsi" w:eastAsia="Calibri" w:hAnsiTheme="minorHAnsi" w:cstheme="minorHAnsi"/>
          <w:color w:val="000000"/>
        </w:rPr>
      </w:pPr>
    </w:p>
    <w:p w14:paraId="063C75E2" w14:textId="77777777" w:rsidR="000223AE" w:rsidRPr="00D57BAB" w:rsidRDefault="000223AE" w:rsidP="003C39B8">
      <w:pPr>
        <w:spacing w:line="480" w:lineRule="auto"/>
        <w:jc w:val="both"/>
        <w:rPr>
          <w:rFonts w:asciiTheme="minorHAnsi" w:eastAsia="Calibri" w:hAnsiTheme="minorHAnsi" w:cstheme="minorHAnsi"/>
          <w:color w:val="000000"/>
        </w:rPr>
      </w:pPr>
    </w:p>
    <w:p w14:paraId="588317E5" w14:textId="77777777" w:rsidR="000223AE" w:rsidRPr="00D57BAB" w:rsidRDefault="000223AE" w:rsidP="003C39B8">
      <w:pPr>
        <w:spacing w:line="480" w:lineRule="auto"/>
        <w:jc w:val="both"/>
        <w:rPr>
          <w:rFonts w:asciiTheme="minorHAnsi" w:eastAsia="Calibri" w:hAnsiTheme="minorHAnsi" w:cstheme="minorHAnsi"/>
          <w:color w:val="000000"/>
        </w:rPr>
      </w:pPr>
    </w:p>
    <w:p w14:paraId="3838A042" w14:textId="77777777" w:rsidR="000223AE" w:rsidRPr="00D57BAB" w:rsidRDefault="000223AE" w:rsidP="003C39B8">
      <w:pPr>
        <w:spacing w:line="480" w:lineRule="auto"/>
        <w:jc w:val="both"/>
        <w:rPr>
          <w:rFonts w:asciiTheme="minorHAnsi" w:eastAsia="Calibri" w:hAnsiTheme="minorHAnsi" w:cstheme="minorHAnsi"/>
          <w:color w:val="000000"/>
        </w:rPr>
      </w:pPr>
    </w:p>
    <w:p w14:paraId="6F68C550" w14:textId="77777777" w:rsidR="000223AE" w:rsidRPr="00D57BAB" w:rsidRDefault="000223AE" w:rsidP="003C39B8">
      <w:pPr>
        <w:spacing w:line="480" w:lineRule="auto"/>
        <w:jc w:val="both"/>
        <w:rPr>
          <w:rFonts w:asciiTheme="minorHAnsi" w:eastAsia="Calibri" w:hAnsiTheme="minorHAnsi" w:cstheme="minorHAnsi"/>
          <w:color w:val="000000"/>
        </w:rPr>
      </w:pPr>
    </w:p>
    <w:p w14:paraId="216676E4" w14:textId="77777777" w:rsidR="000223AE" w:rsidRPr="00D57BAB" w:rsidRDefault="000223AE" w:rsidP="003C39B8">
      <w:pPr>
        <w:spacing w:line="480" w:lineRule="auto"/>
        <w:jc w:val="both"/>
        <w:rPr>
          <w:rFonts w:asciiTheme="minorHAnsi" w:eastAsia="Calibri" w:hAnsiTheme="minorHAnsi" w:cstheme="minorHAnsi"/>
          <w:color w:val="000000"/>
        </w:rPr>
      </w:pPr>
    </w:p>
    <w:p w14:paraId="72EBC0CC" w14:textId="77777777" w:rsidR="000223AE" w:rsidRPr="00D57BAB" w:rsidRDefault="000223AE" w:rsidP="003C39B8">
      <w:pPr>
        <w:spacing w:line="480" w:lineRule="auto"/>
        <w:jc w:val="both"/>
        <w:rPr>
          <w:rFonts w:asciiTheme="minorHAnsi" w:eastAsia="Calibri" w:hAnsiTheme="minorHAnsi" w:cstheme="minorHAnsi"/>
          <w:color w:val="000000"/>
        </w:rPr>
      </w:pPr>
    </w:p>
    <w:p w14:paraId="5950463F" w14:textId="77777777" w:rsidR="000223AE" w:rsidRPr="00D57BAB" w:rsidRDefault="000223AE" w:rsidP="003C39B8">
      <w:pPr>
        <w:spacing w:line="480" w:lineRule="auto"/>
        <w:jc w:val="both"/>
        <w:rPr>
          <w:rFonts w:asciiTheme="minorHAnsi" w:eastAsia="Calibri" w:hAnsiTheme="minorHAnsi" w:cstheme="minorHAnsi"/>
          <w:color w:val="000000"/>
        </w:rPr>
      </w:pPr>
    </w:p>
    <w:p w14:paraId="77A3CDB4" w14:textId="77777777" w:rsidR="000223AE" w:rsidRPr="00D57BAB" w:rsidRDefault="000223AE" w:rsidP="003C39B8">
      <w:pPr>
        <w:spacing w:line="480" w:lineRule="auto"/>
        <w:jc w:val="both"/>
        <w:rPr>
          <w:rFonts w:asciiTheme="minorHAnsi" w:eastAsia="Calibri" w:hAnsiTheme="minorHAnsi" w:cstheme="minorHAnsi"/>
          <w:color w:val="000000"/>
        </w:rPr>
      </w:pPr>
    </w:p>
    <w:p w14:paraId="62176507" w14:textId="77777777" w:rsidR="000223AE" w:rsidRPr="00D57BAB" w:rsidRDefault="000223AE" w:rsidP="003C39B8">
      <w:pPr>
        <w:spacing w:line="480" w:lineRule="auto"/>
        <w:jc w:val="both"/>
        <w:rPr>
          <w:rFonts w:asciiTheme="minorHAnsi" w:eastAsia="Calibri" w:hAnsiTheme="minorHAnsi" w:cstheme="minorHAnsi"/>
          <w:color w:val="000000"/>
        </w:rPr>
      </w:pPr>
    </w:p>
    <w:p w14:paraId="368BBA73" w14:textId="77777777" w:rsidR="000223AE" w:rsidRPr="00D57BAB" w:rsidRDefault="000223AE" w:rsidP="003C39B8">
      <w:pPr>
        <w:spacing w:line="480" w:lineRule="auto"/>
        <w:jc w:val="both"/>
        <w:rPr>
          <w:rFonts w:asciiTheme="minorHAnsi" w:eastAsia="Calibri" w:hAnsiTheme="minorHAnsi" w:cstheme="minorHAnsi"/>
          <w:color w:val="000000"/>
        </w:rPr>
      </w:pPr>
    </w:p>
    <w:p w14:paraId="297C9FC0" w14:textId="77777777" w:rsidR="000223AE" w:rsidRPr="00D57BAB" w:rsidRDefault="000223AE" w:rsidP="003C39B8">
      <w:pPr>
        <w:spacing w:line="480" w:lineRule="auto"/>
        <w:jc w:val="both"/>
        <w:rPr>
          <w:rFonts w:asciiTheme="minorHAnsi" w:eastAsia="Calibri" w:hAnsiTheme="minorHAnsi" w:cstheme="minorHAnsi"/>
          <w:color w:val="000000"/>
        </w:rPr>
      </w:pPr>
    </w:p>
    <w:p w14:paraId="2D0957A7" w14:textId="77777777" w:rsidR="000223AE" w:rsidRPr="00D57BAB" w:rsidRDefault="000223AE" w:rsidP="003C39B8">
      <w:pPr>
        <w:spacing w:line="480" w:lineRule="auto"/>
        <w:jc w:val="both"/>
        <w:rPr>
          <w:rFonts w:asciiTheme="minorHAnsi" w:eastAsia="Calibri" w:hAnsiTheme="minorHAnsi" w:cstheme="minorHAnsi"/>
          <w:color w:val="000000"/>
        </w:rPr>
      </w:pPr>
    </w:p>
    <w:p w14:paraId="5A745F68" w14:textId="77777777" w:rsidR="000223AE" w:rsidRPr="00D57BAB" w:rsidRDefault="000223AE" w:rsidP="003C39B8">
      <w:pPr>
        <w:spacing w:line="480" w:lineRule="auto"/>
        <w:jc w:val="both"/>
        <w:rPr>
          <w:rFonts w:asciiTheme="minorHAnsi" w:eastAsia="Calibri" w:hAnsiTheme="minorHAnsi" w:cstheme="minorHAnsi"/>
          <w:color w:val="000000"/>
        </w:rPr>
      </w:pPr>
    </w:p>
    <w:p w14:paraId="3D7D0C65" w14:textId="77777777" w:rsidR="000223AE" w:rsidRPr="00D57BAB" w:rsidRDefault="000223AE" w:rsidP="003C39B8">
      <w:pPr>
        <w:spacing w:line="480" w:lineRule="auto"/>
        <w:jc w:val="both"/>
        <w:rPr>
          <w:rFonts w:asciiTheme="minorHAnsi" w:eastAsia="Calibri" w:hAnsiTheme="minorHAnsi" w:cstheme="minorHAnsi"/>
          <w:b/>
        </w:rPr>
      </w:pPr>
    </w:p>
    <w:p w14:paraId="015162F3" w14:textId="7157A914" w:rsidR="000223AE" w:rsidRPr="00D57BAB" w:rsidRDefault="00000000" w:rsidP="003C39B8">
      <w:pPr>
        <w:spacing w:line="480" w:lineRule="auto"/>
        <w:jc w:val="both"/>
        <w:rPr>
          <w:rFonts w:asciiTheme="minorHAnsi" w:eastAsia="Calibri" w:hAnsiTheme="minorHAnsi" w:cstheme="minorHAnsi"/>
          <w:b/>
        </w:rPr>
      </w:pPr>
      <w:r w:rsidRPr="00D57BAB">
        <w:rPr>
          <w:rFonts w:asciiTheme="minorHAnsi" w:eastAsia="Calibri" w:hAnsiTheme="minorHAnsi" w:cstheme="minorHAnsi"/>
          <w:b/>
        </w:rPr>
        <w:lastRenderedPageBreak/>
        <w:t>Results</w:t>
      </w:r>
      <w:r w:rsidR="000276BA" w:rsidRPr="00D57BAB">
        <w:rPr>
          <w:rFonts w:asciiTheme="minorHAnsi" w:eastAsia="Calibri" w:hAnsiTheme="minorHAnsi" w:cstheme="minorHAnsi"/>
          <w:b/>
        </w:rPr>
        <w:t>:</w:t>
      </w:r>
    </w:p>
    <w:p w14:paraId="4AFE6B83" w14:textId="77777777" w:rsidR="000276BA" w:rsidRPr="00D57BAB" w:rsidRDefault="000276BA" w:rsidP="003C39B8">
      <w:pPr>
        <w:spacing w:line="480" w:lineRule="auto"/>
        <w:jc w:val="both"/>
        <w:rPr>
          <w:rFonts w:asciiTheme="minorHAnsi" w:eastAsia="Calibri" w:hAnsiTheme="minorHAnsi" w:cstheme="minorHAnsi"/>
          <w:b/>
        </w:rPr>
      </w:pPr>
    </w:p>
    <w:p w14:paraId="2A4DB91A"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A total of thirty-two members voted in both rounds on sixty statements covering nine aspects of a general surgical ward round; a preparation phase, ward round team allocation, structure of the round, teaching considerations, confidentiality and privacy, documentation, post-round arrangements, multidisciplinary approach to the ward round, and weekend round.</w:t>
      </w:r>
    </w:p>
    <w:p w14:paraId="02C2F676" w14:textId="77777777" w:rsidR="000223AE" w:rsidRPr="00D57BAB" w:rsidRDefault="000223AE" w:rsidP="003C39B8">
      <w:pPr>
        <w:spacing w:line="480" w:lineRule="auto"/>
        <w:jc w:val="both"/>
        <w:rPr>
          <w:rFonts w:asciiTheme="minorHAnsi" w:eastAsia="Calibri" w:hAnsiTheme="minorHAnsi" w:cstheme="minorHAnsi"/>
          <w:color w:val="000000"/>
        </w:rPr>
      </w:pPr>
    </w:p>
    <w:p w14:paraId="0C75CDF2"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voting statements and the results of both voting rounds are summarised in Table 1. A consensus agreement on fifty-nine statements was achieved after the first round of voting. Only one statement regarding who should communicate with patients' families and relatives did not reach a consensus. After discussion between the team members, this was amended to that any updates to family and/or carers should be carried out by an appropriate team member (as determined by the nature of the information). Members were then invited for the second round of voting on that statement.</w:t>
      </w:r>
    </w:p>
    <w:p w14:paraId="1E6A7A2C" w14:textId="77777777" w:rsidR="000223AE" w:rsidRPr="00D57BAB" w:rsidRDefault="000223AE" w:rsidP="003C39B8">
      <w:pPr>
        <w:spacing w:line="480" w:lineRule="auto"/>
        <w:jc w:val="both"/>
        <w:rPr>
          <w:rFonts w:asciiTheme="minorHAnsi" w:eastAsia="Calibri" w:hAnsiTheme="minorHAnsi" w:cstheme="minorHAnsi"/>
          <w:color w:val="000000"/>
        </w:rPr>
      </w:pPr>
    </w:p>
    <w:p w14:paraId="75DDB41D"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Preparation Phase</w:t>
      </w:r>
    </w:p>
    <w:p w14:paraId="5553B671"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w:t>
      </w:r>
      <w:r w:rsidR="005A050B" w:rsidRPr="00D57BAB">
        <w:rPr>
          <w:rFonts w:asciiTheme="minorHAnsi" w:eastAsia="Calibri" w:hAnsiTheme="minorHAnsi" w:cstheme="minorHAnsi"/>
          <w:color w:val="000000"/>
        </w:rPr>
        <w:t xml:space="preserve">preparation phase section </w:t>
      </w:r>
      <w:r w:rsidRPr="00D57BAB">
        <w:rPr>
          <w:rFonts w:asciiTheme="minorHAnsi" w:eastAsia="Calibri" w:hAnsiTheme="minorHAnsi" w:cstheme="minorHAnsi"/>
          <w:color w:val="000000"/>
        </w:rPr>
        <w:t>included seven different statements; there was a 100% agreement on allocating a protected time for the ward round that is built into the rota to avoid any conflict with other activities, 90.6% consensus on spending time from 8 – 8:30 AM preparing for the ward round (check results, update each other, prepare a plan), and 87.5% agreement on having a pre-ward round time out for introduction and communication of major patient issues.</w:t>
      </w:r>
    </w:p>
    <w:p w14:paraId="078AFB46" w14:textId="77777777" w:rsidR="000223AE" w:rsidRPr="00D57BAB" w:rsidRDefault="000223AE" w:rsidP="003C39B8">
      <w:pPr>
        <w:spacing w:line="480" w:lineRule="auto"/>
        <w:jc w:val="both"/>
        <w:rPr>
          <w:rFonts w:asciiTheme="minorHAnsi" w:eastAsia="Calibri" w:hAnsiTheme="minorHAnsi" w:cstheme="minorHAnsi"/>
          <w:color w:val="000000"/>
        </w:rPr>
      </w:pPr>
    </w:p>
    <w:p w14:paraId="79D66752" w14:textId="77777777" w:rsidR="00532BEB" w:rsidRPr="00D57BAB" w:rsidRDefault="00532BEB" w:rsidP="003C39B8">
      <w:pPr>
        <w:spacing w:line="480" w:lineRule="auto"/>
        <w:jc w:val="both"/>
        <w:rPr>
          <w:rFonts w:asciiTheme="minorHAnsi" w:eastAsia="Calibri" w:hAnsiTheme="minorHAnsi" w:cstheme="minorHAnsi"/>
          <w:color w:val="000000"/>
        </w:rPr>
      </w:pPr>
    </w:p>
    <w:p w14:paraId="7F471547"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lastRenderedPageBreak/>
        <w:t>Team Allocation</w:t>
      </w:r>
    </w:p>
    <w:p w14:paraId="65083F13"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Section 2 included 12 statements on ward round team allocation. There was 87.5% agreement on specifying the minimum number of the round team at three persons with at least one consultant, one nurse, and one foundation doctor or core trainee, or specialty trainee. Additionally, 90.6% agreed on having the same team of doctors conducting the ward rounds for the whole week for continuity of care, and 90.6% consensus on allowing foundation doctors, core trainees, and </w:t>
      </w:r>
      <w:r w:rsidRPr="00D57BAB">
        <w:rPr>
          <w:rFonts w:asciiTheme="minorHAnsi" w:eastAsia="Calibri" w:hAnsiTheme="minorHAnsi" w:cstheme="minorHAnsi"/>
        </w:rPr>
        <w:t>speciality</w:t>
      </w:r>
      <w:r w:rsidRPr="00D57BAB">
        <w:rPr>
          <w:rFonts w:asciiTheme="minorHAnsi" w:eastAsia="Calibri" w:hAnsiTheme="minorHAnsi" w:cstheme="minorHAnsi"/>
          <w:color w:val="000000"/>
        </w:rPr>
        <w:t xml:space="preserve"> trainees to lead ward rounds (or parts of it) under direct consultant supervision.</w:t>
      </w:r>
      <w:r w:rsidRPr="00D57BAB">
        <w:rPr>
          <w:rFonts w:asciiTheme="minorHAnsi" w:eastAsia="Calibri" w:hAnsiTheme="minorHAnsi" w:cstheme="minorHAnsi"/>
        </w:rPr>
        <w:t xml:space="preserve"> </w:t>
      </w:r>
      <w:r w:rsidRPr="00D57BAB">
        <w:rPr>
          <w:rFonts w:asciiTheme="minorHAnsi" w:eastAsia="Calibri" w:hAnsiTheme="minorHAnsi" w:cstheme="minorHAnsi"/>
          <w:color w:val="000000"/>
        </w:rPr>
        <w:t>Regarding the ward round leader, 78.1% agreed on having the morning ward round led by a consultant surgeon.</w:t>
      </w:r>
    </w:p>
    <w:p w14:paraId="0868A687" w14:textId="77777777" w:rsidR="000223AE" w:rsidRPr="00D57BAB" w:rsidRDefault="000223AE" w:rsidP="003C39B8">
      <w:pPr>
        <w:spacing w:line="480" w:lineRule="auto"/>
        <w:jc w:val="both"/>
        <w:rPr>
          <w:rFonts w:asciiTheme="minorHAnsi" w:eastAsia="Calibri" w:hAnsiTheme="minorHAnsi" w:cstheme="minorHAnsi"/>
          <w:b/>
          <w:bCs/>
          <w:color w:val="000000"/>
        </w:rPr>
      </w:pPr>
    </w:p>
    <w:p w14:paraId="31C94EBA"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Multidisciplinary Approach to the Ward Round</w:t>
      </w:r>
    </w:p>
    <w:p w14:paraId="12DE0C91"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following section included four statements relevant to the multidisciplinary approach to the ward round. 90.6% agreed that having a ward round MDT taking place at the beginning and end of the working week to ensure all team members are up to date. Moreover, 93.8% voted for the need for a geriatric consultant/nurse to review all patients with elderly care needs regularly.</w:t>
      </w:r>
    </w:p>
    <w:p w14:paraId="6B94C5BA" w14:textId="77777777" w:rsidR="000223AE" w:rsidRPr="00D57BAB" w:rsidRDefault="000223AE" w:rsidP="003C39B8">
      <w:pPr>
        <w:spacing w:line="480" w:lineRule="auto"/>
        <w:jc w:val="both"/>
        <w:rPr>
          <w:rFonts w:asciiTheme="minorHAnsi" w:eastAsia="Calibri" w:hAnsiTheme="minorHAnsi" w:cstheme="minorHAnsi"/>
          <w:b/>
          <w:bCs/>
          <w:color w:val="000000"/>
        </w:rPr>
      </w:pPr>
    </w:p>
    <w:p w14:paraId="45727378"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Structure of The Round</w:t>
      </w:r>
    </w:p>
    <w:p w14:paraId="52C4A905"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fourth section of the consensus was dedicated to the </w:t>
      </w:r>
      <w:bookmarkStart w:id="1" w:name="_Hlk77856683"/>
      <w:r w:rsidRPr="00D57BAB">
        <w:rPr>
          <w:rFonts w:asciiTheme="minorHAnsi" w:eastAsia="Calibri" w:hAnsiTheme="minorHAnsi" w:cstheme="minorHAnsi"/>
          <w:color w:val="000000"/>
        </w:rPr>
        <w:t xml:space="preserve">structure of the round </w:t>
      </w:r>
      <w:bookmarkEnd w:id="1"/>
      <w:r w:rsidRPr="00D57BAB">
        <w:rPr>
          <w:rFonts w:asciiTheme="minorHAnsi" w:eastAsia="Calibri" w:hAnsiTheme="minorHAnsi" w:cstheme="minorHAnsi"/>
          <w:color w:val="000000"/>
        </w:rPr>
        <w:t xml:space="preserve">and included nine statements. Five statements achieved 100% agreement among the voters and included; giving the patients enough time to ask and interact with the team, updating the patient about their most recent investigation results and their treatment plans, identifying patients who might need a further planned clinical review later in the day, allocating a team member for these further planned reviews. If further detailed discussion is needed, a team member </w:t>
      </w:r>
      <w:r w:rsidRPr="00D57BAB">
        <w:rPr>
          <w:rFonts w:asciiTheme="minorHAnsi" w:eastAsia="Calibri" w:hAnsiTheme="minorHAnsi" w:cstheme="minorHAnsi"/>
          <w:color w:val="000000"/>
        </w:rPr>
        <w:lastRenderedPageBreak/>
        <w:t>should be allocated to come back to the patient after the ward rounds to answer questions and discuss any matters.</w:t>
      </w:r>
    </w:p>
    <w:p w14:paraId="5D950A45" w14:textId="77777777" w:rsidR="00A703EE" w:rsidRPr="00D57BAB" w:rsidRDefault="00A703EE" w:rsidP="003C39B8">
      <w:pPr>
        <w:spacing w:line="480" w:lineRule="auto"/>
        <w:jc w:val="both"/>
        <w:rPr>
          <w:rFonts w:asciiTheme="minorHAnsi" w:eastAsia="Calibri" w:hAnsiTheme="minorHAnsi" w:cstheme="minorHAnsi"/>
          <w:b/>
          <w:bCs/>
          <w:color w:val="000000"/>
        </w:rPr>
      </w:pPr>
    </w:p>
    <w:p w14:paraId="39B7D0A9"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Teaching Consideration</w:t>
      </w:r>
    </w:p>
    <w:p w14:paraId="5BCCA3D5"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color w:val="000000"/>
        </w:rPr>
        <w:t>The next section addressed the teaching consideration during the round. 93.8% of the voters agreed on taking the ward rounds as an opportunity for teaching and discussions, and 96.9% agreed on allocating enough time for teaching and assessment during or after ward rounds daily.</w:t>
      </w:r>
    </w:p>
    <w:p w14:paraId="54B6044F" w14:textId="77777777" w:rsidR="00A703EE" w:rsidRPr="00D57BAB" w:rsidRDefault="00A703EE" w:rsidP="003C39B8">
      <w:pPr>
        <w:spacing w:line="480" w:lineRule="auto"/>
        <w:jc w:val="both"/>
        <w:rPr>
          <w:rFonts w:asciiTheme="minorHAnsi" w:eastAsia="Calibri" w:hAnsiTheme="minorHAnsi" w:cstheme="minorHAnsi"/>
          <w:b/>
          <w:bCs/>
          <w:color w:val="000000"/>
        </w:rPr>
      </w:pPr>
    </w:p>
    <w:p w14:paraId="65D0340C"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Confidentiality and Privacy</w:t>
      </w:r>
    </w:p>
    <w:p w14:paraId="7F699908"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committee agreed on six statements relevant to patient confidentiality and privacy during the round. There was a strong (96.9%) consensus on having curtains drawn to secure patients' privacy and on limiting the number of staff inside the curtain to the minimum needed. Moreover, there was 100% agreement on specifying a dedicated private room on the wards for private conversations with patients or family members.</w:t>
      </w:r>
    </w:p>
    <w:p w14:paraId="1120BE99" w14:textId="77777777" w:rsidR="00A703EE" w:rsidRPr="00D57BAB" w:rsidRDefault="00A703EE" w:rsidP="003C39B8">
      <w:pPr>
        <w:spacing w:line="480" w:lineRule="auto"/>
        <w:jc w:val="both"/>
        <w:rPr>
          <w:rFonts w:asciiTheme="minorHAnsi" w:eastAsia="Calibri" w:hAnsiTheme="minorHAnsi" w:cstheme="minorHAnsi"/>
          <w:b/>
          <w:bCs/>
          <w:color w:val="000000"/>
        </w:rPr>
      </w:pPr>
    </w:p>
    <w:p w14:paraId="303C9C45"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Documentation</w:t>
      </w:r>
    </w:p>
    <w:p w14:paraId="2043CEBF"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seventh section of the consensus focused on the importance of documentation during the morning round. There were 96.9%, 90.6%, and 100% agreements on assigning a dedicated person or two to the documentation task before the start of the round, use of a dedicated pre-printed checklist or proforma for documentation purposes, and documentation of an individual escalation plan in the notes to help with out of hours emergencies respectively. </w:t>
      </w:r>
    </w:p>
    <w:p w14:paraId="645F3A65" w14:textId="77777777" w:rsidR="000223AE" w:rsidRPr="00D57BAB" w:rsidRDefault="000223AE" w:rsidP="003C39B8">
      <w:pPr>
        <w:spacing w:line="480" w:lineRule="auto"/>
        <w:jc w:val="both"/>
        <w:rPr>
          <w:rFonts w:asciiTheme="minorHAnsi" w:eastAsia="Calibri" w:hAnsiTheme="minorHAnsi" w:cstheme="minorHAnsi"/>
          <w:color w:val="000000"/>
        </w:rPr>
      </w:pPr>
    </w:p>
    <w:p w14:paraId="345019B2" w14:textId="77777777" w:rsidR="00532BEB" w:rsidRPr="00D57BAB" w:rsidRDefault="00532BEB" w:rsidP="003C39B8">
      <w:pPr>
        <w:spacing w:line="480" w:lineRule="auto"/>
        <w:jc w:val="both"/>
        <w:rPr>
          <w:rFonts w:asciiTheme="minorHAnsi" w:eastAsia="Calibri" w:hAnsiTheme="minorHAnsi" w:cstheme="minorHAnsi"/>
          <w:color w:val="000000"/>
        </w:rPr>
      </w:pPr>
    </w:p>
    <w:p w14:paraId="7FF695CE"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lastRenderedPageBreak/>
        <w:t>Post-Round Arrangements</w:t>
      </w:r>
    </w:p>
    <w:p w14:paraId="31DDFF5D"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eighth section of the consensus-building exercise highlighted the importance of the post-round arrangements and included nine statements. There was a 90.6% agreement on the need for a post-round team discussion to ensure all members are updated with the current management plans and jobs are assigned appropriately. Additionally, 78.1% of the voters preferred to involve a pharmacist in the post-ward round briefing (if not present during the ward round), and 93.8% emphasised the need for an afternoon virtual ward round of all available team members for reviewing patients' conditions and available results.</w:t>
      </w:r>
    </w:p>
    <w:p w14:paraId="2C9A729F" w14:textId="77777777" w:rsidR="000223AE" w:rsidRPr="00D57BAB" w:rsidRDefault="000223AE" w:rsidP="003C39B8">
      <w:pPr>
        <w:spacing w:line="480" w:lineRule="auto"/>
        <w:jc w:val="both"/>
        <w:rPr>
          <w:rFonts w:asciiTheme="minorHAnsi" w:eastAsia="Calibri" w:hAnsiTheme="minorHAnsi" w:cstheme="minorHAnsi"/>
          <w:b/>
          <w:bCs/>
          <w:color w:val="000000"/>
        </w:rPr>
      </w:pPr>
    </w:p>
    <w:p w14:paraId="3C2BFD74" w14:textId="77777777" w:rsidR="000223AE" w:rsidRPr="00D57BAB" w:rsidRDefault="00000000" w:rsidP="003C39B8">
      <w:pPr>
        <w:spacing w:line="480" w:lineRule="auto"/>
        <w:jc w:val="both"/>
        <w:rPr>
          <w:rFonts w:asciiTheme="minorHAnsi" w:eastAsia="Calibri" w:hAnsiTheme="minorHAnsi" w:cstheme="minorHAnsi"/>
          <w:b/>
          <w:bCs/>
          <w:color w:val="000000"/>
        </w:rPr>
      </w:pPr>
      <w:r w:rsidRPr="00D57BAB">
        <w:rPr>
          <w:rFonts w:asciiTheme="minorHAnsi" w:eastAsia="Calibri" w:hAnsiTheme="minorHAnsi" w:cstheme="minorHAnsi"/>
          <w:b/>
          <w:bCs/>
          <w:color w:val="000000"/>
        </w:rPr>
        <w:t>Weekend Round</w:t>
      </w:r>
    </w:p>
    <w:p w14:paraId="7EA70DC0" w14:textId="77777777"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Finally, the last set of statements focused on the weekend round and included four statements. There was complete consensus on the need for a clear handover and documented plan on a proforma for the weekend from the treating teams and that all emergency </w:t>
      </w:r>
      <w:r w:rsidRPr="00D57BAB">
        <w:rPr>
          <w:rFonts w:asciiTheme="minorHAnsi" w:eastAsia="Calibri" w:hAnsiTheme="minorHAnsi" w:cstheme="minorHAnsi"/>
        </w:rPr>
        <w:t>patients be</w:t>
      </w:r>
      <w:r w:rsidRPr="00D57BAB">
        <w:rPr>
          <w:rFonts w:asciiTheme="minorHAnsi" w:eastAsia="Calibri" w:hAnsiTheme="minorHAnsi" w:cstheme="minorHAnsi"/>
          <w:color w:val="000000"/>
        </w:rPr>
        <w:t xml:space="preserve"> seen by the on-call team during the weekend or bank holidays.</w:t>
      </w:r>
    </w:p>
    <w:p w14:paraId="69C76AF2" w14:textId="77777777" w:rsidR="000223AE" w:rsidRPr="00D57BAB" w:rsidRDefault="000223AE" w:rsidP="003C39B8">
      <w:pPr>
        <w:spacing w:line="480" w:lineRule="auto"/>
        <w:jc w:val="both"/>
        <w:rPr>
          <w:rFonts w:asciiTheme="minorHAnsi" w:eastAsia="Calibri" w:hAnsiTheme="minorHAnsi" w:cstheme="minorHAnsi"/>
        </w:rPr>
      </w:pPr>
    </w:p>
    <w:p w14:paraId="225EAAD8" w14:textId="77777777" w:rsidR="000223AE" w:rsidRPr="00D57BAB" w:rsidRDefault="000223AE" w:rsidP="003C39B8">
      <w:pPr>
        <w:spacing w:line="480" w:lineRule="auto"/>
        <w:jc w:val="both"/>
        <w:rPr>
          <w:rFonts w:asciiTheme="minorHAnsi" w:eastAsia="Calibri" w:hAnsiTheme="minorHAnsi" w:cstheme="minorHAnsi"/>
        </w:rPr>
      </w:pPr>
    </w:p>
    <w:p w14:paraId="24CCEDA6" w14:textId="77777777" w:rsidR="000223AE" w:rsidRPr="00D57BAB" w:rsidRDefault="000223AE" w:rsidP="003C39B8">
      <w:pPr>
        <w:spacing w:line="480" w:lineRule="auto"/>
        <w:jc w:val="both"/>
        <w:rPr>
          <w:rFonts w:asciiTheme="minorHAnsi" w:eastAsia="Calibri" w:hAnsiTheme="minorHAnsi" w:cstheme="minorHAnsi"/>
        </w:rPr>
      </w:pPr>
    </w:p>
    <w:p w14:paraId="64C5B03A" w14:textId="77777777" w:rsidR="000223AE" w:rsidRPr="00D57BAB" w:rsidRDefault="000223AE" w:rsidP="003C39B8">
      <w:pPr>
        <w:spacing w:line="480" w:lineRule="auto"/>
        <w:jc w:val="both"/>
        <w:rPr>
          <w:rFonts w:asciiTheme="minorHAnsi" w:eastAsia="Calibri" w:hAnsiTheme="minorHAnsi" w:cstheme="minorHAnsi"/>
        </w:rPr>
      </w:pPr>
    </w:p>
    <w:p w14:paraId="0F068062" w14:textId="77777777" w:rsidR="000223AE" w:rsidRPr="00D57BAB" w:rsidRDefault="000223AE" w:rsidP="003C39B8">
      <w:pPr>
        <w:spacing w:line="480" w:lineRule="auto"/>
        <w:jc w:val="both"/>
        <w:rPr>
          <w:rFonts w:asciiTheme="minorHAnsi" w:eastAsia="Calibri" w:hAnsiTheme="minorHAnsi" w:cstheme="minorHAnsi"/>
        </w:rPr>
      </w:pPr>
    </w:p>
    <w:p w14:paraId="0777E4E1" w14:textId="77777777" w:rsidR="000223AE" w:rsidRPr="00D57BAB" w:rsidRDefault="000223AE" w:rsidP="003C39B8">
      <w:pPr>
        <w:spacing w:line="480" w:lineRule="auto"/>
        <w:jc w:val="both"/>
        <w:rPr>
          <w:rFonts w:asciiTheme="minorHAnsi" w:eastAsia="Calibri" w:hAnsiTheme="minorHAnsi" w:cstheme="minorHAnsi"/>
        </w:rPr>
      </w:pPr>
    </w:p>
    <w:p w14:paraId="1D9444D6" w14:textId="77777777" w:rsidR="000223AE" w:rsidRPr="00D57BAB" w:rsidRDefault="000223AE" w:rsidP="003C39B8">
      <w:pPr>
        <w:spacing w:line="480" w:lineRule="auto"/>
        <w:jc w:val="both"/>
        <w:rPr>
          <w:rFonts w:asciiTheme="minorHAnsi" w:eastAsia="Calibri" w:hAnsiTheme="minorHAnsi" w:cstheme="minorHAnsi"/>
        </w:rPr>
      </w:pPr>
    </w:p>
    <w:p w14:paraId="5C2188F4" w14:textId="77777777" w:rsidR="000223AE" w:rsidRPr="00D57BAB" w:rsidRDefault="000223AE" w:rsidP="003C39B8">
      <w:pPr>
        <w:spacing w:line="480" w:lineRule="auto"/>
        <w:jc w:val="both"/>
        <w:rPr>
          <w:rFonts w:asciiTheme="minorHAnsi" w:eastAsia="Calibri" w:hAnsiTheme="minorHAnsi" w:cstheme="minorHAnsi"/>
        </w:rPr>
      </w:pPr>
    </w:p>
    <w:p w14:paraId="0D8FCFDC" w14:textId="77777777" w:rsidR="000223AE" w:rsidRPr="00D57BAB" w:rsidRDefault="000223AE" w:rsidP="003C39B8">
      <w:pPr>
        <w:spacing w:line="480" w:lineRule="auto"/>
        <w:jc w:val="both"/>
        <w:rPr>
          <w:rFonts w:asciiTheme="minorHAnsi" w:eastAsia="Calibri" w:hAnsiTheme="minorHAnsi" w:cstheme="minorHAnsi"/>
        </w:rPr>
      </w:pPr>
    </w:p>
    <w:p w14:paraId="6125EEE1" w14:textId="77777777" w:rsidR="000223AE" w:rsidRPr="00D57BAB" w:rsidRDefault="000223AE" w:rsidP="003C39B8">
      <w:pPr>
        <w:spacing w:line="480" w:lineRule="auto"/>
        <w:jc w:val="both"/>
        <w:rPr>
          <w:rFonts w:asciiTheme="minorHAnsi" w:eastAsia="Calibri" w:hAnsiTheme="minorHAnsi" w:cstheme="minorHAnsi"/>
        </w:rPr>
      </w:pPr>
    </w:p>
    <w:p w14:paraId="074A2447" w14:textId="5323C8AF" w:rsidR="000223AE" w:rsidRPr="00D57BAB" w:rsidRDefault="00000000" w:rsidP="003C39B8">
      <w:pPr>
        <w:spacing w:line="480" w:lineRule="auto"/>
        <w:jc w:val="both"/>
        <w:rPr>
          <w:rFonts w:asciiTheme="minorHAnsi" w:eastAsia="Calibri" w:hAnsiTheme="minorHAnsi" w:cstheme="minorHAnsi"/>
          <w:b/>
        </w:rPr>
      </w:pPr>
      <w:r w:rsidRPr="00D57BAB">
        <w:rPr>
          <w:rFonts w:asciiTheme="minorHAnsi" w:eastAsia="Calibri" w:hAnsiTheme="minorHAnsi" w:cstheme="minorHAnsi"/>
          <w:b/>
        </w:rPr>
        <w:lastRenderedPageBreak/>
        <w:t>Discussion</w:t>
      </w:r>
      <w:r w:rsidR="000276BA" w:rsidRPr="00D57BAB">
        <w:rPr>
          <w:rFonts w:asciiTheme="minorHAnsi" w:eastAsia="Calibri" w:hAnsiTheme="minorHAnsi" w:cstheme="minorHAnsi"/>
          <w:b/>
        </w:rPr>
        <w:t>:</w:t>
      </w:r>
    </w:p>
    <w:p w14:paraId="1ED6CEE6" w14:textId="77777777" w:rsidR="000276BA" w:rsidRPr="00D57BAB" w:rsidRDefault="000276BA" w:rsidP="003C39B8">
      <w:pPr>
        <w:spacing w:line="480" w:lineRule="auto"/>
        <w:jc w:val="both"/>
        <w:rPr>
          <w:rFonts w:asciiTheme="minorHAnsi" w:eastAsia="Calibri" w:hAnsiTheme="minorHAnsi" w:cstheme="minorHAnsi"/>
          <w:b/>
        </w:rPr>
      </w:pPr>
    </w:p>
    <w:p w14:paraId="63F340D9" w14:textId="371EBFEB" w:rsidR="000223AE" w:rsidRPr="00D57BAB" w:rsidRDefault="00000000" w:rsidP="00D646AF">
      <w:pPr>
        <w:spacing w:line="480" w:lineRule="auto"/>
        <w:jc w:val="both"/>
        <w:rPr>
          <w:rFonts w:asciiTheme="minorHAnsi" w:eastAsia="Calibri" w:hAnsiTheme="minorHAnsi" w:cstheme="minorHAnsi"/>
        </w:rPr>
      </w:pPr>
      <w:r w:rsidRPr="00D57BAB">
        <w:rPr>
          <w:rFonts w:asciiTheme="minorHAnsi" w:eastAsia="Calibri" w:hAnsiTheme="minorHAnsi" w:cstheme="minorHAnsi"/>
        </w:rPr>
        <w:t>This first consensus-building exercise on the surgical ward round achieved agreement on 60 statements under nine different sections covering all the relevant aspects of general surgical ward care. The surgical ward round is an important part of the care provided to the patients during their hospital journey. Conducting a safe and effective ward round requires leadership, situational awareness, decision-making, communication, and teamwork. [10]</w:t>
      </w:r>
    </w:p>
    <w:p w14:paraId="31B56959" w14:textId="77777777" w:rsidR="00D646AF" w:rsidRPr="00D57BAB" w:rsidRDefault="00D646AF" w:rsidP="00D646AF">
      <w:pPr>
        <w:spacing w:line="480" w:lineRule="auto"/>
        <w:jc w:val="both"/>
        <w:rPr>
          <w:rFonts w:asciiTheme="minorHAnsi" w:eastAsia="Calibri" w:hAnsiTheme="minorHAnsi" w:cstheme="minorHAnsi"/>
        </w:rPr>
      </w:pPr>
    </w:p>
    <w:p w14:paraId="0C2B409A" w14:textId="1797400B" w:rsidR="000223AE" w:rsidRPr="00D57BAB" w:rsidRDefault="00000000" w:rsidP="003C39B8">
      <w:pPr>
        <w:spacing w:line="480" w:lineRule="auto"/>
        <w:jc w:val="both"/>
        <w:rPr>
          <w:rFonts w:asciiTheme="minorHAnsi" w:eastAsia="Calibri" w:hAnsiTheme="minorHAnsi" w:cstheme="minorHAnsi"/>
          <w:b/>
          <w:bCs/>
          <w:color w:val="FF0000"/>
        </w:rPr>
      </w:pPr>
      <w:r w:rsidRPr="00D57BAB">
        <w:rPr>
          <w:rFonts w:asciiTheme="minorHAnsi" w:eastAsia="Calibri" w:hAnsiTheme="minorHAnsi" w:cstheme="minorHAnsi"/>
        </w:rPr>
        <w:t xml:space="preserve">Recent studies have found that a significant proportion of surgical complications could have been diagnosed earlier or prevented through an efficient ward round.[11] It is now generally recognised that there is a need to reform the ward round, but there is a scarcity of evidence to guide the process. [4,12] Consensus statements can be useful to guide practice in areas of little robust evidence. In this consensus paper, we have attempted to develop guidance based on the broad experience of our multidisciplinary committee. </w:t>
      </w:r>
      <w:r w:rsidR="00EF125E" w:rsidRPr="00D57BAB">
        <w:rPr>
          <w:rFonts w:asciiTheme="minorHAnsi" w:eastAsia="Calibri" w:hAnsiTheme="minorHAnsi" w:cstheme="minorHAnsi"/>
        </w:rPr>
        <w:t>There is a paucity of published literature on this topic and the authors have tried to gather a group that would be representative of all stakeholders. Given there is a lack of published data on this topic, authors do not believe there are enough experts out there for meaningful consensus-building among experts. That is why we embarked on this consensus amongst stakeholders. Our exercise should, therefore, be regarded as a consensus amongst stakeholders and not experts.</w:t>
      </w:r>
      <w:r w:rsidR="00EF125E" w:rsidRPr="00D57BAB">
        <w:rPr>
          <w:rFonts w:asciiTheme="minorHAnsi" w:eastAsia="Calibri" w:hAnsiTheme="minorHAnsi" w:cstheme="minorHAnsi"/>
          <w:b/>
          <w:bCs/>
          <w:color w:val="FF0000"/>
        </w:rPr>
        <w:t xml:space="preserve"> </w:t>
      </w:r>
    </w:p>
    <w:p w14:paraId="2080AF21" w14:textId="77777777" w:rsidR="00D646AF" w:rsidRPr="00D57BAB" w:rsidRDefault="00D646AF" w:rsidP="003C39B8">
      <w:pPr>
        <w:spacing w:line="480" w:lineRule="auto"/>
        <w:jc w:val="both"/>
        <w:rPr>
          <w:rFonts w:asciiTheme="minorHAnsi" w:eastAsia="Calibri" w:hAnsiTheme="minorHAnsi" w:cstheme="minorHAnsi"/>
        </w:rPr>
      </w:pPr>
    </w:p>
    <w:p w14:paraId="0206D57B" w14:textId="03CB4342" w:rsidR="000223AE"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We achieved a consensus on conducting the ward round once daily in the morning, starting the round at 8:30 AM, and providing breakfast to the patients before the round. Having the round completed early in the morning would facilitate the workflow and allow for the jobs to be done in a timely fashion. [4] Additionally, providing breakfast before the round would </w:t>
      </w:r>
      <w:r w:rsidRPr="00D57BAB">
        <w:rPr>
          <w:rFonts w:asciiTheme="minorHAnsi" w:eastAsia="Calibri" w:hAnsiTheme="minorHAnsi" w:cstheme="minorHAnsi"/>
          <w:color w:val="000000"/>
        </w:rPr>
        <w:lastRenderedPageBreak/>
        <w:t xml:space="preserve">avoid interrupting the </w:t>
      </w:r>
      <w:r w:rsidRPr="00D57BAB">
        <w:rPr>
          <w:rFonts w:asciiTheme="minorHAnsi" w:eastAsia="Calibri" w:hAnsiTheme="minorHAnsi" w:cstheme="minorHAnsi"/>
        </w:rPr>
        <w:t>patient's breakfast</w:t>
      </w:r>
      <w:r w:rsidRPr="00D57BAB">
        <w:rPr>
          <w:rFonts w:asciiTheme="minorHAnsi" w:eastAsia="Calibri" w:hAnsiTheme="minorHAnsi" w:cstheme="minorHAnsi"/>
          <w:color w:val="000000"/>
        </w:rPr>
        <w:t xml:space="preserve">. A consensus was further achieved on having a pre-round preparation meeting between 8:00 – 8:30 AM to check results, update each other, </w:t>
      </w:r>
      <w:r w:rsidRPr="00D57BAB">
        <w:rPr>
          <w:rFonts w:asciiTheme="minorHAnsi" w:eastAsia="Calibri" w:hAnsiTheme="minorHAnsi" w:cstheme="minorHAnsi"/>
        </w:rPr>
        <w:t>and prepare</w:t>
      </w:r>
      <w:r w:rsidRPr="00D57BAB">
        <w:rPr>
          <w:rFonts w:asciiTheme="minorHAnsi" w:eastAsia="Calibri" w:hAnsiTheme="minorHAnsi" w:cstheme="minorHAnsi"/>
          <w:color w:val="000000"/>
        </w:rPr>
        <w:t xml:space="preserve"> a care plan. Pre-round meetings provide an opportunity for an interdisciplinary discussion, understanding different team members' roles, and facilitating consistent communication of information to the patient by all team members. [13]</w:t>
      </w:r>
    </w:p>
    <w:p w14:paraId="27DFEC48" w14:textId="77777777" w:rsidR="00D646AF" w:rsidRPr="00D57BAB" w:rsidRDefault="00D646AF" w:rsidP="003C39B8">
      <w:pPr>
        <w:spacing w:line="480" w:lineRule="auto"/>
        <w:jc w:val="both"/>
        <w:rPr>
          <w:rFonts w:asciiTheme="minorHAnsi" w:eastAsia="Calibri" w:hAnsiTheme="minorHAnsi" w:cstheme="minorHAnsi"/>
          <w:color w:val="000000"/>
        </w:rPr>
      </w:pPr>
    </w:p>
    <w:p w14:paraId="21B091B6" w14:textId="54784D90"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There was a strong emphasis on the importance of the presence of the nursing staff during the ward round</w:t>
      </w:r>
      <w:r w:rsidR="00DA1800" w:rsidRPr="00D57BAB">
        <w:rPr>
          <w:rFonts w:asciiTheme="minorHAnsi" w:eastAsia="Calibri" w:hAnsiTheme="minorHAnsi" w:cstheme="minorHAnsi"/>
          <w:color w:val="131413"/>
        </w:rPr>
        <w:t xml:space="preserve">. </w:t>
      </w:r>
      <w:r w:rsidRPr="00D57BAB">
        <w:rPr>
          <w:rFonts w:asciiTheme="minorHAnsi" w:eastAsia="Calibri" w:hAnsiTheme="minorHAnsi" w:cstheme="minorHAnsi"/>
          <w:color w:val="131413"/>
        </w:rPr>
        <w:t xml:space="preserve">At the same time, the group recognised barriers to the regular participation of the nursing staff in the ward round. These could be more than one round taking place simultaneously, a round starting early on during the nursing handover, and the workload overwhelming the capacity of the nursing team. [14] </w:t>
      </w:r>
    </w:p>
    <w:p w14:paraId="26446B20" w14:textId="77777777" w:rsidR="00D646AF" w:rsidRPr="00D57BAB" w:rsidRDefault="00D646AF" w:rsidP="003C39B8">
      <w:pPr>
        <w:spacing w:line="480" w:lineRule="auto"/>
        <w:jc w:val="both"/>
        <w:rPr>
          <w:rFonts w:asciiTheme="minorHAnsi" w:eastAsia="Calibri" w:hAnsiTheme="minorHAnsi" w:cstheme="minorHAnsi"/>
          <w:color w:val="131413"/>
        </w:rPr>
      </w:pPr>
    </w:p>
    <w:p w14:paraId="65734535" w14:textId="7E397DA0" w:rsidR="000223AE" w:rsidRPr="00D57BAB" w:rsidRDefault="00000000" w:rsidP="003C39B8">
      <w:pPr>
        <w:spacing w:line="480" w:lineRule="auto"/>
        <w:jc w:val="both"/>
        <w:rPr>
          <w:rFonts w:asciiTheme="minorHAnsi" w:eastAsia="Calibri" w:hAnsiTheme="minorHAnsi" w:cstheme="minorHAnsi"/>
          <w:color w:val="000000"/>
        </w:rPr>
      </w:pPr>
      <w:bookmarkStart w:id="2" w:name="_2et92p0" w:colFirst="0" w:colLast="0"/>
      <w:bookmarkEnd w:id="2"/>
      <w:r w:rsidRPr="00D57BAB">
        <w:rPr>
          <w:rFonts w:asciiTheme="minorHAnsi" w:eastAsia="Calibri" w:hAnsiTheme="minorHAnsi" w:cstheme="minorHAnsi"/>
          <w:color w:val="131413"/>
        </w:rPr>
        <w:t xml:space="preserve">Regarding the ward round lead, there was </w:t>
      </w:r>
      <w:r w:rsidRPr="00D57BAB">
        <w:rPr>
          <w:rFonts w:asciiTheme="minorHAnsi" w:eastAsia="Calibri" w:hAnsiTheme="minorHAnsi" w:cstheme="minorHAnsi"/>
          <w:color w:val="000000"/>
        </w:rPr>
        <w:t xml:space="preserve">an agreement that the morning round has to be led by a consultant surgeon, and junior doctors should be encouraged to lead the ward round or parts of it under consultant supervision. The different guidelines have [4,15] emphasised the presence of a consultant leading the rounds as the available evidence points to an association between the consultant-led rounds and a shorter hospital stay and reduced risk of mortality. [15,16] </w:t>
      </w:r>
      <w:r w:rsidR="00C23636" w:rsidRPr="00D57BAB">
        <w:rPr>
          <w:rFonts w:asciiTheme="minorHAnsi" w:eastAsia="Calibri" w:hAnsiTheme="minorHAnsi" w:cstheme="minorHAnsi"/>
          <w:color w:val="000000"/>
        </w:rPr>
        <w:t xml:space="preserve"> </w:t>
      </w:r>
    </w:p>
    <w:p w14:paraId="1232F2CD" w14:textId="0F8248B4" w:rsidR="00C23636"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A recent multicentre study of surgical ward rounds [5] found that less than 50% were conducted by consultants. This might be attributed to the absence of sufficient dedicated time in the consultant job plan for ward rounds</w:t>
      </w:r>
      <w:r w:rsidR="00BD70D1" w:rsidRPr="00D57BAB">
        <w:rPr>
          <w:rFonts w:asciiTheme="minorHAnsi" w:eastAsia="Calibri" w:hAnsiTheme="minorHAnsi" w:cstheme="minorHAnsi"/>
          <w:color w:val="000000"/>
        </w:rPr>
        <w:t xml:space="preserve">. </w:t>
      </w:r>
      <w:r w:rsidRPr="00D57BAB">
        <w:rPr>
          <w:rFonts w:asciiTheme="minorHAnsi" w:eastAsia="Calibri" w:hAnsiTheme="minorHAnsi" w:cstheme="minorHAnsi"/>
          <w:color w:val="000000"/>
        </w:rPr>
        <w:t xml:space="preserve">It seems the current consultant job plan time allocations for ward rounds in most places are incompatible with sound practice and will need change at the organisational level. On many occasions, the consultants are committed to other clinical activities like morning clinics or theatre [elective or emergency] at the time of </w:t>
      </w:r>
      <w:r w:rsidRPr="00D57BAB">
        <w:rPr>
          <w:rFonts w:asciiTheme="minorHAnsi" w:eastAsia="Calibri" w:hAnsiTheme="minorHAnsi" w:cstheme="minorHAnsi"/>
          <w:color w:val="000000"/>
        </w:rPr>
        <w:lastRenderedPageBreak/>
        <w:t>the ward round. That is why we recommend conducting the round by the same team, including one consultant during the full week, who should be free of other morning commitments, to facilitate continuity of care.</w:t>
      </w:r>
    </w:p>
    <w:p w14:paraId="142BCC7A" w14:textId="77777777" w:rsidR="004209B2" w:rsidRPr="00D57BAB" w:rsidRDefault="004209B2" w:rsidP="003C39B8">
      <w:pPr>
        <w:spacing w:line="480" w:lineRule="auto"/>
        <w:jc w:val="both"/>
        <w:rPr>
          <w:rFonts w:asciiTheme="minorHAnsi" w:eastAsia="Calibri" w:hAnsiTheme="minorHAnsi" w:cstheme="minorHAnsi"/>
          <w:color w:val="000000"/>
        </w:rPr>
      </w:pPr>
    </w:p>
    <w:p w14:paraId="5C393581" w14:textId="7E955889" w:rsidR="000223AE" w:rsidRPr="00D57BAB" w:rsidRDefault="00000000" w:rsidP="003C39B8">
      <w:pPr>
        <w:spacing w:line="480" w:lineRule="auto"/>
        <w:jc w:val="both"/>
        <w:rPr>
          <w:rFonts w:asciiTheme="minorHAnsi" w:eastAsia="Calibri" w:hAnsiTheme="minorHAnsi" w:cstheme="minorHAnsi"/>
        </w:rPr>
      </w:pPr>
      <w:bookmarkStart w:id="3" w:name="_tyjcwt" w:colFirst="0" w:colLast="0"/>
      <w:bookmarkEnd w:id="3"/>
      <w:r w:rsidRPr="00D57BAB">
        <w:rPr>
          <w:rFonts w:asciiTheme="minorHAnsi" w:eastAsia="Calibri" w:hAnsiTheme="minorHAnsi" w:cstheme="minorHAnsi"/>
          <w:color w:val="131413"/>
        </w:rPr>
        <w:t>Modern medical practice implies shared responsibilities and wide participation among healthcare professionals from different disciplines</w:t>
      </w:r>
      <w:r w:rsidR="000C1848" w:rsidRPr="00D57BAB">
        <w:rPr>
          <w:rFonts w:asciiTheme="minorHAnsi" w:eastAsia="Calibri" w:hAnsiTheme="minorHAnsi" w:cstheme="minorHAnsi"/>
          <w:color w:val="131413"/>
        </w:rPr>
        <w:t xml:space="preserve">. </w:t>
      </w:r>
      <w:r w:rsidRPr="00D57BAB">
        <w:rPr>
          <w:rFonts w:asciiTheme="minorHAnsi" w:eastAsia="Calibri" w:hAnsiTheme="minorHAnsi" w:cstheme="minorHAnsi"/>
          <w:color w:val="131413"/>
        </w:rPr>
        <w:t xml:space="preserve">[17, 18] Undoubtedly, this care delivery model improves team collaboration and satisfaction, enhances interprofessional communication and inclusion of the patient in the decision-making process further creates teaching opportunities, and improves patient outcomes. [19-23] </w:t>
      </w:r>
      <w:r w:rsidRPr="00D57BAB">
        <w:rPr>
          <w:rFonts w:asciiTheme="minorHAnsi" w:eastAsia="Calibri" w:hAnsiTheme="minorHAnsi" w:cstheme="minorHAnsi"/>
          <w:color w:val="000000"/>
        </w:rPr>
        <w:t xml:space="preserve">Additionally, there was an agreement that the ward round MDT should take place at the beginning and end of the working week to keep all of the team members updated on the patients' status and progress. </w:t>
      </w:r>
    </w:p>
    <w:p w14:paraId="716C87DF" w14:textId="6F5028CD"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000000"/>
        </w:rPr>
        <w:t xml:space="preserve">The surgical ward rounds are often swift [24] and shorter compared to other specialities ranging from less than 2.5 – 4 minutes per patient. However, the time spent on outlier wards patients is longer. [25-27] A multicentre study revealed that more than 22% of admitted surgical patients were on outlier wards.[5] </w:t>
      </w:r>
      <w:r w:rsidRPr="00D57BAB">
        <w:rPr>
          <w:rFonts w:asciiTheme="minorHAnsi" w:eastAsia="Calibri" w:hAnsiTheme="minorHAnsi" w:cstheme="minorHAnsi"/>
          <w:color w:val="131413"/>
        </w:rPr>
        <w:t>In this consensus, we recommend a minimum of five minutes per patient.</w:t>
      </w:r>
    </w:p>
    <w:p w14:paraId="713A416C" w14:textId="77777777" w:rsidR="004209B2" w:rsidRPr="00D57BAB" w:rsidRDefault="004209B2" w:rsidP="003C39B8">
      <w:pPr>
        <w:spacing w:line="480" w:lineRule="auto"/>
        <w:jc w:val="both"/>
        <w:rPr>
          <w:rFonts w:asciiTheme="minorHAnsi" w:eastAsia="Calibri" w:hAnsiTheme="minorHAnsi" w:cstheme="minorHAnsi"/>
          <w:color w:val="131413"/>
        </w:rPr>
      </w:pPr>
    </w:p>
    <w:p w14:paraId="6BA57563" w14:textId="62ECBD4D"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 xml:space="preserve">With provisional diagnosis changing on the post-take ward round in up to 27% of </w:t>
      </w:r>
      <w:r w:rsidR="000C1848" w:rsidRPr="00D57BAB">
        <w:rPr>
          <w:rFonts w:asciiTheme="minorHAnsi" w:eastAsia="Calibri" w:hAnsiTheme="minorHAnsi" w:cstheme="minorHAnsi"/>
          <w:color w:val="131413"/>
        </w:rPr>
        <w:t>cases</w:t>
      </w:r>
      <w:r w:rsidRPr="00D57BAB">
        <w:rPr>
          <w:rFonts w:asciiTheme="minorHAnsi" w:eastAsia="Calibri" w:hAnsiTheme="minorHAnsi" w:cstheme="minorHAnsi"/>
          <w:color w:val="131413"/>
        </w:rPr>
        <w:t xml:space="preserve"> [28], the ward round represents a real opportunity for junior doctors to enhance their clinical capabilities. Additionally, it provides an environment for near-peer teaching and mentorship development. [29] </w:t>
      </w:r>
    </w:p>
    <w:p w14:paraId="2F27108F" w14:textId="77777777" w:rsidR="004209B2" w:rsidRPr="00D57BAB" w:rsidRDefault="004209B2" w:rsidP="003C39B8">
      <w:pPr>
        <w:spacing w:line="480" w:lineRule="auto"/>
        <w:jc w:val="both"/>
        <w:rPr>
          <w:rFonts w:asciiTheme="minorHAnsi" w:eastAsia="Calibri" w:hAnsiTheme="minorHAnsi" w:cstheme="minorHAnsi"/>
          <w:color w:val="000000"/>
        </w:rPr>
      </w:pPr>
    </w:p>
    <w:p w14:paraId="45954F13" w14:textId="08B312C6" w:rsidR="000223AE"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lastRenderedPageBreak/>
        <w:t xml:space="preserve">Furthermore, the ward round is a platform for exchanging a huge amount of information between the patient and the treating team. Maintaining privacy and confidentiality is an established legal obligation and professional commitment. [30, 31] </w:t>
      </w:r>
    </w:p>
    <w:p w14:paraId="58E3DAB8" w14:textId="77777777" w:rsidR="004209B2" w:rsidRPr="00D57BAB" w:rsidRDefault="004209B2" w:rsidP="003C39B8">
      <w:pPr>
        <w:spacing w:line="480" w:lineRule="auto"/>
        <w:jc w:val="both"/>
        <w:rPr>
          <w:rFonts w:asciiTheme="minorHAnsi" w:eastAsia="Calibri" w:hAnsiTheme="minorHAnsi" w:cstheme="minorHAnsi"/>
          <w:color w:val="131413"/>
        </w:rPr>
      </w:pPr>
    </w:p>
    <w:p w14:paraId="44B71B6F" w14:textId="647D2A9F" w:rsidR="000223AE" w:rsidRPr="00D57BAB" w:rsidRDefault="00000000" w:rsidP="003C39B8">
      <w:pPr>
        <w:spacing w:line="480" w:lineRule="auto"/>
        <w:jc w:val="both"/>
        <w:rPr>
          <w:rFonts w:asciiTheme="minorHAnsi" w:eastAsia="Calibri" w:hAnsiTheme="minorHAnsi" w:cstheme="minorHAnsi"/>
          <w:color w:val="000000"/>
        </w:rPr>
      </w:pPr>
      <w:bookmarkStart w:id="4" w:name="_3dy6vkm" w:colFirst="0" w:colLast="0"/>
      <w:bookmarkEnd w:id="4"/>
      <w:r w:rsidRPr="00D57BAB">
        <w:rPr>
          <w:rFonts w:asciiTheme="minorHAnsi" w:eastAsia="Calibri" w:hAnsiTheme="minorHAnsi" w:cstheme="minorHAnsi"/>
          <w:color w:val="131413"/>
        </w:rPr>
        <w:t xml:space="preserve">The General Medical Council in the UK emphasises the importance of documentation in clinical practice, and guidance on documentation has been detailed in the Good medical practice released in 2013. [32] Proper documentation facilitates communication between the different teams, guarantees timely implementation of plans, and provides a medicolegal framework for any claim or litigation. However, accurate documentation of a considerable amount of data exchanged within a few seconds can be extremely challenging for junior doctors. We achieved a consensus on </w:t>
      </w:r>
      <w:r w:rsidRPr="00D57BAB">
        <w:rPr>
          <w:rFonts w:asciiTheme="minorHAnsi" w:eastAsia="Calibri" w:hAnsiTheme="minorHAnsi" w:cstheme="minorHAnsi"/>
          <w:color w:val="000000"/>
        </w:rPr>
        <w:t xml:space="preserve">assigning a dedicated person or two to the documentation before starting the ward round and ensuring it is done promptly and as soon as possible. Moreover, 90.6% agreed on using a dedicated checklist or proforma for documentation purposes. The use of checklists or templates has been proven to improve documentation accuracy and completion. [8, 33, 34] Furthermore, there was a 100% agreement on documenting an individual escalation plan in the notes to help with out-of-hours emergencies, including the level of care. </w:t>
      </w:r>
    </w:p>
    <w:p w14:paraId="30D8FB5E" w14:textId="77777777" w:rsidR="00D81F96" w:rsidRPr="00D57BAB" w:rsidRDefault="00D81F96" w:rsidP="003C39B8">
      <w:pPr>
        <w:spacing w:line="480" w:lineRule="auto"/>
        <w:jc w:val="both"/>
        <w:rPr>
          <w:rFonts w:asciiTheme="minorHAnsi" w:eastAsia="Calibri" w:hAnsiTheme="minorHAnsi" w:cstheme="minorHAnsi"/>
          <w:color w:val="000000"/>
        </w:rPr>
      </w:pPr>
    </w:p>
    <w:p w14:paraId="3FA43A28" w14:textId="77777777" w:rsidR="000223AE" w:rsidRPr="00D57BAB" w:rsidRDefault="00000000" w:rsidP="003C39B8">
      <w:pPr>
        <w:spacing w:line="480" w:lineRule="auto"/>
        <w:jc w:val="both"/>
        <w:rPr>
          <w:rFonts w:asciiTheme="minorHAnsi" w:eastAsia="Calibri" w:hAnsiTheme="minorHAnsi" w:cstheme="minorHAnsi"/>
          <w:color w:val="000000"/>
        </w:rPr>
      </w:pPr>
      <w:bookmarkStart w:id="5" w:name="_1t3h5sf" w:colFirst="0" w:colLast="0"/>
      <w:bookmarkEnd w:id="5"/>
      <w:r w:rsidRPr="00D57BAB">
        <w:rPr>
          <w:rFonts w:asciiTheme="minorHAnsi" w:eastAsia="Calibri" w:hAnsiTheme="minorHAnsi" w:cstheme="minorHAnsi"/>
          <w:color w:val="131413"/>
        </w:rPr>
        <w:t xml:space="preserve">After the ward round, there should be another stage of coordinated teamwork to implement the treatment plans and the tasks assigned. </w:t>
      </w:r>
      <w:r w:rsidR="00F11269" w:rsidRPr="00D57BAB">
        <w:rPr>
          <w:rFonts w:asciiTheme="minorHAnsi" w:eastAsia="Calibri" w:hAnsiTheme="minorHAnsi" w:cstheme="minorHAnsi"/>
          <w:color w:val="000000"/>
        </w:rPr>
        <w:t>A</w:t>
      </w:r>
      <w:r w:rsidRPr="00D57BAB">
        <w:rPr>
          <w:rFonts w:asciiTheme="minorHAnsi" w:eastAsia="Calibri" w:hAnsiTheme="minorHAnsi" w:cstheme="minorHAnsi"/>
          <w:color w:val="000000"/>
        </w:rPr>
        <w:t xml:space="preserve"> consensus was achieved on arranging an afternoon virtual ward round to review patients' conditions and available results. The same consensus was achieved on having a consultant or speciality trainee attend the virtual afternoon ward. The committee believes these arrangements would ensure timely task completion, prompt decision-making, finalising all the tasks within working hours, avoiding </w:t>
      </w:r>
      <w:r w:rsidRPr="00D57BAB">
        <w:rPr>
          <w:rFonts w:asciiTheme="minorHAnsi" w:eastAsia="Calibri" w:hAnsiTheme="minorHAnsi" w:cstheme="minorHAnsi"/>
          <w:color w:val="000000"/>
        </w:rPr>
        <w:lastRenderedPageBreak/>
        <w:t xml:space="preserve">out-of-hours emergencies, and reducing the workload on the on-call teams dealing with emergencies after working hours. </w:t>
      </w:r>
    </w:p>
    <w:p w14:paraId="1A57D94A" w14:textId="77777777" w:rsidR="000223AE" w:rsidRPr="00D57BAB" w:rsidRDefault="000223AE" w:rsidP="003C39B8">
      <w:pPr>
        <w:spacing w:line="480" w:lineRule="auto"/>
        <w:jc w:val="both"/>
        <w:rPr>
          <w:rFonts w:asciiTheme="minorHAnsi" w:eastAsia="Calibri" w:hAnsiTheme="minorHAnsi" w:cstheme="minorHAnsi"/>
          <w:color w:val="000000"/>
        </w:rPr>
      </w:pPr>
    </w:p>
    <w:p w14:paraId="3737ADAC" w14:textId="77777777" w:rsidR="00896589"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The care of surgical patients during the weekend represents a challenging area and a potential for adverse incidents. There is some evidence suggesting an increased risk of mortality among emergency surgical admissions during the weekend and patients who undergo elective procedures at the end of the working week [35, 36]. This is attributed to the lack of proper handover, care delivery by another team over the weekend, understaffing of the surgical team, and lack of full facilities over the weekend</w:t>
      </w:r>
      <w:r w:rsidR="00F11269" w:rsidRPr="00D57BAB">
        <w:rPr>
          <w:rFonts w:asciiTheme="minorHAnsi" w:eastAsia="Calibri" w:hAnsiTheme="minorHAnsi" w:cstheme="minorHAnsi"/>
          <w:color w:val="000000"/>
        </w:rPr>
        <w:t xml:space="preserve">. </w:t>
      </w:r>
      <w:r w:rsidRPr="00D57BAB">
        <w:rPr>
          <w:rFonts w:asciiTheme="minorHAnsi" w:eastAsia="Calibri" w:hAnsiTheme="minorHAnsi" w:cstheme="minorHAnsi"/>
          <w:color w:val="000000"/>
        </w:rPr>
        <w:t>There was 100% consensus on preparing a clear handover and documented plan on a proforma for the weekend from the treating teams and getting all emergency patients seen by the on-call team during the weekend and bank holidays. Additionally, 93.8% agreed on a dedicated team for reviewing all other patients (non-emergency) during the weekend and bank holidays.</w:t>
      </w:r>
    </w:p>
    <w:p w14:paraId="6E0E6564" w14:textId="77777777" w:rsidR="00896589" w:rsidRPr="00D57BAB" w:rsidRDefault="00896589" w:rsidP="003C39B8">
      <w:pPr>
        <w:spacing w:line="480" w:lineRule="auto"/>
        <w:jc w:val="both"/>
        <w:rPr>
          <w:rFonts w:asciiTheme="minorHAnsi" w:eastAsia="Calibri" w:hAnsiTheme="minorHAnsi" w:cstheme="minorHAnsi"/>
          <w:color w:val="000000"/>
        </w:rPr>
      </w:pPr>
    </w:p>
    <w:p w14:paraId="3954993A" w14:textId="5B44A2E3" w:rsidR="00896589" w:rsidRPr="00D57BAB" w:rsidRDefault="00000000" w:rsidP="004209B2">
      <w:pPr>
        <w:spacing w:line="480" w:lineRule="auto"/>
        <w:jc w:val="both"/>
        <w:rPr>
          <w:rFonts w:asciiTheme="minorHAnsi" w:eastAsia="Calibri" w:hAnsiTheme="minorHAnsi" w:cstheme="minorHAnsi"/>
          <w:b/>
          <w:bCs/>
          <w:color w:val="FF0000"/>
        </w:rPr>
      </w:pPr>
      <w:r w:rsidRPr="00D57BAB">
        <w:rPr>
          <w:rFonts w:asciiTheme="minorHAnsi" w:eastAsia="Calibri" w:hAnsiTheme="minorHAnsi" w:cstheme="minorHAnsi"/>
          <w:b/>
          <w:bCs/>
          <w:color w:val="000000"/>
        </w:rPr>
        <w:t>Generalisability:</w:t>
      </w:r>
    </w:p>
    <w:p w14:paraId="05B5F876" w14:textId="51CBF4EF" w:rsidR="003B54FC" w:rsidRPr="00D57BAB" w:rsidRDefault="00000000" w:rsidP="0048236B">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color w:val="000000"/>
        </w:rPr>
        <w:t xml:space="preserve">The surgical ward rounds vary hugely from one country to another and also amongst institutions within a country. We hope our work will pave for others to embark on similar projects in their areas and be ultimately followed by a global consensus. Although </w:t>
      </w:r>
      <w:r w:rsidR="00AE5C54" w:rsidRPr="00D57BAB">
        <w:rPr>
          <w:rFonts w:asciiTheme="minorHAnsi" w:eastAsia="Calibri" w:hAnsiTheme="minorHAnsi" w:cstheme="minorHAnsi"/>
          <w:color w:val="131413"/>
        </w:rPr>
        <w:t>some of our recommendations might only be applicable within the NHS and not extrapolatable to healthcare systems outside the UK, our work could provide the necessary framework for others to embark on similar exercises in their healthcare systems</w:t>
      </w:r>
      <w:r w:rsidR="002741CD" w:rsidRPr="00D57BAB">
        <w:rPr>
          <w:rFonts w:asciiTheme="minorHAnsi" w:eastAsia="Calibri" w:hAnsiTheme="minorHAnsi" w:cstheme="minorHAnsi"/>
          <w:color w:val="131413"/>
        </w:rPr>
        <w:t xml:space="preserve">. </w:t>
      </w:r>
      <w:r w:rsidR="00AE5C54" w:rsidRPr="00D57BAB">
        <w:rPr>
          <w:rFonts w:asciiTheme="minorHAnsi" w:eastAsia="Calibri" w:hAnsiTheme="minorHAnsi" w:cstheme="minorHAnsi"/>
          <w:color w:val="000000"/>
        </w:rPr>
        <w:t>T</w:t>
      </w:r>
      <w:r w:rsidRPr="00D57BAB">
        <w:rPr>
          <w:rFonts w:asciiTheme="minorHAnsi" w:eastAsia="Calibri" w:hAnsiTheme="minorHAnsi" w:cstheme="minorHAnsi"/>
          <w:color w:val="000000"/>
        </w:rPr>
        <w:t xml:space="preserve">he recommendations of this consensus-building exercise need to be examined by other groups for both reproducibility and also further </w:t>
      </w:r>
      <w:r w:rsidR="00E519C2" w:rsidRPr="00D57BAB">
        <w:rPr>
          <w:rFonts w:asciiTheme="minorHAnsi" w:eastAsia="Calibri" w:hAnsiTheme="minorHAnsi" w:cstheme="minorHAnsi"/>
          <w:color w:val="000000"/>
        </w:rPr>
        <w:t>development</w:t>
      </w:r>
      <w:r w:rsidRPr="00D57BAB">
        <w:rPr>
          <w:rFonts w:asciiTheme="minorHAnsi" w:eastAsia="Calibri" w:hAnsiTheme="minorHAnsi" w:cstheme="minorHAnsi"/>
          <w:color w:val="000000"/>
        </w:rPr>
        <w:t>.</w:t>
      </w:r>
      <w:r w:rsidR="0048236B" w:rsidRPr="00D57BAB">
        <w:t xml:space="preserve"> </w:t>
      </w:r>
    </w:p>
    <w:p w14:paraId="31097579" w14:textId="13763E4D" w:rsidR="00B4619C" w:rsidRPr="00D57BAB" w:rsidRDefault="00000000" w:rsidP="003C39B8">
      <w:pPr>
        <w:spacing w:line="480" w:lineRule="auto"/>
        <w:jc w:val="both"/>
        <w:rPr>
          <w:rFonts w:asciiTheme="minorHAnsi" w:eastAsia="Calibri" w:hAnsiTheme="minorHAnsi" w:cstheme="minorHAnsi"/>
          <w:color w:val="000000"/>
        </w:rPr>
      </w:pPr>
      <w:r w:rsidRPr="00D57BAB">
        <w:rPr>
          <w:rFonts w:asciiTheme="minorHAnsi" w:eastAsia="Calibri" w:hAnsiTheme="minorHAnsi" w:cstheme="minorHAnsi"/>
          <w:b/>
          <w:bCs/>
          <w:color w:val="000000"/>
        </w:rPr>
        <w:lastRenderedPageBreak/>
        <w:t>Dissemination:</w:t>
      </w:r>
      <w:r w:rsidRPr="00D57BAB">
        <w:rPr>
          <w:rFonts w:asciiTheme="minorHAnsi" w:eastAsia="Calibri" w:hAnsiTheme="minorHAnsi" w:cstheme="minorHAnsi"/>
          <w:color w:val="000000"/>
        </w:rPr>
        <w:t xml:space="preserve"> We plan to present this work in scientific meetings and publish it in high-quality peer-reviewed scientific journals. We further hope that this will pave the way for international guidelines</w:t>
      </w:r>
      <w:r w:rsidR="00396513" w:rsidRPr="00D57BAB">
        <w:rPr>
          <w:rFonts w:asciiTheme="minorHAnsi" w:eastAsia="Calibri" w:hAnsiTheme="minorHAnsi" w:cstheme="minorHAnsi"/>
          <w:color w:val="000000"/>
        </w:rPr>
        <w:t xml:space="preserve"> on this topic in the future.</w:t>
      </w:r>
    </w:p>
    <w:p w14:paraId="3A40C2C6" w14:textId="77777777" w:rsidR="0037733A" w:rsidRPr="00D57BAB" w:rsidRDefault="0037733A" w:rsidP="003C39B8">
      <w:pPr>
        <w:spacing w:line="480" w:lineRule="auto"/>
        <w:jc w:val="both"/>
        <w:rPr>
          <w:rFonts w:asciiTheme="minorHAnsi" w:eastAsia="Calibri" w:hAnsiTheme="minorHAnsi" w:cstheme="minorHAnsi"/>
          <w:color w:val="000000"/>
        </w:rPr>
      </w:pPr>
    </w:p>
    <w:p w14:paraId="555FB113" w14:textId="77777777" w:rsidR="00636705" w:rsidRPr="00D57BAB" w:rsidRDefault="00000000" w:rsidP="003C39B8">
      <w:pPr>
        <w:spacing w:line="480" w:lineRule="auto"/>
        <w:jc w:val="both"/>
        <w:rPr>
          <w:rFonts w:asciiTheme="minorHAnsi" w:eastAsia="Calibri" w:hAnsiTheme="minorHAnsi" w:cstheme="minorHAnsi"/>
          <w:b/>
          <w:bCs/>
          <w:color w:val="131413"/>
        </w:rPr>
      </w:pPr>
      <w:r w:rsidRPr="00D57BAB">
        <w:rPr>
          <w:rFonts w:asciiTheme="minorHAnsi" w:eastAsia="Calibri" w:hAnsiTheme="minorHAnsi" w:cstheme="minorHAnsi"/>
          <w:b/>
          <w:bCs/>
          <w:color w:val="131413"/>
        </w:rPr>
        <w:t>Strengths and limitations:</w:t>
      </w:r>
    </w:p>
    <w:p w14:paraId="0173E990" w14:textId="6649F8CD" w:rsidR="00896589"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To our knowledge, this is the first consensus-building exercise looking at different aspects of the general surgical ward round. The consensus team included thirty-two stakeholders with a variety of roles across various NHS hospitals, giving the consensus a holistic, multidimensional overview. This includes surgeons, doctors in training, physicians, pharmacists, dietitians, nurses, medical students, patients, physiotherapists, managers, and health care assistants. Therefore, this consensus statement can genuinely be regarded as a multidisciplinary effort.</w:t>
      </w:r>
    </w:p>
    <w:p w14:paraId="017D8217" w14:textId="371DA48A" w:rsidR="002741CD" w:rsidRPr="00D57BAB" w:rsidRDefault="00000000" w:rsidP="00A31883">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The weaknesses of this exercise lie in the arbitrary choice of the members and the threshold of 70% for the consensus agreement. However, this threshold has been adopted in many previous Delphi consensus exercises in the surgical field. [37, 38]</w:t>
      </w:r>
    </w:p>
    <w:p w14:paraId="2971B004" w14:textId="6A1A1ED0" w:rsidR="00E754F7"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 xml:space="preserve">The selection of participants in any consensus-building group is always arbitrary, but our group members do represent a wide variety of practising NHS professionals with varied experience and credentials, and also patient representatives. The threshold of 70% has been used in several consensus-building exercises in biomedical literature, and the authors, therefore, feel it to be an appropriate cut-off. </w:t>
      </w:r>
    </w:p>
    <w:p w14:paraId="097A6206" w14:textId="3D7244AF" w:rsidR="00E754F7"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color w:val="131413"/>
        </w:rPr>
        <w:t>Finally, some of our statements are rather obvious. Authors however had to make sure they covered all aspects of surgical ward rounds. This was the only way we could include all aspects as often there can be disagreement amongst people on what is obvious and what is not.</w:t>
      </w:r>
    </w:p>
    <w:p w14:paraId="370F281E" w14:textId="77777777" w:rsidR="00E754F7" w:rsidRPr="00D57BAB" w:rsidRDefault="00E754F7" w:rsidP="003C39B8">
      <w:pPr>
        <w:spacing w:line="480" w:lineRule="auto"/>
        <w:jc w:val="both"/>
        <w:rPr>
          <w:rFonts w:asciiTheme="minorHAnsi" w:eastAsia="Calibri" w:hAnsiTheme="minorHAnsi" w:cstheme="minorHAnsi"/>
          <w:color w:val="131413"/>
        </w:rPr>
      </w:pPr>
    </w:p>
    <w:p w14:paraId="31455A77" w14:textId="071CFF7C" w:rsidR="00E754F7"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lastRenderedPageBreak/>
        <w:t>Conclusions</w:t>
      </w:r>
      <w:r w:rsidR="000276BA" w:rsidRPr="00D57BAB">
        <w:rPr>
          <w:rFonts w:asciiTheme="minorHAnsi" w:hAnsiTheme="minorHAnsi" w:cstheme="minorHAnsi"/>
          <w:b/>
          <w:bCs/>
          <w:color w:val="000000"/>
        </w:rPr>
        <w:t>:</w:t>
      </w:r>
    </w:p>
    <w:p w14:paraId="4CAC4C2A" w14:textId="7BED9BD0" w:rsidR="00E754F7" w:rsidRPr="00D57BAB" w:rsidRDefault="00000000" w:rsidP="003C39B8">
      <w:pPr>
        <w:pStyle w:val="NormalWeb"/>
        <w:spacing w:line="480" w:lineRule="auto"/>
        <w:jc w:val="both"/>
        <w:rPr>
          <w:rFonts w:asciiTheme="minorHAnsi" w:eastAsia="Calibri" w:hAnsiTheme="minorHAnsi" w:cstheme="minorHAnsi"/>
          <w:color w:val="131413"/>
        </w:rPr>
      </w:pPr>
      <w:r w:rsidRPr="00D57BAB">
        <w:rPr>
          <w:rFonts w:asciiTheme="minorHAnsi" w:hAnsiTheme="minorHAnsi" w:cstheme="minorHAnsi"/>
          <w:color w:val="000000"/>
        </w:rPr>
        <w:t xml:space="preserve">The consensus committee achieved agreement on several aspects concerning the surgical ward round in the UK NHS. This consensus exercise's outcome is meant to guide the surgical teams on the important aspects of ward round. Hopefully, it will pay for others to conduct similar exercises in their healthcare settings, and in due course </w:t>
      </w:r>
      <w:proofErr w:type="gramStart"/>
      <w:r w:rsidRPr="00D57BAB">
        <w:rPr>
          <w:rFonts w:asciiTheme="minorHAnsi" w:hAnsiTheme="minorHAnsi" w:cstheme="minorHAnsi"/>
          <w:color w:val="000000"/>
        </w:rPr>
        <w:t>lead</w:t>
      </w:r>
      <w:proofErr w:type="gramEnd"/>
      <w:r w:rsidRPr="00D57BAB">
        <w:rPr>
          <w:rFonts w:asciiTheme="minorHAnsi" w:hAnsiTheme="minorHAnsi" w:cstheme="minorHAnsi"/>
          <w:color w:val="000000"/>
        </w:rPr>
        <w:t xml:space="preserve"> to the development of robust international guidelines on this topic.</w:t>
      </w:r>
    </w:p>
    <w:p w14:paraId="08F2C54C" w14:textId="77777777" w:rsidR="00B619EB" w:rsidRPr="00D57BAB" w:rsidRDefault="00B619EB" w:rsidP="003C39B8">
      <w:pPr>
        <w:spacing w:line="480" w:lineRule="auto"/>
        <w:jc w:val="both"/>
        <w:rPr>
          <w:rFonts w:asciiTheme="minorHAnsi" w:eastAsia="Calibri" w:hAnsiTheme="minorHAnsi" w:cstheme="minorHAnsi"/>
          <w:color w:val="131413"/>
        </w:rPr>
      </w:pPr>
    </w:p>
    <w:p w14:paraId="6487A682" w14:textId="77777777" w:rsidR="00B619EB" w:rsidRPr="00D57BAB" w:rsidRDefault="00B619EB" w:rsidP="003C39B8">
      <w:pPr>
        <w:spacing w:line="480" w:lineRule="auto"/>
        <w:jc w:val="both"/>
        <w:rPr>
          <w:rFonts w:asciiTheme="minorHAnsi" w:eastAsia="Calibri" w:hAnsiTheme="minorHAnsi" w:cstheme="minorHAnsi"/>
          <w:color w:val="131413"/>
        </w:rPr>
      </w:pPr>
    </w:p>
    <w:p w14:paraId="430BC861" w14:textId="77777777" w:rsidR="00B619EB" w:rsidRPr="00D57BAB" w:rsidRDefault="00B619EB" w:rsidP="003C39B8">
      <w:pPr>
        <w:spacing w:line="480" w:lineRule="auto"/>
        <w:jc w:val="both"/>
        <w:rPr>
          <w:rFonts w:asciiTheme="minorHAnsi" w:eastAsia="Calibri" w:hAnsiTheme="minorHAnsi" w:cstheme="minorHAnsi"/>
          <w:color w:val="131413"/>
        </w:rPr>
      </w:pPr>
    </w:p>
    <w:p w14:paraId="36131472" w14:textId="77777777" w:rsidR="00873192" w:rsidRPr="00D57BAB" w:rsidRDefault="00873192" w:rsidP="003C39B8">
      <w:pPr>
        <w:spacing w:line="480" w:lineRule="auto"/>
        <w:jc w:val="both"/>
        <w:rPr>
          <w:rFonts w:asciiTheme="minorHAnsi" w:eastAsia="Calibri" w:hAnsiTheme="minorHAnsi" w:cstheme="minorHAnsi"/>
          <w:color w:val="131413"/>
        </w:rPr>
      </w:pPr>
    </w:p>
    <w:p w14:paraId="15041FC6" w14:textId="77777777" w:rsidR="00873192" w:rsidRPr="00D57BAB" w:rsidRDefault="00873192" w:rsidP="003C39B8">
      <w:pPr>
        <w:spacing w:line="480" w:lineRule="auto"/>
        <w:jc w:val="both"/>
        <w:rPr>
          <w:rFonts w:asciiTheme="minorHAnsi" w:eastAsia="Calibri" w:hAnsiTheme="minorHAnsi" w:cstheme="minorHAnsi"/>
          <w:color w:val="131413"/>
        </w:rPr>
      </w:pPr>
    </w:p>
    <w:p w14:paraId="5A43B7E9" w14:textId="77777777" w:rsidR="00873192" w:rsidRPr="00D57BAB" w:rsidRDefault="00873192" w:rsidP="003C39B8">
      <w:pPr>
        <w:spacing w:line="480" w:lineRule="auto"/>
        <w:jc w:val="both"/>
        <w:rPr>
          <w:rFonts w:asciiTheme="minorHAnsi" w:eastAsia="Calibri" w:hAnsiTheme="minorHAnsi" w:cstheme="minorHAnsi"/>
          <w:color w:val="131413"/>
        </w:rPr>
      </w:pPr>
    </w:p>
    <w:p w14:paraId="72F33C55" w14:textId="77777777" w:rsidR="00873192" w:rsidRPr="00D57BAB" w:rsidRDefault="00873192" w:rsidP="003C39B8">
      <w:pPr>
        <w:spacing w:line="480" w:lineRule="auto"/>
        <w:jc w:val="both"/>
        <w:rPr>
          <w:rFonts w:asciiTheme="minorHAnsi" w:eastAsia="Calibri" w:hAnsiTheme="minorHAnsi" w:cstheme="minorHAnsi"/>
          <w:color w:val="131413"/>
        </w:rPr>
      </w:pPr>
    </w:p>
    <w:p w14:paraId="785E8F26" w14:textId="77777777" w:rsidR="00873192" w:rsidRPr="00D57BAB" w:rsidRDefault="00873192" w:rsidP="003C39B8">
      <w:pPr>
        <w:spacing w:line="480" w:lineRule="auto"/>
        <w:jc w:val="both"/>
        <w:rPr>
          <w:rFonts w:asciiTheme="minorHAnsi" w:eastAsia="Calibri" w:hAnsiTheme="minorHAnsi" w:cstheme="minorHAnsi"/>
          <w:color w:val="131413"/>
        </w:rPr>
      </w:pPr>
    </w:p>
    <w:p w14:paraId="5EA691D3" w14:textId="77777777" w:rsidR="00873192" w:rsidRPr="00D57BAB" w:rsidRDefault="00873192" w:rsidP="003C39B8">
      <w:pPr>
        <w:spacing w:line="480" w:lineRule="auto"/>
        <w:jc w:val="both"/>
        <w:rPr>
          <w:rFonts w:asciiTheme="minorHAnsi" w:eastAsia="Calibri" w:hAnsiTheme="minorHAnsi" w:cstheme="minorHAnsi"/>
          <w:color w:val="131413"/>
        </w:rPr>
      </w:pPr>
    </w:p>
    <w:p w14:paraId="37353095" w14:textId="77777777" w:rsidR="00873192" w:rsidRPr="00D57BAB" w:rsidRDefault="00873192" w:rsidP="003C39B8">
      <w:pPr>
        <w:spacing w:line="480" w:lineRule="auto"/>
        <w:jc w:val="both"/>
        <w:rPr>
          <w:rFonts w:asciiTheme="minorHAnsi" w:eastAsia="Calibri" w:hAnsiTheme="minorHAnsi" w:cstheme="minorHAnsi"/>
          <w:color w:val="131413"/>
        </w:rPr>
      </w:pPr>
    </w:p>
    <w:p w14:paraId="0E95914F" w14:textId="77777777" w:rsidR="00873192" w:rsidRPr="00D57BAB" w:rsidRDefault="00873192" w:rsidP="003C39B8">
      <w:pPr>
        <w:spacing w:line="480" w:lineRule="auto"/>
        <w:jc w:val="both"/>
        <w:rPr>
          <w:rFonts w:asciiTheme="minorHAnsi" w:eastAsia="Calibri" w:hAnsiTheme="minorHAnsi" w:cstheme="minorHAnsi"/>
          <w:color w:val="131413"/>
        </w:rPr>
      </w:pPr>
    </w:p>
    <w:p w14:paraId="1AF43AA0" w14:textId="77777777" w:rsidR="00873192" w:rsidRPr="00D57BAB" w:rsidRDefault="00873192" w:rsidP="003C39B8">
      <w:pPr>
        <w:spacing w:line="480" w:lineRule="auto"/>
        <w:jc w:val="both"/>
        <w:rPr>
          <w:rFonts w:asciiTheme="minorHAnsi" w:eastAsia="Calibri" w:hAnsiTheme="minorHAnsi" w:cstheme="minorHAnsi"/>
          <w:color w:val="131413"/>
        </w:rPr>
      </w:pPr>
    </w:p>
    <w:p w14:paraId="2679C513" w14:textId="77777777" w:rsidR="00873192" w:rsidRPr="00D57BAB" w:rsidRDefault="00873192" w:rsidP="003C39B8">
      <w:pPr>
        <w:spacing w:line="480" w:lineRule="auto"/>
        <w:jc w:val="both"/>
        <w:rPr>
          <w:rFonts w:asciiTheme="minorHAnsi" w:eastAsia="Calibri" w:hAnsiTheme="minorHAnsi" w:cstheme="minorHAnsi"/>
          <w:color w:val="131413"/>
        </w:rPr>
      </w:pPr>
    </w:p>
    <w:p w14:paraId="288A1F2E" w14:textId="77777777" w:rsidR="00873192" w:rsidRPr="00D57BAB" w:rsidRDefault="00873192" w:rsidP="003C39B8">
      <w:pPr>
        <w:spacing w:line="480" w:lineRule="auto"/>
        <w:jc w:val="both"/>
        <w:rPr>
          <w:rFonts w:asciiTheme="minorHAnsi" w:eastAsia="Calibri" w:hAnsiTheme="minorHAnsi" w:cstheme="minorHAnsi"/>
          <w:color w:val="131413"/>
        </w:rPr>
      </w:pPr>
    </w:p>
    <w:p w14:paraId="55DAE0CE" w14:textId="77777777" w:rsidR="00873192" w:rsidRPr="00D57BAB" w:rsidRDefault="00873192" w:rsidP="003C39B8">
      <w:pPr>
        <w:spacing w:line="480" w:lineRule="auto"/>
        <w:jc w:val="both"/>
        <w:rPr>
          <w:rFonts w:asciiTheme="minorHAnsi" w:eastAsia="Calibri" w:hAnsiTheme="minorHAnsi" w:cstheme="minorHAnsi"/>
          <w:color w:val="131413"/>
        </w:rPr>
      </w:pPr>
    </w:p>
    <w:p w14:paraId="48EF2869" w14:textId="77777777" w:rsidR="00873192" w:rsidRPr="00D57BAB" w:rsidRDefault="00873192" w:rsidP="003C39B8">
      <w:pPr>
        <w:spacing w:line="480" w:lineRule="auto"/>
        <w:jc w:val="both"/>
        <w:rPr>
          <w:rFonts w:asciiTheme="minorHAnsi" w:eastAsia="Calibri" w:hAnsiTheme="minorHAnsi" w:cstheme="minorHAnsi"/>
          <w:color w:val="131413"/>
        </w:rPr>
      </w:pPr>
    </w:p>
    <w:p w14:paraId="19EE1B5D" w14:textId="77777777" w:rsidR="00873192" w:rsidRPr="00D57BAB" w:rsidRDefault="00873192" w:rsidP="003C39B8">
      <w:pPr>
        <w:spacing w:line="480" w:lineRule="auto"/>
        <w:jc w:val="both"/>
        <w:rPr>
          <w:rFonts w:asciiTheme="minorHAnsi" w:eastAsia="Calibri" w:hAnsiTheme="minorHAnsi" w:cstheme="minorHAnsi"/>
          <w:color w:val="131413"/>
        </w:rPr>
      </w:pPr>
    </w:p>
    <w:p w14:paraId="3550A990" w14:textId="77777777" w:rsidR="00873192" w:rsidRPr="00D57BAB" w:rsidRDefault="00000000" w:rsidP="003C39B8">
      <w:pPr>
        <w:spacing w:line="480" w:lineRule="auto"/>
        <w:jc w:val="both"/>
        <w:rPr>
          <w:rFonts w:asciiTheme="minorHAnsi" w:eastAsia="Calibri" w:hAnsiTheme="minorHAnsi" w:cstheme="minorHAnsi"/>
          <w:b/>
          <w:bCs/>
          <w:color w:val="131413"/>
        </w:rPr>
      </w:pPr>
      <w:r w:rsidRPr="00D57BAB">
        <w:rPr>
          <w:rFonts w:asciiTheme="minorHAnsi" w:eastAsia="Calibri" w:hAnsiTheme="minorHAnsi" w:cstheme="minorHAnsi"/>
          <w:b/>
          <w:bCs/>
          <w:color w:val="131413"/>
        </w:rPr>
        <w:lastRenderedPageBreak/>
        <w:t xml:space="preserve">Author Contribution: </w:t>
      </w:r>
      <w:r w:rsidR="00995244" w:rsidRPr="00D57BAB">
        <w:rPr>
          <w:rFonts w:asciiTheme="minorHAnsi" w:eastAsia="Calibri" w:hAnsiTheme="minorHAnsi" w:cstheme="minorHAnsi"/>
          <w:color w:val="131413"/>
        </w:rPr>
        <w:t>BA and IO</w:t>
      </w:r>
      <w:r w:rsidRPr="00D57BAB">
        <w:rPr>
          <w:rFonts w:asciiTheme="minorHAnsi" w:eastAsia="Calibri" w:hAnsiTheme="minorHAnsi" w:cstheme="minorHAnsi"/>
          <w:color w:val="131413"/>
        </w:rPr>
        <w:t xml:space="preserve"> contributed equally to this work and shared the first authorship. </w:t>
      </w:r>
      <w:r w:rsidR="00995244" w:rsidRPr="00D57BAB">
        <w:rPr>
          <w:rFonts w:asciiTheme="minorHAnsi" w:eastAsia="Calibri" w:hAnsiTheme="minorHAnsi" w:cstheme="minorHAnsi"/>
          <w:color w:val="131413"/>
        </w:rPr>
        <w:t>BA and IO</w:t>
      </w:r>
      <w:r w:rsidRPr="00D57BAB">
        <w:rPr>
          <w:rFonts w:asciiTheme="minorHAnsi" w:eastAsia="Calibri" w:hAnsiTheme="minorHAnsi" w:cstheme="minorHAnsi"/>
          <w:color w:val="131413"/>
        </w:rPr>
        <w:t xml:space="preserve"> analysed the results and wrote the manuscript. </w:t>
      </w:r>
      <w:r w:rsidR="00995244" w:rsidRPr="00D57BAB">
        <w:rPr>
          <w:rFonts w:asciiTheme="minorHAnsi" w:eastAsia="Calibri" w:hAnsiTheme="minorHAnsi" w:cstheme="minorHAnsi"/>
          <w:color w:val="131413"/>
        </w:rPr>
        <w:t xml:space="preserve">KM conceived the idea, formulated the statements, moderated the consensus building, and overall supervised the whole project. </w:t>
      </w:r>
      <w:r w:rsidRPr="00D57BAB">
        <w:rPr>
          <w:rFonts w:asciiTheme="minorHAnsi" w:eastAsia="Calibri" w:hAnsiTheme="minorHAnsi" w:cstheme="minorHAnsi"/>
          <w:color w:val="131413"/>
        </w:rPr>
        <w:t>All other authors helped with determining the methodology of the exercise, provided feedback at every stage, took part in the online voting, critically reviewed the draft of the manuscript, and provided robust leadership. All authors have seen the final draft and approve of it.</w:t>
      </w:r>
      <w:r w:rsidRPr="00D57BAB">
        <w:rPr>
          <w:rFonts w:asciiTheme="minorHAnsi" w:eastAsia="Calibri" w:hAnsiTheme="minorHAnsi" w:cstheme="minorHAnsi"/>
          <w:b/>
          <w:bCs/>
          <w:color w:val="131413"/>
        </w:rPr>
        <w:t xml:space="preserve"> </w:t>
      </w:r>
    </w:p>
    <w:p w14:paraId="7285BA6C" w14:textId="77777777" w:rsidR="00636705"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b/>
          <w:bCs/>
          <w:color w:val="131413"/>
        </w:rPr>
        <w:t>Conflict of Interest Statement:</w:t>
      </w:r>
      <w:r w:rsidRPr="00D57BAB">
        <w:rPr>
          <w:rFonts w:asciiTheme="minorHAnsi" w:eastAsia="Calibri" w:hAnsiTheme="minorHAnsi" w:cstheme="minorHAnsi"/>
          <w:color w:val="131413"/>
        </w:rPr>
        <w:t xml:space="preserve"> The authors declare that they have no conflict of interest.</w:t>
      </w:r>
    </w:p>
    <w:p w14:paraId="0F4DBB85" w14:textId="77777777" w:rsidR="00636705"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b/>
          <w:bCs/>
          <w:color w:val="131413"/>
        </w:rPr>
        <w:t xml:space="preserve">Statement of Human and Animal Rights: </w:t>
      </w:r>
      <w:r w:rsidRPr="00D57BAB">
        <w:rPr>
          <w:rFonts w:asciiTheme="minorHAnsi" w:eastAsia="Calibri" w:hAnsiTheme="minorHAnsi" w:cstheme="minorHAnsi"/>
          <w:color w:val="131413"/>
        </w:rPr>
        <w:t>Not Applicable</w:t>
      </w:r>
    </w:p>
    <w:p w14:paraId="341FA194" w14:textId="77777777" w:rsidR="00636705"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b/>
          <w:bCs/>
          <w:color w:val="131413"/>
        </w:rPr>
        <w:t>Source(s) of Funding:</w:t>
      </w:r>
      <w:r w:rsidRPr="00D57BAB">
        <w:rPr>
          <w:rFonts w:asciiTheme="minorHAnsi" w:eastAsia="Calibri" w:hAnsiTheme="minorHAnsi" w:cstheme="minorHAnsi"/>
          <w:color w:val="131413"/>
        </w:rPr>
        <w:t xml:space="preserve"> None</w:t>
      </w:r>
    </w:p>
    <w:p w14:paraId="3C867073" w14:textId="77777777" w:rsidR="00636705"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b/>
          <w:bCs/>
          <w:color w:val="131413"/>
        </w:rPr>
        <w:t>Statement of Informed Consent:</w:t>
      </w:r>
      <w:r w:rsidRPr="00D57BAB">
        <w:rPr>
          <w:rFonts w:asciiTheme="minorHAnsi" w:eastAsia="Calibri" w:hAnsiTheme="minorHAnsi" w:cstheme="minorHAnsi"/>
          <w:color w:val="131413"/>
        </w:rPr>
        <w:t xml:space="preserve"> Informed Consent does not apply.</w:t>
      </w:r>
    </w:p>
    <w:p w14:paraId="0C94C2C6" w14:textId="77777777" w:rsidR="00636705" w:rsidRPr="00D57BAB" w:rsidRDefault="00000000" w:rsidP="003C39B8">
      <w:pPr>
        <w:spacing w:line="480" w:lineRule="auto"/>
        <w:jc w:val="both"/>
        <w:rPr>
          <w:rFonts w:asciiTheme="minorHAnsi" w:eastAsia="Calibri" w:hAnsiTheme="minorHAnsi" w:cstheme="minorHAnsi"/>
          <w:color w:val="131413"/>
        </w:rPr>
      </w:pPr>
      <w:r w:rsidRPr="00D57BAB">
        <w:rPr>
          <w:rFonts w:asciiTheme="minorHAnsi" w:eastAsia="Calibri" w:hAnsiTheme="minorHAnsi" w:cstheme="minorHAnsi"/>
          <w:b/>
          <w:bCs/>
          <w:color w:val="131413"/>
        </w:rPr>
        <w:t>Ethical Approval Statement:</w:t>
      </w:r>
      <w:r w:rsidRPr="00D57BAB">
        <w:rPr>
          <w:rFonts w:asciiTheme="minorHAnsi" w:eastAsia="Calibri" w:hAnsiTheme="minorHAnsi" w:cstheme="minorHAnsi"/>
          <w:color w:val="131413"/>
        </w:rPr>
        <w:t xml:space="preserve"> No prior Institutional or ethical approval was deemed necessary for this type of consensus-building exercise.</w:t>
      </w:r>
    </w:p>
    <w:p w14:paraId="4200D4FC" w14:textId="77777777" w:rsidR="000223AE" w:rsidRPr="00D57BAB" w:rsidRDefault="000223AE" w:rsidP="003C39B8">
      <w:pPr>
        <w:spacing w:line="480" w:lineRule="auto"/>
        <w:jc w:val="both"/>
        <w:rPr>
          <w:rFonts w:asciiTheme="minorHAnsi" w:eastAsia="Calibri" w:hAnsiTheme="minorHAnsi" w:cstheme="minorHAnsi"/>
          <w:color w:val="131413"/>
        </w:rPr>
      </w:pPr>
    </w:p>
    <w:p w14:paraId="34F7A416"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1B5E9FFC"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182C3EAC"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746D01D5"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14EC2ECF"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43CC7A5D" w14:textId="77777777" w:rsidR="00130BC0" w:rsidRPr="00D57BAB" w:rsidRDefault="00130BC0" w:rsidP="003C39B8">
      <w:pPr>
        <w:pStyle w:val="NormalWeb"/>
        <w:spacing w:line="480" w:lineRule="auto"/>
        <w:jc w:val="both"/>
        <w:rPr>
          <w:rFonts w:asciiTheme="minorHAnsi" w:hAnsiTheme="minorHAnsi" w:cstheme="minorHAnsi"/>
          <w:b/>
          <w:bCs/>
          <w:color w:val="000000"/>
        </w:rPr>
      </w:pPr>
    </w:p>
    <w:p w14:paraId="2608B2A7" w14:textId="77777777" w:rsidR="00537407" w:rsidRPr="00D57BAB" w:rsidRDefault="00000000" w:rsidP="003C39B8">
      <w:pPr>
        <w:pStyle w:val="NormalWeb"/>
        <w:spacing w:line="480" w:lineRule="auto"/>
        <w:jc w:val="both"/>
        <w:rPr>
          <w:rFonts w:asciiTheme="minorHAnsi" w:hAnsiTheme="minorHAnsi" w:cstheme="minorHAnsi"/>
          <w:b/>
          <w:bCs/>
          <w:color w:val="000000"/>
        </w:rPr>
      </w:pPr>
      <w:r w:rsidRPr="00D57BAB">
        <w:rPr>
          <w:rFonts w:asciiTheme="minorHAnsi" w:hAnsiTheme="minorHAnsi" w:cstheme="minorHAnsi"/>
          <w:b/>
          <w:bCs/>
          <w:color w:val="000000"/>
        </w:rPr>
        <w:lastRenderedPageBreak/>
        <w:t>References</w:t>
      </w:r>
    </w:p>
    <w:p w14:paraId="36BA6C9D"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1- McHugh T. Hospital politics in seventeenth-century France: the crown, urban elites, and the poor. Routledge February 27, 2017.</w:t>
      </w:r>
    </w:p>
    <w:p w14:paraId="28E58280"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 </w:t>
      </w:r>
      <w:proofErr w:type="spellStart"/>
      <w:r w:rsidRPr="00D57BAB">
        <w:rPr>
          <w:rFonts w:asciiTheme="minorHAnsi" w:hAnsiTheme="minorHAnsi" w:cstheme="minorHAnsi"/>
          <w:color w:val="000000"/>
        </w:rPr>
        <w:t>Pucher</w:t>
      </w:r>
      <w:proofErr w:type="spellEnd"/>
      <w:r w:rsidRPr="00D57BAB">
        <w:rPr>
          <w:rFonts w:asciiTheme="minorHAnsi" w:hAnsiTheme="minorHAnsi" w:cstheme="minorHAnsi"/>
          <w:color w:val="000000"/>
        </w:rPr>
        <w:t xml:space="preserve"> PH, Aggarwal R, Darzi A. Surgical ward round quality and impact on variable patient outcomes. Ann Surg. 2014 Feb;259(2):222-6. DOI: 10.1097/SLA.0000000000000376. PMID: 24263319.</w:t>
      </w:r>
    </w:p>
    <w:p w14:paraId="07CC3C93"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3- Klingensmith ME. Ward rounds and patient outcome: be attentive or suffer the peril. Ann Surg. 2014 Feb;259(2):227-8. DOI: 10.1097/SLA.0000000000000493. PMID: 24398924.</w:t>
      </w:r>
    </w:p>
    <w:p w14:paraId="413C7F3C"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4- Royal College of Physicians, Royal College of Nursing. Ward rounds in medicine Principles for best practice. October 2012 ttps://www.rcplondon.ac.UK/file/1398/download Last accessed 17/07/2021.</w:t>
      </w:r>
    </w:p>
    <w:p w14:paraId="48EA049A"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5- Rowlands C, Griffiths SN, </w:t>
      </w:r>
      <w:proofErr w:type="spellStart"/>
      <w:r w:rsidRPr="00D57BAB">
        <w:rPr>
          <w:rFonts w:asciiTheme="minorHAnsi" w:hAnsiTheme="minorHAnsi" w:cstheme="minorHAnsi"/>
          <w:color w:val="000000"/>
        </w:rPr>
        <w:t>Blencowe</w:t>
      </w:r>
      <w:proofErr w:type="spellEnd"/>
      <w:r w:rsidRPr="00D57BAB">
        <w:rPr>
          <w:rFonts w:asciiTheme="minorHAnsi" w:hAnsiTheme="minorHAnsi" w:cstheme="minorHAnsi"/>
          <w:color w:val="000000"/>
        </w:rPr>
        <w:t xml:space="preserve"> NS, Brown A, </w:t>
      </w:r>
      <w:proofErr w:type="spellStart"/>
      <w:r w:rsidRPr="00D57BAB">
        <w:rPr>
          <w:rFonts w:asciiTheme="minorHAnsi" w:hAnsiTheme="minorHAnsi" w:cstheme="minorHAnsi"/>
          <w:color w:val="000000"/>
        </w:rPr>
        <w:t>Hollowood</w:t>
      </w:r>
      <w:proofErr w:type="spellEnd"/>
      <w:r w:rsidRPr="00D57BAB">
        <w:rPr>
          <w:rFonts w:asciiTheme="minorHAnsi" w:hAnsiTheme="minorHAnsi" w:cstheme="minorHAnsi"/>
          <w:color w:val="000000"/>
        </w:rPr>
        <w:t xml:space="preserve"> A, Hornby ST, Richards SK, Smith J, Strong S; Severn and Peninsula Audit and Research Collaborative for Surgeons (SPARCS); Northwest Research Collaborative. Surgical ward rounds in England: a trainee-led multicentre study of current practice. Patient </w:t>
      </w:r>
      <w:proofErr w:type="spellStart"/>
      <w:r w:rsidRPr="00D57BAB">
        <w:rPr>
          <w:rFonts w:asciiTheme="minorHAnsi" w:hAnsiTheme="minorHAnsi" w:cstheme="minorHAnsi"/>
          <w:color w:val="000000"/>
        </w:rPr>
        <w:t>Saf</w:t>
      </w:r>
      <w:proofErr w:type="spellEnd"/>
      <w:r w:rsidRPr="00D57BAB">
        <w:rPr>
          <w:rFonts w:asciiTheme="minorHAnsi" w:hAnsiTheme="minorHAnsi" w:cstheme="minorHAnsi"/>
          <w:color w:val="000000"/>
        </w:rPr>
        <w:t xml:space="preserve"> Surg. 2014 Feb 28;8(1):11. DOI: 10.1186/1754-9493-8-11. PMID: 24581228; PMCID: PMC3996042.</w:t>
      </w:r>
    </w:p>
    <w:p w14:paraId="54BF5FAF"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6- Herring R, Caldwell G, Jackson S. Implementation of a </w:t>
      </w:r>
      <w:proofErr w:type="spellStart"/>
      <w:r w:rsidRPr="00D57BAB">
        <w:rPr>
          <w:rFonts w:asciiTheme="minorHAnsi" w:hAnsiTheme="minorHAnsi" w:cstheme="minorHAnsi"/>
          <w:color w:val="000000"/>
        </w:rPr>
        <w:t>considerative</w:t>
      </w:r>
      <w:proofErr w:type="spellEnd"/>
      <w:r w:rsidRPr="00D57BAB">
        <w:rPr>
          <w:rFonts w:asciiTheme="minorHAnsi" w:hAnsiTheme="minorHAnsi" w:cstheme="minorHAnsi"/>
          <w:color w:val="000000"/>
        </w:rPr>
        <w:t xml:space="preserve"> checklist to improve productivity and team working on medical ward rounds. Clinical Governance International. </w:t>
      </w:r>
      <w:proofErr w:type="gramStart"/>
      <w:r w:rsidRPr="00D57BAB">
        <w:rPr>
          <w:rFonts w:asciiTheme="minorHAnsi" w:hAnsiTheme="minorHAnsi" w:cstheme="minorHAnsi"/>
          <w:color w:val="000000"/>
        </w:rPr>
        <w:t>2011;16:129</w:t>
      </w:r>
      <w:proofErr w:type="gramEnd"/>
      <w:r w:rsidRPr="00D57BAB">
        <w:rPr>
          <w:rFonts w:asciiTheme="minorHAnsi" w:hAnsiTheme="minorHAnsi" w:cstheme="minorHAnsi"/>
          <w:color w:val="000000"/>
        </w:rPr>
        <w:t>-36.</w:t>
      </w:r>
    </w:p>
    <w:p w14:paraId="4CC6B150"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lastRenderedPageBreak/>
        <w:t xml:space="preserve">7- Ng J, Abdelhadi A, Waterland P, Swallow J, Nicol D, Pandey S, </w:t>
      </w:r>
      <w:proofErr w:type="spellStart"/>
      <w:r w:rsidRPr="00D57BAB">
        <w:rPr>
          <w:rFonts w:asciiTheme="minorHAnsi" w:hAnsiTheme="minorHAnsi" w:cstheme="minorHAnsi"/>
          <w:color w:val="000000"/>
        </w:rPr>
        <w:t>Zilvetti</w:t>
      </w:r>
      <w:proofErr w:type="spellEnd"/>
      <w:r w:rsidRPr="00D57BAB">
        <w:rPr>
          <w:rFonts w:asciiTheme="minorHAnsi" w:hAnsiTheme="minorHAnsi" w:cstheme="minorHAnsi"/>
          <w:color w:val="000000"/>
        </w:rPr>
        <w:t xml:space="preserve"> M, Karim A. Do ward round stickers improve surgical ward round? A quality improvement project in a high-volume general surgery department. BMJ Open Qual. 2018 Jul 21;7(3</w:t>
      </w:r>
      <w:proofErr w:type="gramStart"/>
      <w:r w:rsidRPr="00D57BAB">
        <w:rPr>
          <w:rFonts w:asciiTheme="minorHAnsi" w:hAnsiTheme="minorHAnsi" w:cstheme="minorHAnsi"/>
          <w:color w:val="000000"/>
        </w:rPr>
        <w:t>):e</w:t>
      </w:r>
      <w:proofErr w:type="gramEnd"/>
      <w:r w:rsidRPr="00D57BAB">
        <w:rPr>
          <w:rFonts w:asciiTheme="minorHAnsi" w:hAnsiTheme="minorHAnsi" w:cstheme="minorHAnsi"/>
          <w:color w:val="000000"/>
        </w:rPr>
        <w:t>000341. DOI: 10.1136/bmjoq-2018-000341. PMID: 30057962; PMCID: PMC6059260.</w:t>
      </w:r>
    </w:p>
    <w:p w14:paraId="7D8D23C0"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8- Gilliland N, </w:t>
      </w:r>
      <w:proofErr w:type="spellStart"/>
      <w:r w:rsidRPr="00D57BAB">
        <w:rPr>
          <w:rFonts w:asciiTheme="minorHAnsi" w:hAnsiTheme="minorHAnsi" w:cstheme="minorHAnsi"/>
          <w:color w:val="000000"/>
        </w:rPr>
        <w:t>Catherwood</w:t>
      </w:r>
      <w:proofErr w:type="spellEnd"/>
      <w:r w:rsidRPr="00D57BAB">
        <w:rPr>
          <w:rFonts w:asciiTheme="minorHAnsi" w:hAnsiTheme="minorHAnsi" w:cstheme="minorHAnsi"/>
          <w:color w:val="000000"/>
        </w:rPr>
        <w:t xml:space="preserve"> N, Chen S, Browne P, Wilson J, Burden H. Ward round template: enhancing patient safety on ward rounds. BMJ Open Qual. 2018 Apr 27;7(2</w:t>
      </w:r>
      <w:proofErr w:type="gramStart"/>
      <w:r w:rsidRPr="00D57BAB">
        <w:rPr>
          <w:rFonts w:asciiTheme="minorHAnsi" w:hAnsiTheme="minorHAnsi" w:cstheme="minorHAnsi"/>
          <w:color w:val="000000"/>
        </w:rPr>
        <w:t>):e</w:t>
      </w:r>
      <w:proofErr w:type="gramEnd"/>
      <w:r w:rsidRPr="00D57BAB">
        <w:rPr>
          <w:rFonts w:asciiTheme="minorHAnsi" w:hAnsiTheme="minorHAnsi" w:cstheme="minorHAnsi"/>
          <w:color w:val="000000"/>
        </w:rPr>
        <w:t>000170. DOI: 10.1136/bmjoq-2017-000170. PMID: 29719873; PMCID: PMC5926569. 9- Delphi Method 2021 [Available from: https://www.rand.org/topics/delphi-method.html]. Last accessed 17/07/2021.</w:t>
      </w:r>
    </w:p>
    <w:p w14:paraId="2AA166DA" w14:textId="77777777" w:rsidR="00C64803"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9- Nasa P, Jain R, </w:t>
      </w:r>
      <w:proofErr w:type="spellStart"/>
      <w:r w:rsidRPr="00D57BAB">
        <w:rPr>
          <w:rFonts w:asciiTheme="minorHAnsi" w:hAnsiTheme="minorHAnsi" w:cstheme="minorHAnsi"/>
          <w:color w:val="000000"/>
        </w:rPr>
        <w:t>Juneja</w:t>
      </w:r>
      <w:proofErr w:type="spellEnd"/>
      <w:r w:rsidRPr="00D57BAB">
        <w:rPr>
          <w:rFonts w:asciiTheme="minorHAnsi" w:hAnsiTheme="minorHAnsi" w:cstheme="minorHAnsi"/>
          <w:color w:val="000000"/>
        </w:rPr>
        <w:t xml:space="preserve"> D. Delphi methodology in healthcare research: How to decide its appropriateness. World J </w:t>
      </w:r>
      <w:proofErr w:type="spellStart"/>
      <w:r w:rsidRPr="00D57BAB">
        <w:rPr>
          <w:rFonts w:asciiTheme="minorHAnsi" w:hAnsiTheme="minorHAnsi" w:cstheme="minorHAnsi"/>
          <w:color w:val="000000"/>
        </w:rPr>
        <w:t>Methodol</w:t>
      </w:r>
      <w:proofErr w:type="spellEnd"/>
      <w:r w:rsidRPr="00D57BAB">
        <w:rPr>
          <w:rFonts w:asciiTheme="minorHAnsi" w:hAnsiTheme="minorHAnsi" w:cstheme="minorHAnsi"/>
          <w:color w:val="000000"/>
        </w:rPr>
        <w:t xml:space="preserve">. 2021 Jul 20;11(4):116-129. </w:t>
      </w:r>
      <w:proofErr w:type="spellStart"/>
      <w:r w:rsidRPr="00D57BAB">
        <w:rPr>
          <w:rFonts w:asciiTheme="minorHAnsi" w:hAnsiTheme="minorHAnsi" w:cstheme="minorHAnsi"/>
          <w:color w:val="000000"/>
        </w:rPr>
        <w:t>doi</w:t>
      </w:r>
      <w:proofErr w:type="spellEnd"/>
      <w:r w:rsidRPr="00D57BAB">
        <w:rPr>
          <w:rFonts w:asciiTheme="minorHAnsi" w:hAnsiTheme="minorHAnsi" w:cstheme="minorHAnsi"/>
          <w:color w:val="000000"/>
        </w:rPr>
        <w:t>: 10.5662/</w:t>
      </w:r>
      <w:proofErr w:type="gramStart"/>
      <w:r w:rsidRPr="00D57BAB">
        <w:rPr>
          <w:rFonts w:asciiTheme="minorHAnsi" w:hAnsiTheme="minorHAnsi" w:cstheme="minorHAnsi"/>
          <w:color w:val="000000"/>
        </w:rPr>
        <w:t>wjm.v11.i</w:t>
      </w:r>
      <w:proofErr w:type="gramEnd"/>
      <w:r w:rsidRPr="00D57BAB">
        <w:rPr>
          <w:rFonts w:asciiTheme="minorHAnsi" w:hAnsiTheme="minorHAnsi" w:cstheme="minorHAnsi"/>
          <w:color w:val="000000"/>
        </w:rPr>
        <w:t>4.116. PMID: 34322364; PMCID: PMC8299905.</w:t>
      </w:r>
    </w:p>
    <w:p w14:paraId="0CF37478"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10- </w:t>
      </w:r>
      <w:proofErr w:type="spellStart"/>
      <w:r w:rsidRPr="00D57BAB">
        <w:rPr>
          <w:rFonts w:asciiTheme="minorHAnsi" w:hAnsiTheme="minorHAnsi" w:cstheme="minorHAnsi"/>
          <w:color w:val="000000"/>
        </w:rPr>
        <w:t>Klaas</w:t>
      </w:r>
      <w:proofErr w:type="spellEnd"/>
      <w:r w:rsidRPr="00D57BAB">
        <w:rPr>
          <w:rFonts w:asciiTheme="minorHAnsi" w:hAnsiTheme="minorHAnsi" w:cstheme="minorHAnsi"/>
          <w:color w:val="000000"/>
        </w:rPr>
        <w:t xml:space="preserve"> S, Kara M, Nikki M, Rhona F, Simon PB. A Ward-Round Non-Technical Skills for Surgery (WANTSS) Taxonomy. J </w:t>
      </w:r>
      <w:proofErr w:type="spellStart"/>
      <w:r w:rsidRPr="00D57BAB">
        <w:rPr>
          <w:rFonts w:asciiTheme="minorHAnsi" w:hAnsiTheme="minorHAnsi" w:cstheme="minorHAnsi"/>
          <w:color w:val="000000"/>
        </w:rPr>
        <w:t>Surg</w:t>
      </w:r>
      <w:proofErr w:type="spellEnd"/>
      <w:r w:rsidRPr="00D57BAB">
        <w:rPr>
          <w:rFonts w:asciiTheme="minorHAnsi" w:hAnsiTheme="minorHAnsi" w:cstheme="minorHAnsi"/>
          <w:color w:val="000000"/>
        </w:rPr>
        <w:t xml:space="preserve"> Educ. 2020 Mar-Apr;77(2):369-379. DOI: 10.1016/j.jsurg.2019.09.011.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2019 Oct 5. PMID: 31591044.</w:t>
      </w:r>
    </w:p>
    <w:p w14:paraId="72C7C6B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11- </w:t>
      </w:r>
      <w:proofErr w:type="spellStart"/>
      <w:r w:rsidRPr="00D57BAB">
        <w:rPr>
          <w:rFonts w:asciiTheme="minorHAnsi" w:hAnsiTheme="minorHAnsi" w:cstheme="minorHAnsi"/>
          <w:color w:val="000000"/>
        </w:rPr>
        <w:t>Pucher</w:t>
      </w:r>
      <w:proofErr w:type="spellEnd"/>
      <w:r w:rsidRPr="00D57BAB">
        <w:rPr>
          <w:rFonts w:asciiTheme="minorHAnsi" w:hAnsiTheme="minorHAnsi" w:cstheme="minorHAnsi"/>
          <w:color w:val="000000"/>
        </w:rPr>
        <w:t xml:space="preserve"> PH, Aggarwal R, Darzi A. Surgical ward round quality and impact on variable patient outcomes. Ann Surg. 2014 Feb;259(2):222-6. DOI: 10.1097/SLA.0000000000000376. PMID: 24263319.</w:t>
      </w:r>
    </w:p>
    <w:p w14:paraId="751EE08C"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12- Shetty K, Poo SXW, </w:t>
      </w:r>
      <w:proofErr w:type="spellStart"/>
      <w:r w:rsidRPr="00D57BAB">
        <w:rPr>
          <w:rFonts w:asciiTheme="minorHAnsi" w:hAnsiTheme="minorHAnsi" w:cstheme="minorHAnsi"/>
          <w:color w:val="000000"/>
        </w:rPr>
        <w:t>Sriskandarajah</w:t>
      </w:r>
      <w:proofErr w:type="spellEnd"/>
      <w:r w:rsidRPr="00D57BAB">
        <w:rPr>
          <w:rFonts w:asciiTheme="minorHAnsi" w:hAnsiTheme="minorHAnsi" w:cstheme="minorHAnsi"/>
          <w:color w:val="000000"/>
        </w:rPr>
        <w:t xml:space="preserve"> K, Sideris M, </w:t>
      </w:r>
      <w:proofErr w:type="spellStart"/>
      <w:r w:rsidRPr="00D57BAB">
        <w:rPr>
          <w:rFonts w:asciiTheme="minorHAnsi" w:hAnsiTheme="minorHAnsi" w:cstheme="minorHAnsi"/>
          <w:color w:val="000000"/>
        </w:rPr>
        <w:t>Malietzis</w:t>
      </w:r>
      <w:proofErr w:type="spellEnd"/>
      <w:r w:rsidRPr="00D57BAB">
        <w:rPr>
          <w:rFonts w:asciiTheme="minorHAnsi" w:hAnsiTheme="minorHAnsi" w:cstheme="minorHAnsi"/>
          <w:color w:val="000000"/>
        </w:rPr>
        <w:t xml:space="preserve"> G, Darzi A, </w:t>
      </w:r>
      <w:proofErr w:type="spellStart"/>
      <w:r w:rsidRPr="00D57BAB">
        <w:rPr>
          <w:rFonts w:asciiTheme="minorHAnsi" w:hAnsiTheme="minorHAnsi" w:cstheme="minorHAnsi"/>
          <w:color w:val="000000"/>
        </w:rPr>
        <w:t>Athanasiou</w:t>
      </w:r>
      <w:proofErr w:type="spellEnd"/>
      <w:r w:rsidRPr="00D57BAB">
        <w:rPr>
          <w:rFonts w:asciiTheme="minorHAnsi" w:hAnsiTheme="minorHAnsi" w:cstheme="minorHAnsi"/>
          <w:color w:val="000000"/>
        </w:rPr>
        <w:t xml:space="preserve"> T. "The Longest Way Round Is </w:t>
      </w:r>
      <w:proofErr w:type="gramStart"/>
      <w:r w:rsidRPr="00D57BAB">
        <w:rPr>
          <w:rFonts w:asciiTheme="minorHAnsi" w:hAnsiTheme="minorHAnsi" w:cstheme="minorHAnsi"/>
          <w:color w:val="000000"/>
        </w:rPr>
        <w:t>The</w:t>
      </w:r>
      <w:proofErr w:type="gramEnd"/>
      <w:r w:rsidRPr="00D57BAB">
        <w:rPr>
          <w:rFonts w:asciiTheme="minorHAnsi" w:hAnsiTheme="minorHAnsi" w:cstheme="minorHAnsi"/>
          <w:color w:val="000000"/>
        </w:rPr>
        <w:t xml:space="preserve"> Shortest Way Home": An Overhaul of Surgical Ward Rounds. World </w:t>
      </w:r>
      <w:r w:rsidRPr="00D57BAB">
        <w:rPr>
          <w:rFonts w:asciiTheme="minorHAnsi" w:hAnsiTheme="minorHAnsi" w:cstheme="minorHAnsi"/>
          <w:color w:val="000000"/>
        </w:rPr>
        <w:lastRenderedPageBreak/>
        <w:t>J Surg. 2018 Apr;42(4):937-949. DOI: 10.1007/s00268-017-4267-1. PMID: 29067515; PMCID: PMC5843677.</w:t>
      </w:r>
    </w:p>
    <w:p w14:paraId="3C99501F"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13- </w:t>
      </w:r>
      <w:proofErr w:type="spellStart"/>
      <w:r w:rsidRPr="00D57BAB">
        <w:rPr>
          <w:rFonts w:asciiTheme="minorHAnsi" w:hAnsiTheme="minorHAnsi" w:cstheme="minorHAnsi"/>
          <w:color w:val="000000"/>
        </w:rPr>
        <w:t>Kyte</w:t>
      </w:r>
      <w:proofErr w:type="spellEnd"/>
      <w:r w:rsidRPr="00D57BAB">
        <w:rPr>
          <w:rFonts w:asciiTheme="minorHAnsi" w:hAnsiTheme="minorHAnsi" w:cstheme="minorHAnsi"/>
          <w:color w:val="000000"/>
        </w:rPr>
        <w:t xml:space="preserve"> L, </w:t>
      </w:r>
      <w:proofErr w:type="spellStart"/>
      <w:r w:rsidRPr="00D57BAB">
        <w:rPr>
          <w:rFonts w:asciiTheme="minorHAnsi" w:hAnsiTheme="minorHAnsi" w:cstheme="minorHAnsi"/>
          <w:color w:val="000000"/>
        </w:rPr>
        <w:t>Sjursen</w:t>
      </w:r>
      <w:proofErr w:type="spellEnd"/>
      <w:r w:rsidRPr="00D57BAB">
        <w:rPr>
          <w:rFonts w:asciiTheme="minorHAnsi" w:hAnsiTheme="minorHAnsi" w:cstheme="minorHAnsi"/>
          <w:color w:val="000000"/>
        </w:rPr>
        <w:t xml:space="preserve"> I, </w:t>
      </w:r>
      <w:proofErr w:type="spellStart"/>
      <w:r w:rsidRPr="00D57BAB">
        <w:rPr>
          <w:rFonts w:asciiTheme="minorHAnsi" w:hAnsiTheme="minorHAnsi" w:cstheme="minorHAnsi"/>
          <w:color w:val="000000"/>
        </w:rPr>
        <w:t>Kleiven</w:t>
      </w:r>
      <w:proofErr w:type="spellEnd"/>
      <w:r w:rsidRPr="00D57BAB">
        <w:rPr>
          <w:rFonts w:asciiTheme="minorHAnsi" w:hAnsiTheme="minorHAnsi" w:cstheme="minorHAnsi"/>
          <w:color w:val="000000"/>
        </w:rPr>
        <w:t xml:space="preserve"> OT. The impact of pre-round meetings on quality of care: A qualitative study. </w:t>
      </w:r>
      <w:proofErr w:type="spellStart"/>
      <w:r w:rsidRPr="00D57BAB">
        <w:rPr>
          <w:rFonts w:asciiTheme="minorHAnsi" w:hAnsiTheme="minorHAnsi" w:cstheme="minorHAnsi"/>
          <w:color w:val="000000"/>
        </w:rPr>
        <w:t>Nurs</w:t>
      </w:r>
      <w:proofErr w:type="spellEnd"/>
      <w:r w:rsidRPr="00D57BAB">
        <w:rPr>
          <w:rFonts w:asciiTheme="minorHAnsi" w:hAnsiTheme="minorHAnsi" w:cstheme="minorHAnsi"/>
          <w:color w:val="000000"/>
        </w:rPr>
        <w:t xml:space="preserve"> Open. 2019 Dec 10;7(2):596-604. DOI: 10.1002/nop2.429. PMID: 32089857; PMCID: PMC7024632.</w:t>
      </w:r>
    </w:p>
    <w:p w14:paraId="60A39970"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14- Bruton J, Norton C, Smyth N, Ward H, Day S. Nurse handover: patient and staff experiences. Br J </w:t>
      </w:r>
      <w:proofErr w:type="spellStart"/>
      <w:r w:rsidRPr="00D57BAB">
        <w:rPr>
          <w:rFonts w:asciiTheme="minorHAnsi" w:hAnsiTheme="minorHAnsi" w:cstheme="minorHAnsi"/>
          <w:color w:val="000000"/>
        </w:rPr>
        <w:t>Nurs</w:t>
      </w:r>
      <w:proofErr w:type="spellEnd"/>
      <w:r w:rsidRPr="00D57BAB">
        <w:rPr>
          <w:rFonts w:asciiTheme="minorHAnsi" w:hAnsiTheme="minorHAnsi" w:cstheme="minorHAnsi"/>
          <w:color w:val="000000"/>
        </w:rPr>
        <w:t>. 2016 Apr 14-27;25(7):386-90, 392-3. DOI: 10.12968/bjon.2016.25.7.386. PMID: 27081733.</w:t>
      </w:r>
    </w:p>
    <w:p w14:paraId="7F42584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15- Academy of Medical Royal Colleges. </w:t>
      </w:r>
      <w:proofErr w:type="gramStart"/>
      <w:r w:rsidRPr="00D57BAB">
        <w:rPr>
          <w:rFonts w:asciiTheme="minorHAnsi" w:hAnsiTheme="minorHAnsi" w:cstheme="minorHAnsi"/>
          <w:color w:val="000000"/>
        </w:rPr>
        <w:t>Seven day</w:t>
      </w:r>
      <w:proofErr w:type="gramEnd"/>
      <w:r w:rsidRPr="00D57BAB">
        <w:rPr>
          <w:rFonts w:asciiTheme="minorHAnsi" w:hAnsiTheme="minorHAnsi" w:cstheme="minorHAnsi"/>
          <w:color w:val="000000"/>
        </w:rPr>
        <w:t xml:space="preserve"> consultant present care. December 2012 https://www.aomrc.org.uk/wp-content/uploads/2016/05/Seven_Day_Consultant_Present_Care_1212.pdf Last Accessed 13/07/2021</w:t>
      </w:r>
    </w:p>
    <w:p w14:paraId="2F412F33"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16- </w:t>
      </w:r>
      <w:proofErr w:type="spellStart"/>
      <w:r w:rsidRPr="00D57BAB">
        <w:rPr>
          <w:rFonts w:asciiTheme="minorHAnsi" w:hAnsiTheme="minorHAnsi" w:cstheme="minorHAnsi"/>
          <w:color w:val="000000"/>
        </w:rPr>
        <w:t>Baryeh</w:t>
      </w:r>
      <w:proofErr w:type="spellEnd"/>
      <w:r w:rsidRPr="00D57BAB">
        <w:rPr>
          <w:rFonts w:asciiTheme="minorHAnsi" w:hAnsiTheme="minorHAnsi" w:cstheme="minorHAnsi"/>
          <w:color w:val="000000"/>
        </w:rPr>
        <w:t xml:space="preserve"> KW, Elliott D, </w:t>
      </w:r>
      <w:proofErr w:type="spellStart"/>
      <w:r w:rsidRPr="00D57BAB">
        <w:rPr>
          <w:rFonts w:asciiTheme="minorHAnsi" w:hAnsiTheme="minorHAnsi" w:cstheme="minorHAnsi"/>
          <w:color w:val="000000"/>
        </w:rPr>
        <w:t>Harb</w:t>
      </w:r>
      <w:proofErr w:type="spellEnd"/>
      <w:r w:rsidRPr="00D57BAB">
        <w:rPr>
          <w:rFonts w:asciiTheme="minorHAnsi" w:hAnsiTheme="minorHAnsi" w:cstheme="minorHAnsi"/>
          <w:color w:val="000000"/>
        </w:rPr>
        <w:t xml:space="preserve"> Z, </w:t>
      </w:r>
      <w:proofErr w:type="spellStart"/>
      <w:r w:rsidRPr="00D57BAB">
        <w:rPr>
          <w:rFonts w:asciiTheme="minorHAnsi" w:hAnsiTheme="minorHAnsi" w:cstheme="minorHAnsi"/>
          <w:color w:val="000000"/>
        </w:rPr>
        <w:t>Lisk</w:t>
      </w:r>
      <w:proofErr w:type="spellEnd"/>
      <w:r w:rsidRPr="00D57BAB">
        <w:rPr>
          <w:rFonts w:asciiTheme="minorHAnsi" w:hAnsiTheme="minorHAnsi" w:cstheme="minorHAnsi"/>
          <w:color w:val="000000"/>
        </w:rPr>
        <w:t xml:space="preserve"> R. Does a daily consultant ward round affect the outcomes of orthopaedic patients? Br J Hosp Med (</w:t>
      </w:r>
      <w:proofErr w:type="spellStart"/>
      <w:r w:rsidRPr="00D57BAB">
        <w:rPr>
          <w:rFonts w:asciiTheme="minorHAnsi" w:hAnsiTheme="minorHAnsi" w:cstheme="minorHAnsi"/>
          <w:color w:val="000000"/>
        </w:rPr>
        <w:t>Lond</w:t>
      </w:r>
      <w:proofErr w:type="spellEnd"/>
      <w:r w:rsidRPr="00D57BAB">
        <w:rPr>
          <w:rFonts w:asciiTheme="minorHAnsi" w:hAnsiTheme="minorHAnsi" w:cstheme="minorHAnsi"/>
          <w:color w:val="000000"/>
        </w:rPr>
        <w:t>). 2018 Jan 2;79(1):41-43. DOI: 10.12968/hmed.2018.79.1.41. PMID: 29315035.</w:t>
      </w:r>
    </w:p>
    <w:p w14:paraId="72BC9329"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17- Walton V, </w:t>
      </w:r>
      <w:proofErr w:type="spellStart"/>
      <w:r w:rsidRPr="00D57BAB">
        <w:rPr>
          <w:rFonts w:asciiTheme="minorHAnsi" w:hAnsiTheme="minorHAnsi" w:cstheme="minorHAnsi"/>
          <w:color w:val="000000"/>
        </w:rPr>
        <w:t>Hogden</w:t>
      </w:r>
      <w:proofErr w:type="spellEnd"/>
      <w:r w:rsidRPr="00D57BAB">
        <w:rPr>
          <w:rFonts w:asciiTheme="minorHAnsi" w:hAnsiTheme="minorHAnsi" w:cstheme="minorHAnsi"/>
          <w:color w:val="000000"/>
        </w:rPr>
        <w:t xml:space="preserve"> A, Johnson J, Greenfield D. Ward rounds, participants, roles and perceptions: literature review. Int J Health Care Qual Assur. 2016 May 9;29(4):364-79. DOI: 10.1108/IJHCQA-04-2015-0053. PMID: 27142947.</w:t>
      </w:r>
    </w:p>
    <w:p w14:paraId="476691B7"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18- </w:t>
      </w:r>
      <w:proofErr w:type="spellStart"/>
      <w:r w:rsidRPr="00D57BAB">
        <w:rPr>
          <w:rFonts w:asciiTheme="minorHAnsi" w:hAnsiTheme="minorHAnsi" w:cstheme="minorHAnsi"/>
          <w:color w:val="000000"/>
        </w:rPr>
        <w:t>Körner</w:t>
      </w:r>
      <w:proofErr w:type="spellEnd"/>
      <w:r w:rsidRPr="00D57BAB">
        <w:rPr>
          <w:rFonts w:asciiTheme="minorHAnsi" w:hAnsiTheme="minorHAnsi" w:cstheme="minorHAnsi"/>
          <w:color w:val="000000"/>
        </w:rPr>
        <w:t xml:space="preserve"> M. Interprofessional teamwork in medical rehabilitation: a comparison of multidisciplinary and interdisciplinary team approach. Clin </w:t>
      </w:r>
      <w:proofErr w:type="spellStart"/>
      <w:r w:rsidRPr="00D57BAB">
        <w:rPr>
          <w:rFonts w:asciiTheme="minorHAnsi" w:hAnsiTheme="minorHAnsi" w:cstheme="minorHAnsi"/>
          <w:color w:val="000000"/>
        </w:rPr>
        <w:t>Rehabil</w:t>
      </w:r>
      <w:proofErr w:type="spellEnd"/>
      <w:r w:rsidRPr="00D57BAB">
        <w:rPr>
          <w:rFonts w:asciiTheme="minorHAnsi" w:hAnsiTheme="minorHAnsi" w:cstheme="minorHAnsi"/>
          <w:color w:val="000000"/>
        </w:rPr>
        <w:t xml:space="preserve">. 2010 Aug;24(8):745-55. DOI: 10.1177/0269215510367538.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2010 Jun 8. PMID: 20530646.</w:t>
      </w:r>
    </w:p>
    <w:p w14:paraId="44F1033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lastRenderedPageBreak/>
        <w:t xml:space="preserve">19- English S, </w:t>
      </w:r>
      <w:proofErr w:type="spellStart"/>
      <w:r w:rsidRPr="00D57BAB">
        <w:rPr>
          <w:rFonts w:asciiTheme="minorHAnsi" w:hAnsiTheme="minorHAnsi" w:cstheme="minorHAnsi"/>
          <w:color w:val="000000"/>
        </w:rPr>
        <w:t>Hort</w:t>
      </w:r>
      <w:proofErr w:type="spellEnd"/>
      <w:r w:rsidRPr="00D57BAB">
        <w:rPr>
          <w:rFonts w:asciiTheme="minorHAnsi" w:hAnsiTheme="minorHAnsi" w:cstheme="minorHAnsi"/>
          <w:color w:val="000000"/>
        </w:rPr>
        <w:t xml:space="preserve"> A, Sullivan N, Shoaib M, Chalmers L. Is ward round participation by clinical pharmacists a valuable use of time and money? A time and motion study. Res Social </w:t>
      </w:r>
      <w:proofErr w:type="spellStart"/>
      <w:r w:rsidRPr="00D57BAB">
        <w:rPr>
          <w:rFonts w:asciiTheme="minorHAnsi" w:hAnsiTheme="minorHAnsi" w:cstheme="minorHAnsi"/>
          <w:color w:val="000000"/>
        </w:rPr>
        <w:t>Adm</w:t>
      </w:r>
      <w:proofErr w:type="spellEnd"/>
      <w:r w:rsidRPr="00D57BAB">
        <w:rPr>
          <w:rFonts w:asciiTheme="minorHAnsi" w:hAnsiTheme="minorHAnsi" w:cstheme="minorHAnsi"/>
          <w:color w:val="000000"/>
        </w:rPr>
        <w:t xml:space="preserve"> Pharm. 2020 Aug;16(8):1026-1032. DOI: 10.1016/j.sapharm.2019.10.014.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2019 Oct 24. PMID: 31711853.</w:t>
      </w:r>
    </w:p>
    <w:p w14:paraId="6D14C70B"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20- </w:t>
      </w:r>
      <w:proofErr w:type="spellStart"/>
      <w:r w:rsidRPr="00D57BAB">
        <w:rPr>
          <w:rFonts w:asciiTheme="minorHAnsi" w:hAnsiTheme="minorHAnsi" w:cstheme="minorHAnsi"/>
          <w:color w:val="000000"/>
        </w:rPr>
        <w:t>Bhamidipati</w:t>
      </w:r>
      <w:proofErr w:type="spellEnd"/>
      <w:r w:rsidRPr="00D57BAB">
        <w:rPr>
          <w:rFonts w:asciiTheme="minorHAnsi" w:hAnsiTheme="minorHAnsi" w:cstheme="minorHAnsi"/>
          <w:color w:val="000000"/>
        </w:rPr>
        <w:t xml:space="preserve"> VS, Elliott DJ, Justice EM, </w:t>
      </w:r>
      <w:proofErr w:type="spellStart"/>
      <w:r w:rsidRPr="00D57BAB">
        <w:rPr>
          <w:rFonts w:asciiTheme="minorHAnsi" w:hAnsiTheme="minorHAnsi" w:cstheme="minorHAnsi"/>
          <w:color w:val="000000"/>
        </w:rPr>
        <w:t>Belleh</w:t>
      </w:r>
      <w:proofErr w:type="spellEnd"/>
      <w:r w:rsidRPr="00D57BAB">
        <w:rPr>
          <w:rFonts w:asciiTheme="minorHAnsi" w:hAnsiTheme="minorHAnsi" w:cstheme="minorHAnsi"/>
          <w:color w:val="000000"/>
        </w:rPr>
        <w:t xml:space="preserve"> E, Sonnad SS, Robinson EJ. Structure and outcomes of interdisciplinary rounds in hospitalised medicine patients: A systematic review and suggested taxonomy. J Hosp Med. 2016 Jul;11(7):513-23. DOI: 10.1002/jhm.2575.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2016 Mar 18. PMID: 26991337.</w:t>
      </w:r>
    </w:p>
    <w:p w14:paraId="5124D31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21- Ward SA, Workman B. Multidisciplinary teamwork. In: Caplan G, editor. Geriatric Medicine an Introduction. Melbourne: IP Communications, Pty. Ltd.; 2014:30–46.</w:t>
      </w:r>
    </w:p>
    <w:p w14:paraId="0CC2774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22- O'Leary KJ, Killarney A, Hansen LO, Jones S, </w:t>
      </w:r>
      <w:proofErr w:type="spellStart"/>
      <w:r w:rsidRPr="00D57BAB">
        <w:rPr>
          <w:rFonts w:asciiTheme="minorHAnsi" w:hAnsiTheme="minorHAnsi" w:cstheme="minorHAnsi"/>
          <w:color w:val="000000"/>
        </w:rPr>
        <w:t>Malladi</w:t>
      </w:r>
      <w:proofErr w:type="spellEnd"/>
      <w:r w:rsidRPr="00D57BAB">
        <w:rPr>
          <w:rFonts w:asciiTheme="minorHAnsi" w:hAnsiTheme="minorHAnsi" w:cstheme="minorHAnsi"/>
          <w:color w:val="000000"/>
        </w:rPr>
        <w:t xml:space="preserve"> M, Marks K, M Shah H. Effect of patient-centred bedside rounds on hospitalised patients' decision control, activation and</w:t>
      </w:r>
    </w:p>
    <w:p w14:paraId="1B662CBE"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satisfaction with care. BMJ Qual </w:t>
      </w:r>
      <w:proofErr w:type="spellStart"/>
      <w:r w:rsidRPr="00D57BAB">
        <w:rPr>
          <w:rFonts w:asciiTheme="minorHAnsi" w:hAnsiTheme="minorHAnsi" w:cstheme="minorHAnsi"/>
          <w:color w:val="000000"/>
        </w:rPr>
        <w:t>Saf</w:t>
      </w:r>
      <w:proofErr w:type="spellEnd"/>
      <w:r w:rsidRPr="00D57BAB">
        <w:rPr>
          <w:rFonts w:asciiTheme="minorHAnsi" w:hAnsiTheme="minorHAnsi" w:cstheme="minorHAnsi"/>
          <w:color w:val="000000"/>
        </w:rPr>
        <w:t xml:space="preserve">. 2016 Dec;25(12):921-928. DOI: 10.1136/bmjqs-2015-004561.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2015 Dec 1. PMID: 26628552.</w:t>
      </w:r>
    </w:p>
    <w:p w14:paraId="39CF41FA"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23- Bullock B, Donovan P, Mitchell C, Whitty JA, Coombes I. The impact of a pharmacist on post-take ward round prescribing and medication appropriateness. Int J Clin Pharm. 2019 Feb;41(1):65-73. DOI: 10.1007/s11096-018-0775-9.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2019 Jan 4. PMID: 30610543; PMCID: PMC6394496.</w:t>
      </w:r>
    </w:p>
    <w:p w14:paraId="5F22DC33"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24- Force J, Thomas I, Buckley F. Reviving post-take surgical ward round teaching. Clin Teach. 2014 Apr;11(2):109-15. DOI: 10.1111/tct.12071. PMID: 24629247.</w:t>
      </w:r>
    </w:p>
    <w:p w14:paraId="57667C33"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lastRenderedPageBreak/>
        <w:t xml:space="preserve">25- Creamer GL, Dahl A, Perumal D, Tan G, </w:t>
      </w:r>
      <w:proofErr w:type="spellStart"/>
      <w:r w:rsidRPr="00D57BAB">
        <w:rPr>
          <w:rFonts w:asciiTheme="minorHAnsi" w:hAnsiTheme="minorHAnsi" w:cstheme="minorHAnsi"/>
          <w:color w:val="000000"/>
        </w:rPr>
        <w:t>Koea</w:t>
      </w:r>
      <w:proofErr w:type="spellEnd"/>
      <w:r w:rsidRPr="00D57BAB">
        <w:rPr>
          <w:rFonts w:asciiTheme="minorHAnsi" w:hAnsiTheme="minorHAnsi" w:cstheme="minorHAnsi"/>
          <w:color w:val="000000"/>
        </w:rPr>
        <w:t xml:space="preserve"> JB. Anatomy of the ward round: the time spent in different activities. ANZ J Surg. 2010 Dec;80(12):930-2. DOI: 10.1111/j.1445-2197.2010.</w:t>
      </w:r>
      <w:proofErr w:type="gramStart"/>
      <w:r w:rsidRPr="00D57BAB">
        <w:rPr>
          <w:rFonts w:asciiTheme="minorHAnsi" w:hAnsiTheme="minorHAnsi" w:cstheme="minorHAnsi"/>
          <w:color w:val="000000"/>
        </w:rPr>
        <w:t>05522.x.</w:t>
      </w:r>
      <w:proofErr w:type="gram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2010 Oct 12. PMID: 21114735.</w:t>
      </w:r>
    </w:p>
    <w:p w14:paraId="11B78B0B"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26- </w:t>
      </w:r>
      <w:proofErr w:type="spellStart"/>
      <w:r w:rsidRPr="00D57BAB">
        <w:rPr>
          <w:rFonts w:asciiTheme="minorHAnsi" w:hAnsiTheme="minorHAnsi" w:cstheme="minorHAnsi"/>
          <w:color w:val="000000"/>
        </w:rPr>
        <w:t>Vietz</w:t>
      </w:r>
      <w:proofErr w:type="spellEnd"/>
      <w:r w:rsidRPr="00D57BAB">
        <w:rPr>
          <w:rFonts w:asciiTheme="minorHAnsi" w:hAnsiTheme="minorHAnsi" w:cstheme="minorHAnsi"/>
          <w:color w:val="000000"/>
        </w:rPr>
        <w:t xml:space="preserve"> E, </w:t>
      </w:r>
      <w:proofErr w:type="spellStart"/>
      <w:r w:rsidRPr="00D57BAB">
        <w:rPr>
          <w:rFonts w:asciiTheme="minorHAnsi" w:hAnsiTheme="minorHAnsi" w:cstheme="minorHAnsi"/>
          <w:color w:val="000000"/>
        </w:rPr>
        <w:t>März</w:t>
      </w:r>
      <w:proofErr w:type="spellEnd"/>
      <w:r w:rsidRPr="00D57BAB">
        <w:rPr>
          <w:rFonts w:asciiTheme="minorHAnsi" w:hAnsiTheme="minorHAnsi" w:cstheme="minorHAnsi"/>
          <w:color w:val="000000"/>
        </w:rPr>
        <w:t xml:space="preserve"> E, </w:t>
      </w:r>
      <w:proofErr w:type="spellStart"/>
      <w:r w:rsidRPr="00D57BAB">
        <w:rPr>
          <w:rFonts w:asciiTheme="minorHAnsi" w:hAnsiTheme="minorHAnsi" w:cstheme="minorHAnsi"/>
          <w:color w:val="000000"/>
        </w:rPr>
        <w:t>Lottspeich</w:t>
      </w:r>
      <w:proofErr w:type="spellEnd"/>
      <w:r w:rsidRPr="00D57BAB">
        <w:rPr>
          <w:rFonts w:asciiTheme="minorHAnsi" w:hAnsiTheme="minorHAnsi" w:cstheme="minorHAnsi"/>
          <w:color w:val="000000"/>
        </w:rPr>
        <w:t xml:space="preserve"> C, </w:t>
      </w:r>
      <w:proofErr w:type="spellStart"/>
      <w:r w:rsidRPr="00D57BAB">
        <w:rPr>
          <w:rFonts w:asciiTheme="minorHAnsi" w:hAnsiTheme="minorHAnsi" w:cstheme="minorHAnsi"/>
          <w:color w:val="000000"/>
        </w:rPr>
        <w:t>Wölfel</w:t>
      </w:r>
      <w:proofErr w:type="spellEnd"/>
      <w:r w:rsidRPr="00D57BAB">
        <w:rPr>
          <w:rFonts w:asciiTheme="minorHAnsi" w:hAnsiTheme="minorHAnsi" w:cstheme="minorHAnsi"/>
          <w:color w:val="000000"/>
        </w:rPr>
        <w:t xml:space="preserve"> T, Fischer MR, </w:t>
      </w:r>
      <w:proofErr w:type="spellStart"/>
      <w:r w:rsidRPr="00D57BAB">
        <w:rPr>
          <w:rFonts w:asciiTheme="minorHAnsi" w:hAnsiTheme="minorHAnsi" w:cstheme="minorHAnsi"/>
          <w:color w:val="000000"/>
        </w:rPr>
        <w:t>Schmidmaier</w:t>
      </w:r>
      <w:proofErr w:type="spellEnd"/>
      <w:r w:rsidRPr="00D57BAB">
        <w:rPr>
          <w:rFonts w:asciiTheme="minorHAnsi" w:hAnsiTheme="minorHAnsi" w:cstheme="minorHAnsi"/>
          <w:color w:val="000000"/>
        </w:rPr>
        <w:t xml:space="preserve"> R. Ward round competences in surgery and psychiatry - a comparative multidisciplinary interview study. BMC Med Educ. 2019 May 8;19(1):137. DOI: 10.1186/s12909-019-1554-6. PMID: 31068159; PMCID: PMC6506958.</w:t>
      </w:r>
    </w:p>
    <w:p w14:paraId="495DE8A8"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27- Herring R, Desai T, Caldwell G. Quality and safety at the point of care: how long should a ward round take? Clin Med (</w:t>
      </w:r>
      <w:proofErr w:type="spellStart"/>
      <w:r w:rsidRPr="00D57BAB">
        <w:rPr>
          <w:rFonts w:asciiTheme="minorHAnsi" w:hAnsiTheme="minorHAnsi" w:cstheme="minorHAnsi"/>
          <w:color w:val="000000"/>
        </w:rPr>
        <w:t>Lond</w:t>
      </w:r>
      <w:proofErr w:type="spellEnd"/>
      <w:r w:rsidRPr="00D57BAB">
        <w:rPr>
          <w:rFonts w:asciiTheme="minorHAnsi" w:hAnsiTheme="minorHAnsi" w:cstheme="minorHAnsi"/>
          <w:color w:val="000000"/>
        </w:rPr>
        <w:t>). 2011 Feb;11(1):20-2. DOI: 10.7861/clinmedicine.11-1-20. PMID: 21404777; PMCID: PMC5873793.</w:t>
      </w:r>
    </w:p>
    <w:p w14:paraId="32B34FB2"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28- B </w:t>
      </w:r>
      <w:proofErr w:type="spellStart"/>
      <w:r w:rsidRPr="00D57BAB">
        <w:rPr>
          <w:rFonts w:asciiTheme="minorHAnsi" w:hAnsiTheme="minorHAnsi" w:cstheme="minorHAnsi"/>
          <w:color w:val="000000"/>
        </w:rPr>
        <w:t>Bhangu</w:t>
      </w:r>
      <w:proofErr w:type="spellEnd"/>
      <w:r w:rsidRPr="00D57BAB">
        <w:rPr>
          <w:rFonts w:asciiTheme="minorHAnsi" w:hAnsiTheme="minorHAnsi" w:cstheme="minorHAnsi"/>
          <w:color w:val="000000"/>
        </w:rPr>
        <w:t xml:space="preserve"> A, Hartshorne G. Ward rounds: missed learning opportunities in diagnostic changes? Clin Teach. 2011 Mar;8(1):17-21. DOI: 10.1111/j.1743-498X.2010.</w:t>
      </w:r>
      <w:proofErr w:type="gramStart"/>
      <w:r w:rsidRPr="00D57BAB">
        <w:rPr>
          <w:rFonts w:asciiTheme="minorHAnsi" w:hAnsiTheme="minorHAnsi" w:cstheme="minorHAnsi"/>
          <w:color w:val="000000"/>
        </w:rPr>
        <w:t>00408.x.</w:t>
      </w:r>
      <w:proofErr w:type="gramEnd"/>
      <w:r w:rsidRPr="00D57BAB">
        <w:rPr>
          <w:rFonts w:asciiTheme="minorHAnsi" w:hAnsiTheme="minorHAnsi" w:cstheme="minorHAnsi"/>
          <w:color w:val="000000"/>
        </w:rPr>
        <w:t xml:space="preserve"> PMID: 21324067.</w:t>
      </w:r>
    </w:p>
    <w:p w14:paraId="24053143"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29- </w:t>
      </w:r>
      <w:proofErr w:type="spellStart"/>
      <w:r w:rsidRPr="00D57BAB">
        <w:rPr>
          <w:rFonts w:asciiTheme="minorHAnsi" w:hAnsiTheme="minorHAnsi" w:cstheme="minorHAnsi"/>
          <w:color w:val="000000"/>
        </w:rPr>
        <w:t>Frearson</w:t>
      </w:r>
      <w:proofErr w:type="spellEnd"/>
      <w:r w:rsidRPr="00D57BAB">
        <w:rPr>
          <w:rFonts w:asciiTheme="minorHAnsi" w:hAnsiTheme="minorHAnsi" w:cstheme="minorHAnsi"/>
          <w:color w:val="000000"/>
        </w:rPr>
        <w:t xml:space="preserve"> S, Gale S. Educational opportunities on a ward round; utilising near-peer teaching. Future Hosp J. 2017 Feb;4(1):19-22. DOI: 10.7861/futurehosp.4-1-19. PMID: 31098278; PMCID: PMC6484170.</w:t>
      </w:r>
    </w:p>
    <w:p w14:paraId="763FA9C2"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30- Department of health. Confidentiality - NHS Code of Practice. November 2003</w:t>
      </w:r>
    </w:p>
    <w:p w14:paraId="03607031"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https://assets.publishing.service.gov.uk/government/uploads/system/uploads/attachment_data/file/200146/Confidentiality_-_NHS_Code_of_Practice.pdf</w:t>
      </w:r>
    </w:p>
    <w:p w14:paraId="25BCACE4"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Last accessed 17/07/2021.</w:t>
      </w:r>
    </w:p>
    <w:p w14:paraId="52417D4B"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lastRenderedPageBreak/>
        <w:t>31- General Medical Council. Confidentiality: good practice in handling patient information. January 2017. https://www.gmc-uk.org/-/media/documents/gmc-guidance-for-doctors---confidentiality-good-practice-in-handling-patient-information----70080105.pdf?la=en&amp;hash=08E96AC70CEE25912CE2EA98E5AA3303EADB5D88</w:t>
      </w:r>
    </w:p>
    <w:p w14:paraId="3570979D"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Last accessed 17/07/2021</w:t>
      </w:r>
    </w:p>
    <w:p w14:paraId="3B75350E"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32- General Medical Council. Good medical practice, 25 March 2013. https://www.gmc-uk.org/-/media/documents/good-medical-practice---english-20200128_pdf-51527435.pdf?la=en&amp;hash=DA1263358CCA88F298785FE2BD7610EB4EE9A530 Last accessed 17/07/2021.</w:t>
      </w:r>
    </w:p>
    <w:p w14:paraId="1A813DD1"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33- </w:t>
      </w:r>
      <w:proofErr w:type="spellStart"/>
      <w:r w:rsidRPr="00D57BAB">
        <w:rPr>
          <w:rFonts w:asciiTheme="minorHAnsi" w:hAnsiTheme="minorHAnsi" w:cstheme="minorHAnsi"/>
          <w:color w:val="000000"/>
        </w:rPr>
        <w:t>Dewson</w:t>
      </w:r>
      <w:proofErr w:type="spellEnd"/>
      <w:r w:rsidRPr="00D57BAB">
        <w:rPr>
          <w:rFonts w:asciiTheme="minorHAnsi" w:hAnsiTheme="minorHAnsi" w:cstheme="minorHAnsi"/>
          <w:color w:val="000000"/>
        </w:rPr>
        <w:t xml:space="preserve"> D, Eves V, Gaskell R, Hardman A, </w:t>
      </w:r>
      <w:proofErr w:type="spellStart"/>
      <w:r w:rsidRPr="00D57BAB">
        <w:rPr>
          <w:rFonts w:asciiTheme="minorHAnsi" w:hAnsiTheme="minorHAnsi" w:cstheme="minorHAnsi"/>
          <w:color w:val="000000"/>
        </w:rPr>
        <w:t>Akinpelu</w:t>
      </w:r>
      <w:proofErr w:type="spellEnd"/>
      <w:r w:rsidRPr="00D57BAB">
        <w:rPr>
          <w:rFonts w:asciiTheme="minorHAnsi" w:hAnsiTheme="minorHAnsi" w:cstheme="minorHAnsi"/>
          <w:color w:val="000000"/>
        </w:rPr>
        <w:t xml:space="preserve"> I, Woodcock E, Franklyn J, </w:t>
      </w:r>
      <w:proofErr w:type="spellStart"/>
      <w:r w:rsidRPr="00D57BAB">
        <w:rPr>
          <w:rFonts w:asciiTheme="minorHAnsi" w:hAnsiTheme="minorHAnsi" w:cstheme="minorHAnsi"/>
          <w:color w:val="000000"/>
        </w:rPr>
        <w:t>Smolarek</w:t>
      </w:r>
      <w:proofErr w:type="spellEnd"/>
      <w:r w:rsidRPr="00D57BAB">
        <w:rPr>
          <w:rFonts w:asciiTheme="minorHAnsi" w:hAnsiTheme="minorHAnsi" w:cstheme="minorHAnsi"/>
          <w:color w:val="000000"/>
        </w:rPr>
        <w:t xml:space="preserve"> S. Surgical ward round proforma can improve documentation and efficiency of ward rounds. Postgrad Med J. 2020 Dec </w:t>
      </w:r>
      <w:proofErr w:type="gramStart"/>
      <w:r w:rsidRPr="00D57BAB">
        <w:rPr>
          <w:rFonts w:asciiTheme="minorHAnsi" w:hAnsiTheme="minorHAnsi" w:cstheme="minorHAnsi"/>
          <w:color w:val="000000"/>
        </w:rPr>
        <w:t>24:postgradmedj</w:t>
      </w:r>
      <w:proofErr w:type="gramEnd"/>
      <w:r w:rsidRPr="00D57BAB">
        <w:rPr>
          <w:rFonts w:asciiTheme="minorHAnsi" w:hAnsiTheme="minorHAnsi" w:cstheme="minorHAnsi"/>
          <w:color w:val="000000"/>
        </w:rPr>
        <w:t xml:space="preserve">-2020-139412. DOI: 10.1136/postgradmedj-2020-139412.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ahead of print. PMID: 33361416.</w:t>
      </w:r>
    </w:p>
    <w:p w14:paraId="6B2D4BB2"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34- Banfield DA, Adamson C, </w:t>
      </w:r>
      <w:proofErr w:type="spellStart"/>
      <w:r w:rsidRPr="00D57BAB">
        <w:rPr>
          <w:rFonts w:asciiTheme="minorHAnsi" w:hAnsiTheme="minorHAnsi" w:cstheme="minorHAnsi"/>
          <w:color w:val="000000"/>
        </w:rPr>
        <w:t>Tomsett</w:t>
      </w:r>
      <w:proofErr w:type="spellEnd"/>
      <w:r w:rsidRPr="00D57BAB">
        <w:rPr>
          <w:rFonts w:asciiTheme="minorHAnsi" w:hAnsiTheme="minorHAnsi" w:cstheme="minorHAnsi"/>
          <w:color w:val="000000"/>
        </w:rPr>
        <w:t xml:space="preserve"> A, Povey J, Fordham T, Richards SK. 'Take Ten' improving the surgical post-take ward round: a quality improvement project. BMJ Open Qual. 2018 Mar 1;7(1</w:t>
      </w:r>
      <w:proofErr w:type="gramStart"/>
      <w:r w:rsidRPr="00D57BAB">
        <w:rPr>
          <w:rFonts w:asciiTheme="minorHAnsi" w:hAnsiTheme="minorHAnsi" w:cstheme="minorHAnsi"/>
          <w:color w:val="000000"/>
        </w:rPr>
        <w:t>):e</w:t>
      </w:r>
      <w:proofErr w:type="gramEnd"/>
      <w:r w:rsidRPr="00D57BAB">
        <w:rPr>
          <w:rFonts w:asciiTheme="minorHAnsi" w:hAnsiTheme="minorHAnsi" w:cstheme="minorHAnsi"/>
          <w:color w:val="000000"/>
        </w:rPr>
        <w:t>000045. DOI: 10.1136/bmjoq-2017-000045. PMID: 29527575; PMCID: PMC5841505.</w:t>
      </w:r>
    </w:p>
    <w:p w14:paraId="43BDE486"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35- Aylin P, </w:t>
      </w:r>
      <w:proofErr w:type="spellStart"/>
      <w:r w:rsidRPr="00D57BAB">
        <w:rPr>
          <w:rFonts w:asciiTheme="minorHAnsi" w:hAnsiTheme="minorHAnsi" w:cstheme="minorHAnsi"/>
          <w:color w:val="000000"/>
        </w:rPr>
        <w:t>Alexandrescu</w:t>
      </w:r>
      <w:proofErr w:type="spellEnd"/>
      <w:r w:rsidRPr="00D57BAB">
        <w:rPr>
          <w:rFonts w:asciiTheme="minorHAnsi" w:hAnsiTheme="minorHAnsi" w:cstheme="minorHAnsi"/>
          <w:color w:val="000000"/>
        </w:rPr>
        <w:t xml:space="preserve"> R, Jen MH, Mayer EK, Bottle A. Day of week of procedure and </w:t>
      </w:r>
      <w:proofErr w:type="gramStart"/>
      <w:r w:rsidRPr="00D57BAB">
        <w:rPr>
          <w:rFonts w:asciiTheme="minorHAnsi" w:hAnsiTheme="minorHAnsi" w:cstheme="minorHAnsi"/>
          <w:color w:val="000000"/>
        </w:rPr>
        <w:t>30 day</w:t>
      </w:r>
      <w:proofErr w:type="gramEnd"/>
      <w:r w:rsidRPr="00D57BAB">
        <w:rPr>
          <w:rFonts w:asciiTheme="minorHAnsi" w:hAnsiTheme="minorHAnsi" w:cstheme="minorHAnsi"/>
          <w:color w:val="000000"/>
        </w:rPr>
        <w:t xml:space="preserve"> mortality for elective surgery: retrospective analysis of hospital episode statistics. BMJ. 2013 May 28;</w:t>
      </w:r>
      <w:proofErr w:type="gramStart"/>
      <w:r w:rsidRPr="00D57BAB">
        <w:rPr>
          <w:rFonts w:asciiTheme="minorHAnsi" w:hAnsiTheme="minorHAnsi" w:cstheme="minorHAnsi"/>
          <w:color w:val="000000"/>
        </w:rPr>
        <w:t>346:f</w:t>
      </w:r>
      <w:proofErr w:type="gramEnd"/>
      <w:r w:rsidRPr="00D57BAB">
        <w:rPr>
          <w:rFonts w:asciiTheme="minorHAnsi" w:hAnsiTheme="minorHAnsi" w:cstheme="minorHAnsi"/>
          <w:color w:val="000000"/>
        </w:rPr>
        <w:t>2424. DOI: 10.1136/BMJ.f2424. PMID: 23716356; PMCID: PMC3665889.</w:t>
      </w:r>
    </w:p>
    <w:p w14:paraId="66F4C211" w14:textId="77777777" w:rsidR="00537407"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lastRenderedPageBreak/>
        <w:t xml:space="preserve">36- Aylin P, </w:t>
      </w:r>
      <w:proofErr w:type="spellStart"/>
      <w:r w:rsidRPr="00D57BAB">
        <w:rPr>
          <w:rFonts w:asciiTheme="minorHAnsi" w:hAnsiTheme="minorHAnsi" w:cstheme="minorHAnsi"/>
          <w:color w:val="000000"/>
        </w:rPr>
        <w:t>Yunus</w:t>
      </w:r>
      <w:proofErr w:type="spellEnd"/>
      <w:r w:rsidRPr="00D57BAB">
        <w:rPr>
          <w:rFonts w:asciiTheme="minorHAnsi" w:hAnsiTheme="minorHAnsi" w:cstheme="minorHAnsi"/>
          <w:color w:val="000000"/>
        </w:rPr>
        <w:t xml:space="preserve"> A, Bottle A, Majeed A, Bell D. Weekend mortality for emergency admissions. A large, multicentre study. Qual </w:t>
      </w:r>
      <w:proofErr w:type="spellStart"/>
      <w:r w:rsidRPr="00D57BAB">
        <w:rPr>
          <w:rFonts w:asciiTheme="minorHAnsi" w:hAnsiTheme="minorHAnsi" w:cstheme="minorHAnsi"/>
          <w:color w:val="000000"/>
        </w:rPr>
        <w:t>Saf</w:t>
      </w:r>
      <w:proofErr w:type="spellEnd"/>
      <w:r w:rsidRPr="00D57BAB">
        <w:rPr>
          <w:rFonts w:asciiTheme="minorHAnsi" w:hAnsiTheme="minorHAnsi" w:cstheme="minorHAnsi"/>
          <w:color w:val="000000"/>
        </w:rPr>
        <w:t xml:space="preserve"> Health Care. 2010 Jun;19(3):213-7. DOI: 10.1136/qshc.2008.028639.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2010 Jan 28. PMID: 20110288.</w:t>
      </w:r>
    </w:p>
    <w:p w14:paraId="56C5FAC3" w14:textId="77777777" w:rsidR="007311BF" w:rsidRPr="00D57BAB"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37- </w:t>
      </w:r>
      <w:proofErr w:type="spellStart"/>
      <w:r w:rsidRPr="00D57BAB">
        <w:rPr>
          <w:rFonts w:asciiTheme="minorHAnsi" w:hAnsiTheme="minorHAnsi" w:cstheme="minorHAnsi"/>
          <w:color w:val="000000"/>
        </w:rPr>
        <w:t>Mahawar</w:t>
      </w:r>
      <w:proofErr w:type="spellEnd"/>
      <w:r w:rsidRPr="00D57BAB">
        <w:rPr>
          <w:rFonts w:asciiTheme="minorHAnsi" w:hAnsiTheme="minorHAnsi" w:cstheme="minorHAnsi"/>
          <w:color w:val="000000"/>
        </w:rPr>
        <w:t xml:space="preserve"> KK, Omar I, Singhal R, Aggarwal S, </w:t>
      </w:r>
      <w:proofErr w:type="spellStart"/>
      <w:r w:rsidRPr="00D57BAB">
        <w:rPr>
          <w:rFonts w:asciiTheme="minorHAnsi" w:hAnsiTheme="minorHAnsi" w:cstheme="minorHAnsi"/>
          <w:color w:val="000000"/>
        </w:rPr>
        <w:t>Allouch</w:t>
      </w:r>
      <w:proofErr w:type="spellEnd"/>
      <w:r w:rsidRPr="00D57BAB">
        <w:rPr>
          <w:rFonts w:asciiTheme="minorHAnsi" w:hAnsiTheme="minorHAnsi" w:cstheme="minorHAnsi"/>
          <w:color w:val="000000"/>
        </w:rPr>
        <w:t xml:space="preserve"> MI, </w:t>
      </w:r>
      <w:proofErr w:type="spellStart"/>
      <w:r w:rsidRPr="00D57BAB">
        <w:rPr>
          <w:rFonts w:asciiTheme="minorHAnsi" w:hAnsiTheme="minorHAnsi" w:cstheme="minorHAnsi"/>
          <w:color w:val="000000"/>
        </w:rPr>
        <w:t>Alsabah</w:t>
      </w:r>
      <w:proofErr w:type="spellEnd"/>
      <w:r w:rsidRPr="00D57BAB">
        <w:rPr>
          <w:rFonts w:asciiTheme="minorHAnsi" w:hAnsiTheme="minorHAnsi" w:cstheme="minorHAnsi"/>
          <w:color w:val="000000"/>
        </w:rPr>
        <w:t xml:space="preserve"> SK, </w:t>
      </w:r>
      <w:proofErr w:type="spellStart"/>
      <w:r w:rsidRPr="00D57BAB">
        <w:rPr>
          <w:rFonts w:asciiTheme="minorHAnsi" w:hAnsiTheme="minorHAnsi" w:cstheme="minorHAnsi"/>
          <w:color w:val="000000"/>
        </w:rPr>
        <w:t>Angrisani</w:t>
      </w:r>
      <w:proofErr w:type="spellEnd"/>
      <w:r w:rsidRPr="00D57BAB">
        <w:rPr>
          <w:rFonts w:asciiTheme="minorHAnsi" w:hAnsiTheme="minorHAnsi" w:cstheme="minorHAnsi"/>
          <w:color w:val="000000"/>
        </w:rPr>
        <w:t xml:space="preserve"> L, </w:t>
      </w:r>
      <w:proofErr w:type="spellStart"/>
      <w:r w:rsidRPr="00D57BAB">
        <w:rPr>
          <w:rFonts w:asciiTheme="minorHAnsi" w:hAnsiTheme="minorHAnsi" w:cstheme="minorHAnsi"/>
          <w:color w:val="000000"/>
        </w:rPr>
        <w:t>Badiuddin</w:t>
      </w:r>
      <w:proofErr w:type="spellEnd"/>
      <w:r w:rsidRPr="00D57BAB">
        <w:rPr>
          <w:rFonts w:asciiTheme="minorHAnsi" w:hAnsiTheme="minorHAnsi" w:cstheme="minorHAnsi"/>
          <w:color w:val="000000"/>
        </w:rPr>
        <w:t xml:space="preserve"> FM, </w:t>
      </w:r>
      <w:proofErr w:type="spellStart"/>
      <w:r w:rsidRPr="00D57BAB">
        <w:rPr>
          <w:rFonts w:asciiTheme="minorHAnsi" w:hAnsiTheme="minorHAnsi" w:cstheme="minorHAnsi"/>
          <w:color w:val="000000"/>
        </w:rPr>
        <w:t>Balibrea</w:t>
      </w:r>
      <w:proofErr w:type="spellEnd"/>
      <w:r w:rsidRPr="00D57BAB">
        <w:rPr>
          <w:rFonts w:asciiTheme="minorHAnsi" w:hAnsiTheme="minorHAnsi" w:cstheme="minorHAnsi"/>
          <w:color w:val="000000"/>
        </w:rPr>
        <w:t xml:space="preserve"> JM, Bashir A, Behrens E, Bhatia K, </w:t>
      </w:r>
      <w:proofErr w:type="spellStart"/>
      <w:r w:rsidRPr="00D57BAB">
        <w:rPr>
          <w:rFonts w:asciiTheme="minorHAnsi" w:hAnsiTheme="minorHAnsi" w:cstheme="minorHAnsi"/>
          <w:color w:val="000000"/>
        </w:rPr>
        <w:t>Biertho</w:t>
      </w:r>
      <w:proofErr w:type="spellEnd"/>
      <w:r w:rsidRPr="00D57BAB">
        <w:rPr>
          <w:rFonts w:asciiTheme="minorHAnsi" w:hAnsiTheme="minorHAnsi" w:cstheme="minorHAnsi"/>
          <w:color w:val="000000"/>
        </w:rPr>
        <w:t xml:space="preserve"> L, Biter LU, </w:t>
      </w:r>
      <w:proofErr w:type="spellStart"/>
      <w:r w:rsidRPr="00D57BAB">
        <w:rPr>
          <w:rFonts w:asciiTheme="minorHAnsi" w:hAnsiTheme="minorHAnsi" w:cstheme="minorHAnsi"/>
          <w:color w:val="000000"/>
        </w:rPr>
        <w:t>Dargent</w:t>
      </w:r>
      <w:proofErr w:type="spellEnd"/>
      <w:r w:rsidRPr="00D57BAB">
        <w:rPr>
          <w:rFonts w:asciiTheme="minorHAnsi" w:hAnsiTheme="minorHAnsi" w:cstheme="minorHAnsi"/>
          <w:color w:val="000000"/>
        </w:rPr>
        <w:t xml:space="preserve"> J, De Luca M, </w:t>
      </w:r>
      <w:proofErr w:type="spellStart"/>
      <w:r w:rsidRPr="00D57BAB">
        <w:rPr>
          <w:rFonts w:asciiTheme="minorHAnsi" w:hAnsiTheme="minorHAnsi" w:cstheme="minorHAnsi"/>
          <w:color w:val="000000"/>
        </w:rPr>
        <w:t>DeMaria</w:t>
      </w:r>
      <w:proofErr w:type="spellEnd"/>
      <w:r w:rsidRPr="00D57BAB">
        <w:rPr>
          <w:rFonts w:asciiTheme="minorHAnsi" w:hAnsiTheme="minorHAnsi" w:cstheme="minorHAnsi"/>
          <w:color w:val="000000"/>
        </w:rPr>
        <w:t xml:space="preserve"> E, </w:t>
      </w:r>
      <w:proofErr w:type="spellStart"/>
      <w:r w:rsidRPr="00D57BAB">
        <w:rPr>
          <w:rFonts w:asciiTheme="minorHAnsi" w:hAnsiTheme="minorHAnsi" w:cstheme="minorHAnsi"/>
          <w:color w:val="000000"/>
        </w:rPr>
        <w:t>Elfawal</w:t>
      </w:r>
      <w:proofErr w:type="spellEnd"/>
      <w:r w:rsidRPr="00D57BAB">
        <w:rPr>
          <w:rFonts w:asciiTheme="minorHAnsi" w:hAnsiTheme="minorHAnsi" w:cstheme="minorHAnsi"/>
          <w:color w:val="000000"/>
        </w:rPr>
        <w:t xml:space="preserve"> MH, Fried M, </w:t>
      </w:r>
      <w:proofErr w:type="spellStart"/>
      <w:r w:rsidRPr="00D57BAB">
        <w:rPr>
          <w:rFonts w:asciiTheme="minorHAnsi" w:hAnsiTheme="minorHAnsi" w:cstheme="minorHAnsi"/>
          <w:color w:val="000000"/>
        </w:rPr>
        <w:t>Gawdat</w:t>
      </w:r>
      <w:proofErr w:type="spellEnd"/>
      <w:r w:rsidRPr="00D57BAB">
        <w:rPr>
          <w:rFonts w:asciiTheme="minorHAnsi" w:hAnsiTheme="minorHAnsi" w:cstheme="minorHAnsi"/>
          <w:color w:val="000000"/>
        </w:rPr>
        <w:t xml:space="preserve"> KA, Graham Y, Herrera MF, </w:t>
      </w:r>
      <w:proofErr w:type="spellStart"/>
      <w:r w:rsidRPr="00D57BAB">
        <w:rPr>
          <w:rFonts w:asciiTheme="minorHAnsi" w:hAnsiTheme="minorHAnsi" w:cstheme="minorHAnsi"/>
          <w:color w:val="000000"/>
        </w:rPr>
        <w:t>Himpens</w:t>
      </w:r>
      <w:proofErr w:type="spellEnd"/>
      <w:r w:rsidRPr="00D57BAB">
        <w:rPr>
          <w:rFonts w:asciiTheme="minorHAnsi" w:hAnsiTheme="minorHAnsi" w:cstheme="minorHAnsi"/>
          <w:color w:val="000000"/>
        </w:rPr>
        <w:t xml:space="preserve"> JM, Hussain FA, Kasama K, Kerrigan D, </w:t>
      </w:r>
      <w:proofErr w:type="spellStart"/>
      <w:r w:rsidRPr="00D57BAB">
        <w:rPr>
          <w:rFonts w:asciiTheme="minorHAnsi" w:hAnsiTheme="minorHAnsi" w:cstheme="minorHAnsi"/>
          <w:color w:val="000000"/>
        </w:rPr>
        <w:t>Kow</w:t>
      </w:r>
      <w:proofErr w:type="spellEnd"/>
      <w:r w:rsidRPr="00D57BAB">
        <w:rPr>
          <w:rFonts w:asciiTheme="minorHAnsi" w:hAnsiTheme="minorHAnsi" w:cstheme="minorHAnsi"/>
          <w:color w:val="000000"/>
        </w:rPr>
        <w:t xml:space="preserve"> L, </w:t>
      </w:r>
      <w:proofErr w:type="spellStart"/>
      <w:r w:rsidRPr="00D57BAB">
        <w:rPr>
          <w:rFonts w:asciiTheme="minorHAnsi" w:hAnsiTheme="minorHAnsi" w:cstheme="minorHAnsi"/>
          <w:color w:val="000000"/>
        </w:rPr>
        <w:t>Kristinsson</w:t>
      </w:r>
      <w:proofErr w:type="spellEnd"/>
      <w:r w:rsidRPr="00D57BAB">
        <w:rPr>
          <w:rFonts w:asciiTheme="minorHAnsi" w:hAnsiTheme="minorHAnsi" w:cstheme="minorHAnsi"/>
          <w:color w:val="000000"/>
        </w:rPr>
        <w:t xml:space="preserve"> J, Kurian M, </w:t>
      </w:r>
      <w:proofErr w:type="spellStart"/>
      <w:r w:rsidRPr="00D57BAB">
        <w:rPr>
          <w:rFonts w:asciiTheme="minorHAnsi" w:hAnsiTheme="minorHAnsi" w:cstheme="minorHAnsi"/>
          <w:color w:val="000000"/>
        </w:rPr>
        <w:t>Liem</w:t>
      </w:r>
      <w:proofErr w:type="spellEnd"/>
      <w:r w:rsidRPr="00D57BAB">
        <w:rPr>
          <w:rFonts w:asciiTheme="minorHAnsi" w:hAnsiTheme="minorHAnsi" w:cstheme="minorHAnsi"/>
          <w:color w:val="000000"/>
        </w:rPr>
        <w:t xml:space="preserve"> R, Lutfi RE, Menon V, Miller K, Noel P, </w:t>
      </w:r>
      <w:proofErr w:type="spellStart"/>
      <w:r w:rsidRPr="00D57BAB">
        <w:rPr>
          <w:rFonts w:asciiTheme="minorHAnsi" w:hAnsiTheme="minorHAnsi" w:cstheme="minorHAnsi"/>
          <w:color w:val="000000"/>
        </w:rPr>
        <w:t>Ospanov</w:t>
      </w:r>
      <w:proofErr w:type="spellEnd"/>
      <w:r w:rsidRPr="00D57BAB">
        <w:rPr>
          <w:rFonts w:asciiTheme="minorHAnsi" w:hAnsiTheme="minorHAnsi" w:cstheme="minorHAnsi"/>
          <w:color w:val="000000"/>
        </w:rPr>
        <w:t xml:space="preserve"> O, </w:t>
      </w:r>
      <w:proofErr w:type="spellStart"/>
      <w:r w:rsidRPr="00D57BAB">
        <w:rPr>
          <w:rFonts w:asciiTheme="minorHAnsi" w:hAnsiTheme="minorHAnsi" w:cstheme="minorHAnsi"/>
          <w:color w:val="000000"/>
        </w:rPr>
        <w:t>Ozmen</w:t>
      </w:r>
      <w:proofErr w:type="spellEnd"/>
      <w:r w:rsidRPr="00D57BAB">
        <w:rPr>
          <w:rFonts w:asciiTheme="minorHAnsi" w:hAnsiTheme="minorHAnsi" w:cstheme="minorHAnsi"/>
          <w:color w:val="000000"/>
        </w:rPr>
        <w:t xml:space="preserve"> MM, </w:t>
      </w:r>
      <w:proofErr w:type="spellStart"/>
      <w:r w:rsidRPr="00D57BAB">
        <w:rPr>
          <w:rFonts w:asciiTheme="minorHAnsi" w:hAnsiTheme="minorHAnsi" w:cstheme="minorHAnsi"/>
          <w:color w:val="000000"/>
        </w:rPr>
        <w:t>Peterli</w:t>
      </w:r>
      <w:proofErr w:type="spellEnd"/>
      <w:r w:rsidRPr="00D57BAB">
        <w:rPr>
          <w:rFonts w:asciiTheme="minorHAnsi" w:hAnsiTheme="minorHAnsi" w:cstheme="minorHAnsi"/>
          <w:color w:val="000000"/>
        </w:rPr>
        <w:t xml:space="preserve"> R, Ponce J, Prager G, Prasad A, Raj PP, Rodriguez NR, Rosenthal R, </w:t>
      </w:r>
      <w:proofErr w:type="spellStart"/>
      <w:r w:rsidRPr="00D57BAB">
        <w:rPr>
          <w:rFonts w:asciiTheme="minorHAnsi" w:hAnsiTheme="minorHAnsi" w:cstheme="minorHAnsi"/>
          <w:color w:val="000000"/>
        </w:rPr>
        <w:t>Sakran</w:t>
      </w:r>
      <w:proofErr w:type="spellEnd"/>
      <w:r w:rsidRPr="00D57BAB">
        <w:rPr>
          <w:rFonts w:asciiTheme="minorHAnsi" w:hAnsiTheme="minorHAnsi" w:cstheme="minorHAnsi"/>
          <w:color w:val="000000"/>
        </w:rPr>
        <w:t xml:space="preserve"> N, Santos JN, Shabbir A, Shikora SA, Small PK, Taylor CJ, Wang C, Weiner RA, </w:t>
      </w:r>
      <w:proofErr w:type="spellStart"/>
      <w:r w:rsidRPr="00D57BAB">
        <w:rPr>
          <w:rFonts w:asciiTheme="minorHAnsi" w:hAnsiTheme="minorHAnsi" w:cstheme="minorHAnsi"/>
          <w:color w:val="000000"/>
        </w:rPr>
        <w:t>Wylezol</w:t>
      </w:r>
      <w:proofErr w:type="spellEnd"/>
      <w:r w:rsidRPr="00D57BAB">
        <w:rPr>
          <w:rFonts w:asciiTheme="minorHAnsi" w:hAnsiTheme="minorHAnsi" w:cstheme="minorHAnsi"/>
          <w:color w:val="000000"/>
        </w:rPr>
        <w:t xml:space="preserve"> M, Yang W, </w:t>
      </w:r>
      <w:proofErr w:type="spellStart"/>
      <w:r w:rsidRPr="00D57BAB">
        <w:rPr>
          <w:rFonts w:asciiTheme="minorHAnsi" w:hAnsiTheme="minorHAnsi" w:cstheme="minorHAnsi"/>
          <w:color w:val="000000"/>
        </w:rPr>
        <w:t>Aminian</w:t>
      </w:r>
      <w:proofErr w:type="spellEnd"/>
      <w:r w:rsidRPr="00D57BAB">
        <w:rPr>
          <w:rFonts w:asciiTheme="minorHAnsi" w:hAnsiTheme="minorHAnsi" w:cstheme="minorHAnsi"/>
          <w:color w:val="000000"/>
        </w:rPr>
        <w:t xml:space="preserve"> A. The first modified Delphi consensus statement on sleeve gastrectomy. </w:t>
      </w:r>
      <w:proofErr w:type="spellStart"/>
      <w:r w:rsidRPr="00D57BAB">
        <w:rPr>
          <w:rFonts w:asciiTheme="minorHAnsi" w:hAnsiTheme="minorHAnsi" w:cstheme="minorHAnsi"/>
          <w:color w:val="000000"/>
        </w:rPr>
        <w:t>Surg</w:t>
      </w:r>
      <w:proofErr w:type="spell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Endosc</w:t>
      </w:r>
      <w:proofErr w:type="spellEnd"/>
      <w:r w:rsidRPr="00D57BAB">
        <w:rPr>
          <w:rFonts w:asciiTheme="minorHAnsi" w:hAnsiTheme="minorHAnsi" w:cstheme="minorHAnsi"/>
          <w:color w:val="000000"/>
        </w:rPr>
        <w:t xml:space="preserve">. 2021 Jan 12. </w:t>
      </w:r>
      <w:proofErr w:type="spellStart"/>
      <w:r w:rsidRPr="00D57BAB">
        <w:rPr>
          <w:rFonts w:asciiTheme="minorHAnsi" w:hAnsiTheme="minorHAnsi" w:cstheme="minorHAnsi"/>
          <w:color w:val="000000"/>
        </w:rPr>
        <w:t>doi</w:t>
      </w:r>
      <w:proofErr w:type="spellEnd"/>
      <w:r w:rsidRPr="00D57BAB">
        <w:rPr>
          <w:rFonts w:asciiTheme="minorHAnsi" w:hAnsiTheme="minorHAnsi" w:cstheme="minorHAnsi"/>
          <w:color w:val="000000"/>
        </w:rPr>
        <w:t xml:space="preserve">: 10.1007/s00464-020-08216-w. </w:t>
      </w:r>
      <w:proofErr w:type="spellStart"/>
      <w:r w:rsidRPr="00D57BAB">
        <w:rPr>
          <w:rFonts w:asciiTheme="minorHAnsi" w:hAnsiTheme="minorHAnsi" w:cstheme="minorHAnsi"/>
          <w:color w:val="000000"/>
        </w:rPr>
        <w:t>Epub</w:t>
      </w:r>
      <w:proofErr w:type="spellEnd"/>
      <w:r w:rsidRPr="00D57BAB">
        <w:rPr>
          <w:rFonts w:asciiTheme="minorHAnsi" w:hAnsiTheme="minorHAnsi" w:cstheme="minorHAnsi"/>
          <w:color w:val="000000"/>
        </w:rPr>
        <w:t xml:space="preserve"> ahead of print. PMID: 33433676.</w:t>
      </w:r>
    </w:p>
    <w:p w14:paraId="0431FCF6" w14:textId="77777777" w:rsidR="00261114" w:rsidRPr="003C39B8" w:rsidRDefault="00000000" w:rsidP="003C39B8">
      <w:pPr>
        <w:pStyle w:val="NormalWeb"/>
        <w:spacing w:line="480" w:lineRule="auto"/>
        <w:jc w:val="both"/>
        <w:rPr>
          <w:rFonts w:asciiTheme="minorHAnsi" w:hAnsiTheme="minorHAnsi" w:cstheme="minorHAnsi"/>
          <w:color w:val="000000"/>
        </w:rPr>
      </w:pPr>
      <w:r w:rsidRPr="00D57BAB">
        <w:rPr>
          <w:rFonts w:asciiTheme="minorHAnsi" w:hAnsiTheme="minorHAnsi" w:cstheme="minorHAnsi"/>
          <w:color w:val="000000"/>
        </w:rPr>
        <w:t xml:space="preserve">38- Islam Omar, Karl Miller, Brijesh Madhok, Bassem Amr, Rishi Singhal, </w:t>
      </w:r>
      <w:proofErr w:type="spellStart"/>
      <w:r w:rsidRPr="00D57BAB">
        <w:rPr>
          <w:rFonts w:asciiTheme="minorHAnsi" w:hAnsiTheme="minorHAnsi" w:cstheme="minorHAnsi"/>
          <w:color w:val="000000"/>
        </w:rPr>
        <w:t>Yitka</w:t>
      </w:r>
      <w:proofErr w:type="spellEnd"/>
      <w:r w:rsidRPr="00D57BAB">
        <w:rPr>
          <w:rFonts w:asciiTheme="minorHAnsi" w:hAnsiTheme="minorHAnsi" w:cstheme="minorHAnsi"/>
          <w:color w:val="000000"/>
        </w:rPr>
        <w:t xml:space="preserve"> Graham, </w:t>
      </w:r>
      <w:proofErr w:type="spellStart"/>
      <w:r w:rsidRPr="00D57BAB">
        <w:rPr>
          <w:rFonts w:asciiTheme="minorHAnsi" w:hAnsiTheme="minorHAnsi" w:cstheme="minorHAnsi"/>
          <w:color w:val="000000"/>
        </w:rPr>
        <w:t>Sjaak</w:t>
      </w:r>
      <w:proofErr w:type="spell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Pouwels</w:t>
      </w:r>
      <w:proofErr w:type="spellEnd"/>
      <w:r w:rsidRPr="00D57BAB">
        <w:rPr>
          <w:rFonts w:asciiTheme="minorHAnsi" w:hAnsiTheme="minorHAnsi" w:cstheme="minorHAnsi"/>
          <w:color w:val="000000"/>
        </w:rPr>
        <w:t xml:space="preserve">, Mohammad Abu </w:t>
      </w:r>
      <w:proofErr w:type="spellStart"/>
      <w:r w:rsidRPr="00D57BAB">
        <w:rPr>
          <w:rFonts w:asciiTheme="minorHAnsi" w:hAnsiTheme="minorHAnsi" w:cstheme="minorHAnsi"/>
          <w:color w:val="000000"/>
        </w:rPr>
        <w:t>Hilal</w:t>
      </w:r>
      <w:proofErr w:type="spellEnd"/>
      <w:r w:rsidRPr="00D57BAB">
        <w:rPr>
          <w:rFonts w:asciiTheme="minorHAnsi" w:hAnsiTheme="minorHAnsi" w:cstheme="minorHAnsi"/>
          <w:color w:val="000000"/>
        </w:rPr>
        <w:t xml:space="preserve">, Sandeep Aggarwal, Irfan Ahmed, Ali </w:t>
      </w:r>
      <w:proofErr w:type="spellStart"/>
      <w:r w:rsidRPr="00D57BAB">
        <w:rPr>
          <w:rFonts w:asciiTheme="minorHAnsi" w:hAnsiTheme="minorHAnsi" w:cstheme="minorHAnsi"/>
          <w:color w:val="000000"/>
        </w:rPr>
        <w:t>Aminian</w:t>
      </w:r>
      <w:proofErr w:type="spellEnd"/>
      <w:r w:rsidRPr="00D57BAB">
        <w:rPr>
          <w:rFonts w:asciiTheme="minorHAnsi" w:hAnsiTheme="minorHAnsi" w:cstheme="minorHAnsi"/>
          <w:color w:val="000000"/>
        </w:rPr>
        <w:t xml:space="preserve">, Basil </w:t>
      </w:r>
      <w:proofErr w:type="spellStart"/>
      <w:r w:rsidRPr="00D57BAB">
        <w:rPr>
          <w:rFonts w:asciiTheme="minorHAnsi" w:hAnsiTheme="minorHAnsi" w:cstheme="minorHAnsi"/>
          <w:color w:val="000000"/>
        </w:rPr>
        <w:t>Jaser</w:t>
      </w:r>
      <w:proofErr w:type="spell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Ammori</w:t>
      </w:r>
      <w:proofErr w:type="spellEnd"/>
      <w:r w:rsidRPr="00D57BAB">
        <w:rPr>
          <w:rFonts w:asciiTheme="minorHAnsi" w:hAnsiTheme="minorHAnsi" w:cstheme="minorHAnsi"/>
          <w:color w:val="000000"/>
        </w:rPr>
        <w:t xml:space="preserve">, Tan </w:t>
      </w:r>
      <w:proofErr w:type="spellStart"/>
      <w:r w:rsidRPr="00D57BAB">
        <w:rPr>
          <w:rFonts w:asciiTheme="minorHAnsi" w:hAnsiTheme="minorHAnsi" w:cstheme="minorHAnsi"/>
          <w:color w:val="000000"/>
        </w:rPr>
        <w:t>Arulampalam</w:t>
      </w:r>
      <w:proofErr w:type="spellEnd"/>
      <w:r w:rsidRPr="00D57BAB">
        <w:rPr>
          <w:rFonts w:asciiTheme="minorHAnsi" w:hAnsiTheme="minorHAnsi" w:cstheme="minorHAnsi"/>
          <w:color w:val="000000"/>
        </w:rPr>
        <w:t xml:space="preserve">, Altaf Awan, José María </w:t>
      </w:r>
      <w:proofErr w:type="spellStart"/>
      <w:r w:rsidRPr="00D57BAB">
        <w:rPr>
          <w:rFonts w:asciiTheme="minorHAnsi" w:hAnsiTheme="minorHAnsi" w:cstheme="minorHAnsi"/>
          <w:color w:val="000000"/>
        </w:rPr>
        <w:t>Balibrea</w:t>
      </w:r>
      <w:proofErr w:type="spell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Aneel</w:t>
      </w:r>
      <w:proofErr w:type="spellEnd"/>
      <w:r w:rsidRPr="00D57BAB">
        <w:rPr>
          <w:rFonts w:asciiTheme="minorHAnsi" w:hAnsiTheme="minorHAnsi" w:cstheme="minorHAnsi"/>
          <w:color w:val="000000"/>
        </w:rPr>
        <w:t xml:space="preserve"> </w:t>
      </w:r>
      <w:proofErr w:type="spellStart"/>
      <w:r w:rsidRPr="00D57BAB">
        <w:rPr>
          <w:rFonts w:asciiTheme="minorHAnsi" w:hAnsiTheme="minorHAnsi" w:cstheme="minorHAnsi"/>
          <w:color w:val="000000"/>
        </w:rPr>
        <w:t>Bhangu</w:t>
      </w:r>
      <w:proofErr w:type="spellEnd"/>
      <w:r w:rsidRPr="00D57BAB">
        <w:rPr>
          <w:rFonts w:asciiTheme="minorHAnsi" w:hAnsiTheme="minorHAnsi" w:cstheme="minorHAnsi"/>
          <w:color w:val="000000"/>
        </w:rPr>
        <w:t xml:space="preserve">, Richard Raymond Brady, Wendy Brown, Manish Chand, Ara Darzi, </w:t>
      </w:r>
      <w:proofErr w:type="spellStart"/>
      <w:r w:rsidRPr="00D57BAB">
        <w:rPr>
          <w:rFonts w:asciiTheme="minorHAnsi" w:hAnsiTheme="minorHAnsi" w:cstheme="minorHAnsi"/>
          <w:color w:val="000000"/>
        </w:rPr>
        <w:t>Talvinder</w:t>
      </w:r>
      <w:proofErr w:type="spellEnd"/>
      <w:r w:rsidRPr="00D57BAB">
        <w:rPr>
          <w:rFonts w:asciiTheme="minorHAnsi" w:hAnsiTheme="minorHAnsi" w:cstheme="minorHAnsi"/>
          <w:color w:val="000000"/>
        </w:rPr>
        <w:t xml:space="preserve"> Singh Gill, Ramen Goel, </w:t>
      </w:r>
      <w:proofErr w:type="spellStart"/>
      <w:r w:rsidRPr="00D57BAB">
        <w:rPr>
          <w:rFonts w:asciiTheme="minorHAnsi" w:hAnsiTheme="minorHAnsi" w:cstheme="minorHAnsi"/>
          <w:color w:val="000000"/>
        </w:rPr>
        <w:t>Bussa</w:t>
      </w:r>
      <w:proofErr w:type="spellEnd"/>
      <w:r w:rsidRPr="00D57BAB">
        <w:rPr>
          <w:rFonts w:asciiTheme="minorHAnsi" w:hAnsiTheme="minorHAnsi" w:cstheme="minorHAnsi"/>
          <w:color w:val="000000"/>
        </w:rPr>
        <w:t xml:space="preserve"> R. Gopinath, Mark van Berge </w:t>
      </w:r>
      <w:proofErr w:type="spellStart"/>
      <w:r w:rsidRPr="00D57BAB">
        <w:rPr>
          <w:rFonts w:asciiTheme="minorHAnsi" w:hAnsiTheme="minorHAnsi" w:cstheme="minorHAnsi"/>
          <w:color w:val="000000"/>
        </w:rPr>
        <w:t>Henegouwen</w:t>
      </w:r>
      <w:proofErr w:type="spellEnd"/>
      <w:r w:rsidRPr="00D57BAB">
        <w:rPr>
          <w:rFonts w:asciiTheme="minorHAnsi" w:hAnsiTheme="minorHAnsi" w:cstheme="minorHAnsi"/>
          <w:color w:val="000000"/>
        </w:rPr>
        <w:t xml:space="preserve">, Jacques M. </w:t>
      </w:r>
      <w:proofErr w:type="spellStart"/>
      <w:r w:rsidRPr="00D57BAB">
        <w:rPr>
          <w:rFonts w:asciiTheme="minorHAnsi" w:hAnsiTheme="minorHAnsi" w:cstheme="minorHAnsi"/>
          <w:color w:val="000000"/>
        </w:rPr>
        <w:t>Himpens</w:t>
      </w:r>
      <w:proofErr w:type="spellEnd"/>
      <w:r w:rsidRPr="00D57BAB">
        <w:rPr>
          <w:rFonts w:asciiTheme="minorHAnsi" w:hAnsiTheme="minorHAnsi" w:cstheme="minorHAnsi"/>
          <w:color w:val="000000"/>
        </w:rPr>
        <w:t xml:space="preserve">, David Daniel Kerrigan, Misha </w:t>
      </w:r>
      <w:proofErr w:type="spellStart"/>
      <w:r w:rsidRPr="00D57BAB">
        <w:rPr>
          <w:rFonts w:asciiTheme="minorHAnsi" w:hAnsiTheme="minorHAnsi" w:cstheme="minorHAnsi"/>
          <w:color w:val="000000"/>
        </w:rPr>
        <w:t>Luyer</w:t>
      </w:r>
      <w:proofErr w:type="spellEnd"/>
      <w:r w:rsidRPr="00D57BAB">
        <w:rPr>
          <w:rFonts w:asciiTheme="minorHAnsi" w:hAnsiTheme="minorHAnsi" w:cstheme="minorHAnsi"/>
          <w:color w:val="000000"/>
        </w:rPr>
        <w:t xml:space="preserve">, Christian </w:t>
      </w:r>
      <w:proofErr w:type="spellStart"/>
      <w:r w:rsidRPr="00D57BAB">
        <w:rPr>
          <w:rFonts w:asciiTheme="minorHAnsi" w:hAnsiTheme="minorHAnsi" w:cstheme="minorHAnsi"/>
          <w:color w:val="000000"/>
        </w:rPr>
        <w:t>Macutkiewicz</w:t>
      </w:r>
      <w:proofErr w:type="spellEnd"/>
      <w:r w:rsidRPr="00D57BAB">
        <w:rPr>
          <w:rFonts w:asciiTheme="minorHAnsi" w:hAnsiTheme="minorHAnsi" w:cstheme="minorHAnsi"/>
          <w:color w:val="000000"/>
        </w:rPr>
        <w:t xml:space="preserve">, Julio </w:t>
      </w:r>
      <w:proofErr w:type="spellStart"/>
      <w:r w:rsidRPr="00D57BAB">
        <w:rPr>
          <w:rFonts w:asciiTheme="minorHAnsi" w:hAnsiTheme="minorHAnsi" w:cstheme="minorHAnsi"/>
          <w:color w:val="000000"/>
        </w:rPr>
        <w:t>Mayol</w:t>
      </w:r>
      <w:proofErr w:type="spellEnd"/>
      <w:r w:rsidRPr="00D57BAB">
        <w:rPr>
          <w:rFonts w:asciiTheme="minorHAnsi" w:hAnsiTheme="minorHAnsi" w:cstheme="minorHAnsi"/>
          <w:color w:val="000000"/>
        </w:rPr>
        <w:t xml:space="preserve">, Sanjay </w:t>
      </w:r>
      <w:proofErr w:type="spellStart"/>
      <w:r w:rsidRPr="00D57BAB">
        <w:rPr>
          <w:rFonts w:asciiTheme="minorHAnsi" w:hAnsiTheme="minorHAnsi" w:cstheme="minorHAnsi"/>
          <w:color w:val="000000"/>
        </w:rPr>
        <w:t>Purkayastha</w:t>
      </w:r>
      <w:proofErr w:type="spellEnd"/>
      <w:r w:rsidRPr="00D57BAB">
        <w:rPr>
          <w:rFonts w:asciiTheme="minorHAnsi" w:hAnsiTheme="minorHAnsi" w:cstheme="minorHAnsi"/>
          <w:color w:val="000000"/>
        </w:rPr>
        <w:t xml:space="preserve">, Raul </w:t>
      </w:r>
      <w:proofErr w:type="spellStart"/>
      <w:r w:rsidRPr="00D57BAB">
        <w:rPr>
          <w:rFonts w:asciiTheme="minorHAnsi" w:hAnsiTheme="minorHAnsi" w:cstheme="minorHAnsi"/>
          <w:color w:val="000000"/>
        </w:rPr>
        <w:t>Jacobo</w:t>
      </w:r>
      <w:proofErr w:type="spellEnd"/>
      <w:r w:rsidRPr="00D57BAB">
        <w:rPr>
          <w:rFonts w:asciiTheme="minorHAnsi" w:hAnsiTheme="minorHAnsi" w:cstheme="minorHAnsi"/>
          <w:color w:val="000000"/>
        </w:rPr>
        <w:t xml:space="preserve"> Rosenthal, Scott Alan Shikora, Peter Kenneth Small, Neil James Smart, Mark A. Taylor, </w:t>
      </w:r>
      <w:proofErr w:type="spellStart"/>
      <w:r w:rsidRPr="00D57BAB">
        <w:rPr>
          <w:rFonts w:asciiTheme="minorHAnsi" w:hAnsiTheme="minorHAnsi" w:cstheme="minorHAnsi"/>
          <w:color w:val="000000"/>
        </w:rPr>
        <w:t>Tehemton</w:t>
      </w:r>
      <w:proofErr w:type="spellEnd"/>
      <w:r w:rsidRPr="00D57BAB">
        <w:rPr>
          <w:rFonts w:asciiTheme="minorHAnsi" w:hAnsiTheme="minorHAnsi" w:cstheme="minorHAnsi"/>
          <w:color w:val="000000"/>
        </w:rPr>
        <w:t xml:space="preserve"> E. </w:t>
      </w:r>
      <w:proofErr w:type="spellStart"/>
      <w:r w:rsidRPr="00D57BAB">
        <w:rPr>
          <w:rFonts w:asciiTheme="minorHAnsi" w:hAnsiTheme="minorHAnsi" w:cstheme="minorHAnsi"/>
          <w:color w:val="000000"/>
        </w:rPr>
        <w:t>Udwadia</w:t>
      </w:r>
      <w:proofErr w:type="spellEnd"/>
      <w:r w:rsidRPr="00D57BAB">
        <w:rPr>
          <w:rFonts w:asciiTheme="minorHAnsi" w:hAnsiTheme="minorHAnsi" w:cstheme="minorHAnsi"/>
          <w:color w:val="000000"/>
        </w:rPr>
        <w:t xml:space="preserve">, Tim Underwood, </w:t>
      </w:r>
      <w:proofErr w:type="spellStart"/>
      <w:r w:rsidRPr="00D57BAB">
        <w:rPr>
          <w:rFonts w:asciiTheme="minorHAnsi" w:hAnsiTheme="minorHAnsi" w:cstheme="minorHAnsi"/>
          <w:color w:val="000000"/>
        </w:rPr>
        <w:t>Yirupaiahgari</w:t>
      </w:r>
      <w:proofErr w:type="spellEnd"/>
      <w:r w:rsidRPr="00D57BAB">
        <w:rPr>
          <w:rFonts w:asciiTheme="minorHAnsi" w:hAnsiTheme="minorHAnsi" w:cstheme="minorHAnsi"/>
          <w:color w:val="000000"/>
        </w:rPr>
        <w:t xml:space="preserve"> KS. Viswanath, Neil Thomas Welch, Steven D. Wexner, Michael Samuel James Wilson, Des C. Winter, Kamal K. </w:t>
      </w:r>
      <w:proofErr w:type="spellStart"/>
      <w:r w:rsidRPr="00D57BAB">
        <w:rPr>
          <w:rFonts w:asciiTheme="minorHAnsi" w:hAnsiTheme="minorHAnsi" w:cstheme="minorHAnsi"/>
          <w:color w:val="000000"/>
        </w:rPr>
        <w:t>Mahawar</w:t>
      </w:r>
      <w:proofErr w:type="spellEnd"/>
      <w:r w:rsidRPr="00D57BAB">
        <w:rPr>
          <w:rFonts w:asciiTheme="minorHAnsi" w:hAnsiTheme="minorHAnsi" w:cstheme="minorHAnsi"/>
          <w:color w:val="000000"/>
        </w:rPr>
        <w:t xml:space="preserve">. The first international </w:t>
      </w:r>
      <w:proofErr w:type="spellStart"/>
      <w:r w:rsidRPr="00D57BAB">
        <w:rPr>
          <w:rFonts w:asciiTheme="minorHAnsi" w:hAnsiTheme="minorHAnsi" w:cstheme="minorHAnsi"/>
          <w:color w:val="000000"/>
        </w:rPr>
        <w:t>delphi</w:t>
      </w:r>
      <w:proofErr w:type="spellEnd"/>
      <w:r w:rsidRPr="00D57BAB">
        <w:rPr>
          <w:rFonts w:asciiTheme="minorHAnsi" w:hAnsiTheme="minorHAnsi" w:cstheme="minorHAnsi"/>
          <w:color w:val="000000"/>
        </w:rPr>
        <w:t xml:space="preserve"> consensus statement on Laparoscopic Gastrointestinal surgery. International Journal of Surgery. 2022, 106766, ISSN 1743-9191. https://doi.org/10.1016/j.ijsu.2022.106766.</w:t>
      </w:r>
    </w:p>
    <w:sectPr w:rsidR="00261114" w:rsidRPr="003C39B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C45B" w14:textId="77777777" w:rsidR="009B5ADE" w:rsidRDefault="009B5ADE">
      <w:r>
        <w:separator/>
      </w:r>
    </w:p>
  </w:endnote>
  <w:endnote w:type="continuationSeparator" w:id="0">
    <w:p w14:paraId="721F27B1" w14:textId="77777777" w:rsidR="009B5ADE" w:rsidRDefault="009B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417365"/>
      <w:docPartObj>
        <w:docPartGallery w:val="Page Numbers (Bottom of Page)"/>
        <w:docPartUnique/>
      </w:docPartObj>
    </w:sdtPr>
    <w:sdtContent>
      <w:p w14:paraId="506B17AB" w14:textId="77777777" w:rsidR="00627801" w:rsidRDefault="00000000" w:rsidP="00F02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3777E632" w14:textId="77777777" w:rsidR="00627801" w:rsidRDefault="00627801" w:rsidP="00627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254421"/>
      <w:docPartObj>
        <w:docPartGallery w:val="Page Numbers (Bottom of Page)"/>
        <w:docPartUnique/>
      </w:docPartObj>
    </w:sdtPr>
    <w:sdtContent>
      <w:p w14:paraId="1FF182E1" w14:textId="77777777" w:rsidR="00627801" w:rsidRDefault="00000000" w:rsidP="00F02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36A30B" w14:textId="77777777" w:rsidR="00627801" w:rsidRDefault="00627801" w:rsidP="006278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5B3A" w14:textId="77777777" w:rsidR="009B5ADE" w:rsidRDefault="009B5ADE">
      <w:r>
        <w:separator/>
      </w:r>
    </w:p>
  </w:footnote>
  <w:footnote w:type="continuationSeparator" w:id="0">
    <w:p w14:paraId="4DAEE79E" w14:textId="77777777" w:rsidR="009B5ADE" w:rsidRDefault="009B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E"/>
    <w:rsid w:val="00006C7C"/>
    <w:rsid w:val="000223AE"/>
    <w:rsid w:val="000276BA"/>
    <w:rsid w:val="00046DFA"/>
    <w:rsid w:val="000559E5"/>
    <w:rsid w:val="00064110"/>
    <w:rsid w:val="00074305"/>
    <w:rsid w:val="000A6531"/>
    <w:rsid w:val="000C1848"/>
    <w:rsid w:val="00130BC0"/>
    <w:rsid w:val="001B3F3F"/>
    <w:rsid w:val="00233609"/>
    <w:rsid w:val="00244A80"/>
    <w:rsid w:val="00252144"/>
    <w:rsid w:val="00261114"/>
    <w:rsid w:val="002679C6"/>
    <w:rsid w:val="002741CD"/>
    <w:rsid w:val="00287F0F"/>
    <w:rsid w:val="002A0225"/>
    <w:rsid w:val="0031060B"/>
    <w:rsid w:val="00315709"/>
    <w:rsid w:val="0032387C"/>
    <w:rsid w:val="003242A8"/>
    <w:rsid w:val="00364526"/>
    <w:rsid w:val="0037733A"/>
    <w:rsid w:val="00377506"/>
    <w:rsid w:val="0039416E"/>
    <w:rsid w:val="00396513"/>
    <w:rsid w:val="003B54FC"/>
    <w:rsid w:val="003C39B8"/>
    <w:rsid w:val="003E236F"/>
    <w:rsid w:val="003F4EB1"/>
    <w:rsid w:val="004021C6"/>
    <w:rsid w:val="00414D5E"/>
    <w:rsid w:val="004209B2"/>
    <w:rsid w:val="004259F6"/>
    <w:rsid w:val="00432804"/>
    <w:rsid w:val="00446BEA"/>
    <w:rsid w:val="0045494C"/>
    <w:rsid w:val="00454B57"/>
    <w:rsid w:val="00471B9A"/>
    <w:rsid w:val="00477129"/>
    <w:rsid w:val="00481F8B"/>
    <w:rsid w:val="0048236B"/>
    <w:rsid w:val="00493B79"/>
    <w:rsid w:val="004A2508"/>
    <w:rsid w:val="0051393B"/>
    <w:rsid w:val="005178F7"/>
    <w:rsid w:val="0052048F"/>
    <w:rsid w:val="005222FC"/>
    <w:rsid w:val="005318B4"/>
    <w:rsid w:val="00532BEB"/>
    <w:rsid w:val="00537407"/>
    <w:rsid w:val="0056504F"/>
    <w:rsid w:val="00571A71"/>
    <w:rsid w:val="00595541"/>
    <w:rsid w:val="005A050B"/>
    <w:rsid w:val="005B3EF9"/>
    <w:rsid w:val="00627801"/>
    <w:rsid w:val="00627FAF"/>
    <w:rsid w:val="00636705"/>
    <w:rsid w:val="0065275F"/>
    <w:rsid w:val="00655FD3"/>
    <w:rsid w:val="00657B1B"/>
    <w:rsid w:val="00694C3D"/>
    <w:rsid w:val="00695AC5"/>
    <w:rsid w:val="006F1E58"/>
    <w:rsid w:val="007157E2"/>
    <w:rsid w:val="007311BF"/>
    <w:rsid w:val="00786486"/>
    <w:rsid w:val="007E6CD2"/>
    <w:rsid w:val="00816714"/>
    <w:rsid w:val="00820E39"/>
    <w:rsid w:val="00846037"/>
    <w:rsid w:val="00873192"/>
    <w:rsid w:val="00875E45"/>
    <w:rsid w:val="00896589"/>
    <w:rsid w:val="009127C8"/>
    <w:rsid w:val="00925A55"/>
    <w:rsid w:val="00987143"/>
    <w:rsid w:val="00995244"/>
    <w:rsid w:val="009B5ADE"/>
    <w:rsid w:val="009C09C2"/>
    <w:rsid w:val="009D7C48"/>
    <w:rsid w:val="009F24F0"/>
    <w:rsid w:val="00A00641"/>
    <w:rsid w:val="00A31883"/>
    <w:rsid w:val="00A703EE"/>
    <w:rsid w:val="00AB363D"/>
    <w:rsid w:val="00AB378D"/>
    <w:rsid w:val="00AD050F"/>
    <w:rsid w:val="00AE1D80"/>
    <w:rsid w:val="00AE5C54"/>
    <w:rsid w:val="00B013EF"/>
    <w:rsid w:val="00B05193"/>
    <w:rsid w:val="00B437E6"/>
    <w:rsid w:val="00B4619C"/>
    <w:rsid w:val="00B50AAC"/>
    <w:rsid w:val="00B619EB"/>
    <w:rsid w:val="00BC00B7"/>
    <w:rsid w:val="00BC7247"/>
    <w:rsid w:val="00BD70D1"/>
    <w:rsid w:val="00C23636"/>
    <w:rsid w:val="00C300DE"/>
    <w:rsid w:val="00C30E69"/>
    <w:rsid w:val="00C55626"/>
    <w:rsid w:val="00C64803"/>
    <w:rsid w:val="00C75730"/>
    <w:rsid w:val="00C82E80"/>
    <w:rsid w:val="00CB0353"/>
    <w:rsid w:val="00CD5A61"/>
    <w:rsid w:val="00D01C79"/>
    <w:rsid w:val="00D262A6"/>
    <w:rsid w:val="00D26E02"/>
    <w:rsid w:val="00D43A00"/>
    <w:rsid w:val="00D56462"/>
    <w:rsid w:val="00D56D73"/>
    <w:rsid w:val="00D57BAB"/>
    <w:rsid w:val="00D646AF"/>
    <w:rsid w:val="00D81F96"/>
    <w:rsid w:val="00DA1800"/>
    <w:rsid w:val="00DA2E0B"/>
    <w:rsid w:val="00DC27F6"/>
    <w:rsid w:val="00DD2C3A"/>
    <w:rsid w:val="00E27EF8"/>
    <w:rsid w:val="00E519C2"/>
    <w:rsid w:val="00E754F7"/>
    <w:rsid w:val="00EB7295"/>
    <w:rsid w:val="00EC39BD"/>
    <w:rsid w:val="00EC6AFF"/>
    <w:rsid w:val="00ED4074"/>
    <w:rsid w:val="00EF125E"/>
    <w:rsid w:val="00EF5193"/>
    <w:rsid w:val="00F010D8"/>
    <w:rsid w:val="00F023CF"/>
    <w:rsid w:val="00F11269"/>
    <w:rsid w:val="00F33E5D"/>
    <w:rsid w:val="00F53A07"/>
    <w:rsid w:val="00F67514"/>
    <w:rsid w:val="00F86AB5"/>
    <w:rsid w:val="00FC038E"/>
    <w:rsid w:val="00FD74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EBFA"/>
  <w15:chartTrackingRefBased/>
  <w15:docId w15:val="{A158B386-7345-FA42-AC98-88B9189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AE"/>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B1B"/>
    <w:pPr>
      <w:spacing w:before="100" w:beforeAutospacing="1" w:after="100" w:afterAutospacing="1"/>
    </w:pPr>
    <w:rPr>
      <w:lang w:eastAsia="en-GB"/>
    </w:rPr>
  </w:style>
  <w:style w:type="paragraph" w:styleId="Footer">
    <w:name w:val="footer"/>
    <w:basedOn w:val="Normal"/>
    <w:link w:val="FooterChar"/>
    <w:uiPriority w:val="99"/>
    <w:unhideWhenUsed/>
    <w:rsid w:val="00627801"/>
    <w:pPr>
      <w:tabs>
        <w:tab w:val="center" w:pos="4513"/>
        <w:tab w:val="right" w:pos="9026"/>
      </w:tabs>
    </w:pPr>
  </w:style>
  <w:style w:type="character" w:customStyle="1" w:styleId="FooterChar">
    <w:name w:val="Footer Char"/>
    <w:basedOn w:val="DefaultParagraphFont"/>
    <w:link w:val="Footer"/>
    <w:uiPriority w:val="99"/>
    <w:rsid w:val="00627801"/>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627801"/>
  </w:style>
  <w:style w:type="paragraph" w:styleId="Revision">
    <w:name w:val="Revision"/>
    <w:hidden/>
    <w:uiPriority w:val="99"/>
    <w:semiHidden/>
    <w:rsid w:val="00074305"/>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_bassem277@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A5802B-F5C9-9A4D-A8D7-ECB0BB59E46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ED27-237A-7F4B-911D-CBBD74AE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5340</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Saniya Saiyed</dc:creator>
  <cp:lastModifiedBy>Islam Omar</cp:lastModifiedBy>
  <cp:revision>47</cp:revision>
  <dcterms:created xsi:type="dcterms:W3CDTF">2022-12-07T16:01:00Z</dcterms:created>
  <dcterms:modified xsi:type="dcterms:W3CDTF">2023-01-03T12:35:00Z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{"goals":[],"domain":"general","emotions":[],"dialect":"british"}</vt:lpwstr>
  </property>
  <property fmtid="{D5CDD505-2E9C-101B-9397-08002B2CF9AE}" pid="3" name="grammarly_documentId">
    <vt:lpwstr>documentId_4787</vt:lpwstr>
  </property>
</Properties>
</file>